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140F4" w:rsidRDefault="00AA5DEE">
      <w:pPr>
        <w:snapToGrid w:val="0"/>
        <w:spacing w:line="360" w:lineRule="auto"/>
        <w:jc w:val="left"/>
        <w:rPr>
          <w:rFonts w:ascii="Times New Roman" w:hAnsi="Times New Roman" w:cs="Times New Roman"/>
          <w:b/>
          <w:kern w:val="0"/>
          <w:sz w:val="28"/>
          <w:szCs w:val="28"/>
        </w:rPr>
      </w:pPr>
      <w:r w:rsidRPr="00AA5DEE">
        <w:rPr>
          <w:rFonts w:ascii="Times New Roman" w:eastAsia="MS Mincho" w:hAnsi="Times New Roman" w:cs="Times New Roman" w:hint="eastAsia"/>
          <w:b/>
          <w:kern w:val="0"/>
          <w:sz w:val="28"/>
          <w:szCs w:val="28"/>
          <w:lang w:eastAsia="ja-JP"/>
        </w:rPr>
        <w:t>Engineered Supercooling Systems for Enhanced Long-Term Preservation of Red Blood Cells in Commercial Blood Bags</w:t>
      </w:r>
    </w:p>
    <w:p w:rsidR="00AA5DEE" w:rsidRPr="00AA5DEE" w:rsidRDefault="00AA5DEE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:rsidR="005140F4" w:rsidRDefault="00000000">
      <w:pPr>
        <w:adjustRightInd w:val="0"/>
        <w:snapToGrid w:val="0"/>
        <w:spacing w:before="120" w:after="120" w:line="360" w:lineRule="auto"/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等线" w:hAnsi="Times New Roman" w:cs="Times New Roman"/>
          <w:color w:val="000000"/>
          <w:sz w:val="24"/>
          <w:szCs w:val="24"/>
        </w:rPr>
        <w:t>Qi Liu</w:t>
      </w:r>
      <w:r>
        <w:rPr>
          <w:rFonts w:ascii="Times New Roman" w:eastAsia="等线" w:hAnsi="Times New Roman" w:cs="Times New Roman" w:hint="eastAsia"/>
          <w:color w:val="000000"/>
          <w:sz w:val="24"/>
          <w:szCs w:val="24"/>
          <w:vertAlign w:val="superscript"/>
        </w:rPr>
        <w:t>1#</w:t>
      </w:r>
      <w:r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等线" w:hAnsi="Times New Roman" w:cs="Times New Roman"/>
          <w:color w:val="000000"/>
          <w:sz w:val="24"/>
          <w:szCs w:val="24"/>
        </w:rPr>
        <w:t>Shichun</w:t>
      </w:r>
      <w:proofErr w:type="spellEnd"/>
      <w:r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Wang</w:t>
      </w:r>
      <w:r>
        <w:rPr>
          <w:rFonts w:ascii="Times New Roman" w:eastAsia="等线" w:hAnsi="Times New Roman" w:cs="Times New Roman" w:hint="eastAsia"/>
          <w:color w:val="000000"/>
          <w:sz w:val="24"/>
          <w:szCs w:val="24"/>
          <w:vertAlign w:val="superscript"/>
        </w:rPr>
        <w:t>1#</w:t>
      </w:r>
      <w:r w:rsidR="00D85029" w:rsidRPr="00D85029">
        <w:rPr>
          <w:rFonts w:ascii="Times New Roman" w:eastAsia="等线" w:hAnsi="Times New Roman" w:cs="Times New Roman" w:hint="eastAsia"/>
          <w:color w:val="000000"/>
          <w:sz w:val="24"/>
          <w:szCs w:val="24"/>
        </w:rPr>
        <w:t>,</w:t>
      </w:r>
      <w:r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Jie Yan</w:t>
      </w:r>
      <w:r>
        <w:rPr>
          <w:rFonts w:ascii="Times New Roman" w:eastAsia="等线" w:hAnsi="Times New Roman" w:cs="Times New Roman" w:hint="eastAsia"/>
          <w:color w:val="000000"/>
          <w:sz w:val="24"/>
          <w:szCs w:val="24"/>
          <w:vertAlign w:val="superscript"/>
        </w:rPr>
        <w:t>1</w:t>
      </w:r>
      <w:r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等线" w:hAnsi="Times New Roman" w:cs="Times New Roman"/>
          <w:color w:val="000000"/>
          <w:sz w:val="24"/>
          <w:szCs w:val="24"/>
        </w:rPr>
        <w:t>Ronghua</w:t>
      </w:r>
      <w:proofErr w:type="spellEnd"/>
      <w:r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Diao</w:t>
      </w:r>
      <w:r>
        <w:rPr>
          <w:rFonts w:ascii="Times New Roman" w:eastAsia="等线" w:hAnsi="Times New Roman" w:cs="Times New Roman" w:hint="eastAsia"/>
          <w:color w:val="000000"/>
          <w:sz w:val="24"/>
          <w:szCs w:val="24"/>
          <w:vertAlign w:val="superscript"/>
        </w:rPr>
        <w:t>1</w:t>
      </w:r>
      <w:r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等线" w:hAnsi="Times New Roman" w:cs="Times New Roman"/>
          <w:color w:val="000000"/>
          <w:sz w:val="24"/>
          <w:szCs w:val="24"/>
        </w:rPr>
        <w:t>Haishui</w:t>
      </w:r>
      <w:proofErr w:type="spellEnd"/>
      <w:r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Huang</w:t>
      </w:r>
      <w:r>
        <w:rPr>
          <w:rFonts w:ascii="Times New Roman" w:eastAsia="等线" w:hAnsi="Times New Roman" w:cs="Times New Roman" w:hint="eastAsia"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等线" w:hAnsi="Times New Roman" w:cs="Times New Roman"/>
          <w:color w:val="000000"/>
          <w:sz w:val="24"/>
          <w:szCs w:val="24"/>
          <w:vertAlign w:val="superscript"/>
        </w:rPr>
        <w:t>,</w:t>
      </w:r>
      <w:r>
        <w:rPr>
          <w:rFonts w:ascii="Times New Roman" w:eastAsia="等线" w:hAnsi="Times New Roman" w:cs="Times New Roman" w:hint="eastAsia"/>
          <w:color w:val="000000"/>
          <w:sz w:val="24"/>
          <w:szCs w:val="24"/>
          <w:vertAlign w:val="superscript"/>
        </w:rPr>
        <w:t>4</w:t>
      </w:r>
      <w:r>
        <w:rPr>
          <w:rFonts w:ascii="Times New Roman" w:eastAsia="等线" w:hAnsi="Times New Roman" w:cs="Times New Roman"/>
          <w:color w:val="000000"/>
          <w:sz w:val="24"/>
          <w:szCs w:val="24"/>
        </w:rPr>
        <w:t>, Feng Xu</w:t>
      </w:r>
      <w:r>
        <w:rPr>
          <w:rFonts w:ascii="Times New Roman" w:eastAsia="等线" w:hAnsi="Times New Roman" w:cs="Times New Roman" w:hint="eastAsia"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等线" w:hAnsi="Times New Roman" w:cs="Times New Roman"/>
          <w:color w:val="000000"/>
          <w:sz w:val="24"/>
          <w:szCs w:val="24"/>
          <w:vertAlign w:val="superscript"/>
        </w:rPr>
        <w:t>,</w:t>
      </w:r>
      <w:r>
        <w:rPr>
          <w:rFonts w:ascii="Times New Roman" w:eastAsia="等线" w:hAnsi="Times New Roman" w:cs="Times New Roman" w:hint="eastAsia"/>
          <w:color w:val="000000"/>
          <w:sz w:val="24"/>
          <w:szCs w:val="24"/>
          <w:vertAlign w:val="superscript"/>
        </w:rPr>
        <w:t>4</w:t>
      </w:r>
      <w:r>
        <w:rPr>
          <w:rFonts w:ascii="Times New Roman" w:eastAsia="等线" w:hAnsi="Times New Roman" w:cs="Times New Roman"/>
          <w:b/>
          <w:bCs/>
          <w:color w:val="000000"/>
          <w:sz w:val="24"/>
          <w:szCs w:val="24"/>
          <w:vertAlign w:val="superscript"/>
        </w:rPr>
        <w:t>*</w:t>
      </w:r>
      <w:r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, </w:t>
      </w:r>
      <w:bookmarkStart w:id="0" w:name="_Hlk154656810"/>
      <w:proofErr w:type="spellStart"/>
      <w:r>
        <w:rPr>
          <w:rFonts w:ascii="Times New Roman" w:eastAsia="等线" w:hAnsi="Times New Roman" w:cs="Times New Roman"/>
          <w:color w:val="000000"/>
          <w:sz w:val="24"/>
          <w:szCs w:val="24"/>
        </w:rPr>
        <w:t>Chunyan</w:t>
      </w:r>
      <w:proofErr w:type="spellEnd"/>
      <w:r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Yao</w:t>
      </w:r>
      <w:r>
        <w:rPr>
          <w:rFonts w:ascii="Times New Roman" w:eastAsia="等线" w:hAnsi="Times New Roman" w:cs="Times New Roman" w:hint="eastAsia"/>
          <w:color w:val="000000"/>
          <w:sz w:val="24"/>
          <w:szCs w:val="24"/>
          <w:vertAlign w:val="superscript"/>
        </w:rPr>
        <w:t>1</w:t>
      </w:r>
      <w:r>
        <w:rPr>
          <w:rFonts w:ascii="Times New Roman" w:eastAsia="等线" w:hAnsi="Times New Roman" w:cs="Times New Roman"/>
          <w:color w:val="000000"/>
          <w:sz w:val="24"/>
          <w:szCs w:val="24"/>
          <w:vertAlign w:val="superscript"/>
        </w:rPr>
        <w:t>,</w:t>
      </w:r>
      <w:r>
        <w:rPr>
          <w:rFonts w:ascii="Times New Roman" w:eastAsia="等线" w:hAnsi="Times New Roman" w:cs="Times New Roman" w:hint="eastAsia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等线" w:hAnsi="Times New Roman" w:cs="Times New Roman"/>
          <w:b/>
          <w:bCs/>
          <w:color w:val="000000"/>
          <w:sz w:val="24"/>
          <w:szCs w:val="24"/>
          <w:vertAlign w:val="superscript"/>
        </w:rPr>
        <w:t>*</w:t>
      </w:r>
    </w:p>
    <w:bookmarkEnd w:id="0"/>
    <w:p w:rsidR="005140F4" w:rsidRDefault="00000000">
      <w:pPr>
        <w:adjustRightInd w:val="0"/>
        <w:snapToGrid w:val="0"/>
        <w:spacing w:line="360" w:lineRule="auto"/>
        <w:rPr>
          <w:rFonts w:ascii="Times New Roman" w:eastAsia="AGaramond-Italic" w:hAnsi="Times New Roman" w:cs="Times New Roman"/>
          <w:color w:val="000000"/>
          <w:sz w:val="24"/>
          <w:szCs w:val="24"/>
        </w:rPr>
      </w:pPr>
      <w:r>
        <w:rPr>
          <w:rFonts w:ascii="Times New Roman" w:eastAsia="等线" w:hAnsi="Times New Roman" w:cs="Times New Roman" w:hint="eastAsia"/>
          <w:color w:val="000000"/>
          <w:sz w:val="24"/>
          <w:szCs w:val="24"/>
          <w:vertAlign w:val="superscript"/>
        </w:rPr>
        <w:t>1</w:t>
      </w:r>
      <w:bookmarkStart w:id="1" w:name="OLE_LINK85"/>
      <w:r>
        <w:rPr>
          <w:rFonts w:ascii="Times New Roman" w:eastAsia="AGaramond-Italic" w:hAnsi="Times New Roman" w:cs="Times New Roman"/>
          <w:color w:val="000000"/>
          <w:sz w:val="24"/>
          <w:szCs w:val="24"/>
        </w:rPr>
        <w:t xml:space="preserve">Department of Blood Transfusion, </w:t>
      </w:r>
      <w:bookmarkStart w:id="2" w:name="OLE_LINK51"/>
      <w:bookmarkStart w:id="3" w:name="OLE_LINK47"/>
      <w:r>
        <w:rPr>
          <w:rFonts w:ascii="Times New Roman" w:eastAsia="AGaramond-Italic" w:hAnsi="Times New Roman" w:cs="Times New Roman"/>
          <w:color w:val="000000"/>
          <w:sz w:val="24"/>
          <w:szCs w:val="24"/>
        </w:rPr>
        <w:t>First Affiliated Hospital,</w:t>
      </w:r>
      <w:r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AGaramond-Italic" w:hAnsi="Times New Roman" w:cs="Times New Roman"/>
          <w:color w:val="000000"/>
          <w:sz w:val="24"/>
          <w:szCs w:val="24"/>
        </w:rPr>
        <w:t>Third Military Medical University (Army Medical University</w:t>
      </w:r>
      <w:bookmarkEnd w:id="2"/>
      <w:bookmarkEnd w:id="3"/>
      <w:r>
        <w:rPr>
          <w:rFonts w:ascii="Times New Roman" w:eastAsia="AGaramond-Italic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等线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AGaramond-Italic" w:hAnsi="Times New Roman" w:cs="Times New Roman"/>
          <w:color w:val="000000"/>
          <w:sz w:val="24"/>
          <w:szCs w:val="24"/>
        </w:rPr>
        <w:t xml:space="preserve"> Chongqing</w:t>
      </w:r>
      <w:bookmarkEnd w:id="1"/>
      <w:r>
        <w:rPr>
          <w:rFonts w:ascii="Times New Roman" w:eastAsia="AGaramond-Italic" w:hAnsi="Times New Roman" w:cs="Times New Roman"/>
          <w:color w:val="000000"/>
          <w:sz w:val="24"/>
          <w:szCs w:val="24"/>
        </w:rPr>
        <w:t>, 400038, P.R. China.</w:t>
      </w:r>
    </w:p>
    <w:p w:rsidR="005140F4" w:rsidRDefault="00000000">
      <w:pPr>
        <w:adjustRightInd w:val="0"/>
        <w:snapToGrid w:val="0"/>
        <w:spacing w:line="360" w:lineRule="auto"/>
        <w:rPr>
          <w:rFonts w:ascii="Times New Roman" w:eastAsia="AGaramond-Italic" w:hAnsi="Times New Roman" w:cs="Times New Roman"/>
          <w:color w:val="000000"/>
          <w:sz w:val="24"/>
          <w:szCs w:val="24"/>
        </w:rPr>
      </w:pPr>
      <w:r>
        <w:rPr>
          <w:rFonts w:ascii="Times New Roman" w:eastAsia="等线" w:hAnsi="Times New Roman" w:cs="Times New Roman" w:hint="eastAsia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AGaramond-Italic" w:hAnsi="Times New Roman" w:cs="Times New Roman"/>
          <w:color w:val="000000"/>
          <w:sz w:val="24"/>
          <w:szCs w:val="24"/>
        </w:rPr>
        <w:t>State Key Laboratory of Trauma and Chemical Poisoning, Third Military Medical University, Chongqing, 400038, P.R China.</w:t>
      </w:r>
    </w:p>
    <w:p w:rsidR="005140F4" w:rsidRDefault="00000000">
      <w:pPr>
        <w:adjustRightInd w:val="0"/>
        <w:snapToGrid w:val="0"/>
        <w:spacing w:line="360" w:lineRule="auto"/>
        <w:rPr>
          <w:rFonts w:ascii="Times New Roman" w:eastAsia="AGaramond-Italic" w:hAnsi="Times New Roman" w:cs="Times New Roman"/>
          <w:color w:val="000000"/>
          <w:sz w:val="24"/>
          <w:szCs w:val="24"/>
        </w:rPr>
      </w:pPr>
      <w:r>
        <w:rPr>
          <w:rFonts w:ascii="Times New Roman" w:eastAsia="等线" w:hAnsi="Times New Roman" w:cs="Times New Roman" w:hint="eastAsia"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The Key Laboratory of Biomedical Information Engineering of Ministry of Education, School of Life Science and Technology, Xi’an </w:t>
      </w:r>
      <w:proofErr w:type="spellStart"/>
      <w:r>
        <w:rPr>
          <w:rFonts w:ascii="Times New Roman" w:eastAsia="等线" w:hAnsi="Times New Roman" w:cs="Times New Roman"/>
          <w:color w:val="000000"/>
          <w:sz w:val="24"/>
          <w:szCs w:val="24"/>
        </w:rPr>
        <w:t>Jiaotong</w:t>
      </w:r>
      <w:proofErr w:type="spellEnd"/>
      <w:r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University, </w:t>
      </w:r>
      <w:bookmarkStart w:id="4" w:name="OLE_LINK131"/>
      <w:r>
        <w:rPr>
          <w:rFonts w:ascii="Times New Roman" w:eastAsia="等线" w:hAnsi="Times New Roman" w:cs="Times New Roman"/>
          <w:color w:val="000000"/>
          <w:sz w:val="24"/>
          <w:szCs w:val="24"/>
        </w:rPr>
        <w:t>Xi’an</w:t>
      </w:r>
      <w:bookmarkEnd w:id="4"/>
      <w:r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</w:t>
      </w:r>
      <w:bookmarkStart w:id="5" w:name="OLE_LINK24"/>
      <w:bookmarkStart w:id="6" w:name="OLE_LINK22"/>
      <w:r>
        <w:rPr>
          <w:rFonts w:ascii="Times New Roman" w:eastAsia="等线" w:hAnsi="Times New Roman" w:cs="Times New Roman"/>
          <w:color w:val="000000"/>
          <w:sz w:val="24"/>
          <w:szCs w:val="24"/>
        </w:rPr>
        <w:t>710049</w:t>
      </w:r>
      <w:bookmarkEnd w:id="5"/>
      <w:bookmarkEnd w:id="6"/>
      <w:r>
        <w:rPr>
          <w:rFonts w:ascii="Times New Roman" w:eastAsia="等线" w:hAnsi="Times New Roman" w:cs="Times New Roman"/>
          <w:color w:val="000000"/>
          <w:sz w:val="24"/>
          <w:szCs w:val="24"/>
        </w:rPr>
        <w:t>, P.R. China.</w:t>
      </w:r>
    </w:p>
    <w:p w:rsidR="005140F4" w:rsidRDefault="00000000">
      <w:pPr>
        <w:adjustRightInd w:val="0"/>
        <w:snapToGrid w:val="0"/>
        <w:spacing w:line="360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  <w:r>
        <w:rPr>
          <w:rFonts w:ascii="Times New Roman" w:eastAsia="等线" w:hAnsi="Times New Roman" w:cs="Times New Roman" w:hint="eastAsia"/>
          <w:color w:val="000000"/>
          <w:sz w:val="24"/>
          <w:szCs w:val="24"/>
          <w:vertAlign w:val="superscript"/>
        </w:rPr>
        <w:t>4</w:t>
      </w:r>
      <w:r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Bioinspired Engineering and Biomechanics Center (BEBC), Xi’an </w:t>
      </w:r>
      <w:proofErr w:type="spellStart"/>
      <w:r>
        <w:rPr>
          <w:rFonts w:ascii="Times New Roman" w:eastAsia="等线" w:hAnsi="Times New Roman" w:cs="Times New Roman"/>
          <w:color w:val="000000"/>
          <w:sz w:val="24"/>
          <w:szCs w:val="24"/>
        </w:rPr>
        <w:t>Jiaotong</w:t>
      </w:r>
      <w:proofErr w:type="spellEnd"/>
      <w:r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University, Xi’an, 710049, </w:t>
      </w:r>
      <w:r>
        <w:rPr>
          <w:rFonts w:ascii="Times New Roman" w:eastAsia="AGaramond-Italic" w:hAnsi="Times New Roman" w:cs="Times New Roman"/>
          <w:color w:val="000000"/>
          <w:sz w:val="24"/>
          <w:szCs w:val="24"/>
        </w:rPr>
        <w:t xml:space="preserve">P.R. </w:t>
      </w:r>
      <w:r>
        <w:rPr>
          <w:rFonts w:ascii="Times New Roman" w:eastAsia="等线" w:hAnsi="Times New Roman" w:cs="Times New Roman"/>
          <w:color w:val="000000"/>
          <w:sz w:val="24"/>
          <w:szCs w:val="24"/>
        </w:rPr>
        <w:t>China.</w:t>
      </w:r>
    </w:p>
    <w:p w:rsidR="005140F4" w:rsidRDefault="00000000">
      <w:pPr>
        <w:adjustRightInd w:val="0"/>
        <w:snapToGrid w:val="0"/>
        <w:spacing w:line="360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  <w:r>
        <w:rPr>
          <w:rFonts w:ascii="Times New Roman" w:eastAsia="等线" w:hAnsi="Times New Roman" w:cs="Times New Roman" w:hint="eastAsia"/>
          <w:color w:val="000000"/>
          <w:sz w:val="24"/>
          <w:szCs w:val="24"/>
          <w:vertAlign w:val="superscript"/>
        </w:rPr>
        <w:t>#</w:t>
      </w:r>
      <w:r>
        <w:rPr>
          <w:rFonts w:ascii="Times New Roman" w:eastAsia="等线" w:hAnsi="Times New Roman" w:cs="Times New Roman"/>
          <w:color w:val="000000"/>
          <w:sz w:val="24"/>
          <w:szCs w:val="24"/>
        </w:rPr>
        <w:t>The authors contributed equally as co–first authors.</w:t>
      </w:r>
    </w:p>
    <w:p w:rsidR="005140F4" w:rsidRDefault="00000000">
      <w:pPr>
        <w:adjustRightInd w:val="0"/>
        <w:snapToGrid w:val="0"/>
        <w:spacing w:line="360" w:lineRule="auto"/>
        <w:rPr>
          <w:rFonts w:ascii="Calibri" w:eastAsia="宋体" w:hAnsi="Calibri" w:cs="Times New Roman"/>
        </w:rPr>
      </w:pPr>
      <w:bookmarkStart w:id="7" w:name="_Hlk154656775"/>
      <w:r>
        <w:rPr>
          <w:rFonts w:ascii="Times New Roman" w:eastAsia="等线" w:hAnsi="Times New Roman" w:cs="Times New Roman"/>
          <w:color w:val="000000"/>
          <w:sz w:val="24"/>
          <w:szCs w:val="24"/>
          <w:vertAlign w:val="superscript"/>
        </w:rPr>
        <w:t>*</w:t>
      </w:r>
      <w:r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Corresponding authors: </w:t>
      </w:r>
      <w:r w:rsidR="005D7294" w:rsidRPr="005D7294">
        <w:rPr>
          <w:rFonts w:ascii="Times New Roman" w:eastAsia="等线" w:hAnsi="Times New Roman" w:cs="Times New Roman"/>
          <w:sz w:val="24"/>
          <w:szCs w:val="24"/>
        </w:rPr>
        <w:t>yaochunyan@tmmu.edu.cn</w:t>
      </w:r>
      <w:r>
        <w:rPr>
          <w:rFonts w:ascii="Times New Roman" w:eastAsia="等线" w:hAnsi="Times New Roman" w:cs="Times New Roman"/>
          <w:sz w:val="24"/>
          <w:szCs w:val="24"/>
        </w:rPr>
        <w:t xml:space="preserve"> (C.Y</w:t>
      </w:r>
      <w:r>
        <w:rPr>
          <w:rFonts w:ascii="Times New Roman" w:eastAsia="等线" w:hAnsi="Times New Roman" w:cs="Times New Roman" w:hint="eastAsia"/>
          <w:sz w:val="24"/>
          <w:szCs w:val="24"/>
        </w:rPr>
        <w:t>.</w:t>
      </w:r>
      <w:r>
        <w:rPr>
          <w:rFonts w:ascii="Times New Roman" w:eastAsia="等线" w:hAnsi="Times New Roman" w:cs="Times New Roman"/>
          <w:sz w:val="24"/>
          <w:szCs w:val="24"/>
        </w:rPr>
        <w:t>Y.)</w:t>
      </w:r>
      <w:r>
        <w:rPr>
          <w:rFonts w:ascii="Times New Roman" w:eastAsia="AGaramond-Italic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</w:t>
      </w:r>
      <w:hyperlink r:id="rId6" w:history="1">
        <w:r w:rsidR="005140F4">
          <w:rPr>
            <w:rFonts w:ascii="Times New Roman" w:eastAsia="AGaramond-Italic" w:hAnsi="Times New Roman" w:cs="Times New Roman"/>
            <w:color w:val="0000FF"/>
            <w:sz w:val="24"/>
            <w:szCs w:val="24"/>
            <w:u w:val="single"/>
          </w:rPr>
          <w:t>fengxu@mail.xjtu.edu.cn</w:t>
        </w:r>
      </w:hyperlink>
      <w:r>
        <w:rPr>
          <w:rFonts w:ascii="Times New Roman" w:eastAsia="AGaramond-Italic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(F.X.)</w:t>
      </w:r>
      <w:r>
        <w:rPr>
          <w:rFonts w:ascii="Times New Roman" w:eastAsia="等线" w:hAnsi="Times New Roman" w:cs="Times New Roman"/>
          <w:color w:val="000000"/>
          <w:sz w:val="24"/>
          <w:szCs w:val="24"/>
        </w:rPr>
        <w:t>.</w:t>
      </w:r>
      <w:r>
        <w:rPr>
          <w:rFonts w:ascii="Calibri" w:eastAsia="宋体" w:hAnsi="Calibri" w:cs="Times New Roman"/>
        </w:rPr>
        <w:t xml:space="preserve"> </w:t>
      </w:r>
    </w:p>
    <w:p w:rsidR="005140F4" w:rsidRPr="005D7294" w:rsidRDefault="005140F4">
      <w:pPr>
        <w:adjustRightInd w:val="0"/>
        <w:snapToGrid w:val="0"/>
        <w:spacing w:line="360" w:lineRule="auto"/>
        <w:rPr>
          <w:rFonts w:ascii="Calibri" w:eastAsia="宋体" w:hAnsi="Calibri" w:cs="Times New Roman"/>
        </w:rPr>
      </w:pPr>
    </w:p>
    <w:p w:rsidR="005140F4" w:rsidRDefault="00000000">
      <w:pPr>
        <w:adjustRightInd w:val="0"/>
        <w:snapToGrid w:val="0"/>
        <w:spacing w:line="360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  <w:r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Present address: </w:t>
      </w:r>
    </w:p>
    <w:p w:rsidR="005140F4" w:rsidRDefault="00000000">
      <w:pPr>
        <w:adjustRightInd w:val="0"/>
        <w:snapToGrid w:val="0"/>
        <w:spacing w:line="360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  <w:r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No.30 </w:t>
      </w:r>
      <w:proofErr w:type="spellStart"/>
      <w:r>
        <w:rPr>
          <w:rFonts w:ascii="Times New Roman" w:eastAsia="等线" w:hAnsi="Times New Roman" w:cs="Times New Roman"/>
          <w:color w:val="000000"/>
          <w:sz w:val="24"/>
          <w:szCs w:val="24"/>
        </w:rPr>
        <w:t>Gaotanyan</w:t>
      </w:r>
      <w:proofErr w:type="spellEnd"/>
      <w:r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Street, </w:t>
      </w:r>
      <w:proofErr w:type="spellStart"/>
      <w:r>
        <w:rPr>
          <w:rFonts w:ascii="Times New Roman" w:eastAsia="等线" w:hAnsi="Times New Roman" w:cs="Times New Roman"/>
          <w:color w:val="000000"/>
          <w:sz w:val="24"/>
          <w:szCs w:val="24"/>
        </w:rPr>
        <w:t>Shapingba</w:t>
      </w:r>
      <w:proofErr w:type="spellEnd"/>
      <w:r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District, Chongqing, China.</w:t>
      </w:r>
    </w:p>
    <w:p w:rsidR="005140F4" w:rsidRDefault="00000000">
      <w:pPr>
        <w:adjustRightInd w:val="0"/>
        <w:snapToGrid w:val="0"/>
        <w:spacing w:line="360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  <w:r>
        <w:rPr>
          <w:rFonts w:ascii="Times New Roman" w:eastAsia="等线" w:hAnsi="Times New Roman" w:cs="Times New Roman"/>
          <w:color w:val="000000"/>
          <w:sz w:val="24"/>
          <w:szCs w:val="24"/>
        </w:rPr>
        <w:t>Telephone: 86-23-68766661</w:t>
      </w:r>
    </w:p>
    <w:bookmarkEnd w:id="7"/>
    <w:p w:rsidR="005140F4" w:rsidRDefault="00000000">
      <w:pPr>
        <w:adjustRightInd w:val="0"/>
        <w:snapToGrid w:val="0"/>
        <w:spacing w:line="360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  <w:r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No.28 West </w:t>
      </w:r>
      <w:proofErr w:type="spellStart"/>
      <w:r>
        <w:rPr>
          <w:rFonts w:ascii="Times New Roman" w:eastAsia="等线" w:hAnsi="Times New Roman" w:cs="Times New Roman"/>
          <w:color w:val="000000"/>
          <w:sz w:val="24"/>
          <w:szCs w:val="24"/>
        </w:rPr>
        <w:t>Xianning</w:t>
      </w:r>
      <w:proofErr w:type="spellEnd"/>
      <w:r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Road, Beilin District, Xi'an, Shaanxi Province, China.</w:t>
      </w:r>
    </w:p>
    <w:p w:rsidR="005140F4" w:rsidRDefault="00000000">
      <w:pPr>
        <w:adjustRightInd w:val="0"/>
        <w:snapToGrid w:val="0"/>
        <w:spacing w:line="360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  <w:r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Telephone: 86-29-88267486 </w:t>
      </w:r>
    </w:p>
    <w:p w:rsidR="005140F4" w:rsidRDefault="0000000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140F4" w:rsidRDefault="00000000">
      <w:pPr>
        <w:snapToGrid w:val="0"/>
        <w:spacing w:line="360" w:lineRule="auto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31510" cy="50990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9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CFC" w:rsidRDefault="00000000" w:rsidP="004F331B">
      <w:pPr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S1.</w:t>
      </w:r>
      <w:r>
        <w:rPr>
          <w:rFonts w:ascii="Times New Roman" w:hAnsi="Times New Roman" w:cs="Times New Roman"/>
          <w:sz w:val="24"/>
          <w:szCs w:val="24"/>
        </w:rPr>
        <w:t xml:space="preserve"> Establish of the orthogonal experimental.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A)</w:t>
      </w:r>
      <w:r>
        <w:rPr>
          <w:rFonts w:ascii="Times New Roman" w:hAnsi="Times New Roman" w:cs="Times New Roman"/>
          <w:sz w:val="24"/>
          <w:szCs w:val="24"/>
        </w:rPr>
        <w:t xml:space="preserve"> Placement angle effect on supercooling preservation, the area of the green box represents the RBCs suspensions/air interface. The orientation of the blood bag influences the interface between the RBC suspension and the ambient air. If we consider the blood bag filled with RBC suspension as a cuboid, it is evident that the contact surface with the air when laid horizontally is considerably larger than when placed vertically, while larger contact surface augments the likelihood of freezing. Thus, a vertical orientation for the blood bag seems preferable for supercooling preservation.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B)</w:t>
      </w:r>
      <w:r>
        <w:rPr>
          <w:rFonts w:ascii="Times New Roman" w:hAnsi="Times New Roman" w:cs="Times New Roman"/>
          <w:sz w:val="24"/>
          <w:szCs w:val="24"/>
        </w:rPr>
        <w:t xml:space="preserve"> Different of wrap-baseplate. </w:t>
      </w:r>
      <w:r>
        <w:rPr>
          <w:rFonts w:ascii="Times New Roman" w:hAnsi="Times New Roman" w:cs="Times New Roman"/>
          <w:b/>
          <w:bCs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 xml:space="preserve"> Different of the sealing oil volume (the area of the green). the volume of the sealing oil, beyond a critical threshold, has negligible impact on freezing frequencies.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The primary takeaway message here is that preventing air bubbles and sloshing are more pivotal factor than the height of the seal.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 xml:space="preserve"> Different of the RBCs suspensions volume (the area of the green). </w:t>
      </w:r>
      <w:r>
        <w:rPr>
          <w:rFonts w:ascii="Times New Roman" w:hAnsi="Times New Roman" w:cs="Times New Roman"/>
          <w:b/>
          <w:bCs/>
          <w:sz w:val="24"/>
          <w:szCs w:val="24"/>
        </w:rPr>
        <w:t>E)</w:t>
      </w:r>
      <w:r>
        <w:rPr>
          <w:rFonts w:ascii="Times New Roman" w:hAnsi="Times New Roman" w:cs="Times New Roman"/>
          <w:sz w:val="24"/>
          <w:szCs w:val="24"/>
        </w:rPr>
        <w:t xml:space="preserve"> Different of cooling rate by wrapping different thicknesses insulated sponges. the cooling rate prominently dictates cell survival, while a marginally reduced cooling rate encourages the system's thermal equilibrium, curbing disturbances from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thermal fluctuations during this phase. </w:t>
      </w:r>
      <w:r>
        <w:rPr>
          <w:rFonts w:ascii="Times New Roman" w:hAnsi="Times New Roman" w:cs="Times New Roman"/>
          <w:b/>
          <w:bCs/>
          <w:sz w:val="24"/>
          <w:szCs w:val="24"/>
        </w:rPr>
        <w:t>F)</w:t>
      </w:r>
      <w:r>
        <w:rPr>
          <w:rFonts w:ascii="Times New Roman" w:hAnsi="Times New Roman" w:cs="Times New Roman"/>
          <w:sz w:val="24"/>
          <w:szCs w:val="24"/>
        </w:rPr>
        <w:t xml:space="preserve"> Different of storage temperature was set by refrigerator. A lower storage temperature enhances the odds of ice formation due to heterogeneous nucleation in the RBC suspension. </w:t>
      </w:r>
    </w:p>
    <w:p w:rsidR="00671CFC" w:rsidRDefault="00671CF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71CFC" w:rsidRDefault="00671CFC" w:rsidP="004F331B">
      <w:pPr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71CFC" w:rsidRDefault="00671CFC" w:rsidP="00671CFC">
      <w:pPr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F56A18" wp14:editId="10F4050C">
            <wp:extent cx="5729578" cy="2229987"/>
            <wp:effectExtent l="0" t="0" r="5080" b="0"/>
            <wp:docPr id="89801908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01908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0076" cy="22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CFC" w:rsidRDefault="00671CFC" w:rsidP="00671CFC">
      <w:pPr>
        <w:snapToGrid w:val="0"/>
        <w:spacing w:line="360" w:lineRule="auto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eastAsia="等线" w:hAnsi="Times New Roman" w:cs="Times New Roman"/>
          <w:sz w:val="24"/>
          <w:szCs w:val="24"/>
        </w:rPr>
        <w:t xml:space="preserve">Supercooling preservation procedures for </w:t>
      </w:r>
      <w:proofErr w:type="spellStart"/>
      <w:r>
        <w:rPr>
          <w:rFonts w:ascii="Times New Roman" w:eastAsia="等线" w:hAnsi="Times New Roman" w:cs="Times New Roman"/>
          <w:sz w:val="24"/>
          <w:szCs w:val="24"/>
        </w:rPr>
        <w:t>pRBCs</w:t>
      </w:r>
      <w:proofErr w:type="spellEnd"/>
      <w:r>
        <w:rPr>
          <w:rFonts w:ascii="Times New Roman" w:eastAsia="等线" w:hAnsi="Times New Roman" w:cs="Times New Roman"/>
          <w:sz w:val="24"/>
          <w:szCs w:val="24"/>
        </w:rPr>
        <w:t xml:space="preserve"> and detailed pictorial illustration for critical steps.</w:t>
      </w:r>
    </w:p>
    <w:p w:rsidR="00671CFC" w:rsidRDefault="00671CFC">
      <w:pPr>
        <w:widowControl/>
        <w:jc w:val="left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sz w:val="24"/>
          <w:szCs w:val="24"/>
        </w:rPr>
        <w:br w:type="page"/>
      </w:r>
    </w:p>
    <w:p w:rsidR="00671CFC" w:rsidRDefault="00671CFC" w:rsidP="00671CFC">
      <w:pPr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DC25EF1" wp14:editId="14C11E84">
            <wp:extent cx="5486400" cy="3200400"/>
            <wp:effectExtent l="0" t="0" r="0" b="0"/>
            <wp:docPr id="2" name="红细胞代谢过程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红细胞代谢过程图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等线" w:hAnsi="Times New Roman" w:cs="Times New Roman"/>
          <w:sz w:val="24"/>
          <w:szCs w:val="24"/>
        </w:rPr>
        <w:t xml:space="preserve">Metabolic process of red blood cells. </w:t>
      </w:r>
      <w:r>
        <w:rPr>
          <w:rFonts w:ascii="Times New Roman" w:hAnsi="Times New Roman" w:cs="Times New Roman"/>
          <w:sz w:val="24"/>
          <w:szCs w:val="24"/>
        </w:rPr>
        <w:t>Energy metabolic changes during RBC storage are well documented. Glycolysis, the sole energy source for RBCs, proceeds tenfold slower at 3°C compared to 25°C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 w:rsidR="000D235C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&lt;EndNote&gt;&lt;Cite&gt;&lt;Author&gt;Hess&lt;/Author&gt;&lt;Year&gt;2010&lt;/Year&gt;&lt;RecNum&gt;295&lt;/RecNum&gt;&lt;DisplayText&gt;&lt;style face="superscript"&gt;[1]&lt;/style&gt;&lt;/DisplayText&gt;&lt;record&gt;&lt;rec-number&gt;295&lt;/rec-number&gt;&lt;foreign-keys&gt;&lt;key app="EN" db-id="wxt0srpwxaaszeefffjpaxdcapwwawwz5pdz" timestamp="1675309953"&gt;295&lt;/key&gt;&lt;/foreign-keys&gt;&lt;ref-type name="Journal Article"&gt;17&lt;/ref-type&gt;&lt;contributors&gt;&lt;authors&gt;&lt;author&gt;Hess, J. R.&lt;/author&gt;&lt;/authors&gt;&lt;/contributors&gt;&lt;auth-address&gt;University of Maryland School of Medicine, Baltimore, Maryland 21201, USA. jhess@umm.edu&lt;/auth-address&gt;&lt;titles&gt;&lt;title&gt;Red cell storage&lt;/title&gt;&lt;secondary-title&gt;J Proteomics&lt;/secondary-title&gt;&lt;/titles&gt;&lt;periodical&gt;&lt;full-title&gt;J Proteomics&lt;/full-title&gt;&lt;/periodical&gt;&lt;pages&gt;368-73&lt;/pages&gt;&lt;volume&gt;73&lt;/volume&gt;&lt;number&gt;3&lt;/number&gt;&lt;edition&gt;2009/11/17&lt;/edition&gt;&lt;keywords&gt;&lt;keyword&gt;Blood Preservation/*methods/standards&lt;/keyword&gt;&lt;keyword&gt;Blood Specimen Collection/methods/standards&lt;/keyword&gt;&lt;keyword&gt;Clinical Trials as Topic/standards&lt;/keyword&gt;&lt;keyword&gt;Erythrocyte Transfusion/methods/standards&lt;/keyword&gt;&lt;keyword&gt;*Erythrocytes/cytology/metabolism&lt;/keyword&gt;&lt;keyword&gt;Humans&lt;/keyword&gt;&lt;keyword&gt;Oxidative Stress/physiology&lt;/keyword&gt;&lt;keyword&gt;Oxygen/metabolism&lt;/keyword&gt;&lt;keyword&gt;Research/standards&lt;/keyword&gt;&lt;/keywords&gt;&lt;dates&gt;&lt;year&gt;2010&lt;/year&gt;&lt;pub-dates&gt;&lt;date&gt;Jan 3&lt;/date&gt;&lt;/pub-dates&gt;&lt;/dates&gt;&lt;isbn&gt;1876-7737 (Electronic)&amp;#xD;1874-3919 (Linking)&lt;/isbn&gt;&lt;accession-num&gt;19914410&lt;/accession-num&gt;&lt;urls&gt;&lt;related-urls&gt;&lt;url&gt;https://www.ncbi.nlm.nih.gov/pubmed/19914410&lt;/url&gt;&lt;/related-urls&gt;&lt;/urls&gt;&lt;electronic-resource-num&gt;10.1016/j.jprot.2009.11.005&lt;/electronic-resource-num&gt;&lt;/record&gt;&lt;/Cite&gt;&lt;/EndNote&gt;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0D235C" w:rsidRPr="000D235C">
        <w:rPr>
          <w:rFonts w:ascii="Times New Roman" w:hAnsi="Times New Roman" w:cs="Times New Roman"/>
          <w:noProof/>
          <w:sz w:val="24"/>
          <w:szCs w:val="24"/>
          <w:vertAlign w:val="superscript"/>
        </w:rPr>
        <w:t>[1]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Continuous glycolytic metabolism in the confined environment of a storage unit causes a gradual acidification of intracellular </w:t>
      </w:r>
      <w:proofErr w:type="spellStart"/>
      <w:r>
        <w:rPr>
          <w:rFonts w:ascii="Times New Roman" w:hAnsi="Times New Roman" w:cs="Times New Roman"/>
          <w:sz w:val="24"/>
          <w:szCs w:val="24"/>
        </w:rPr>
        <w:t>pH.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This acidification, in turn, restricts the activity of glycolytic enzymes, leading to the depletion of intracellular high-energy compounds, ATP, and 2,3-DPG</w:t>
      </w:r>
      <w:r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PEVuZE5vdGU+PENpdGU+PEF1dGhvcj5kZSBCcnVpbjwvQXV0aG9yPjxZZWFyPjIwMjI8L1llYXI+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</w:fldData>
        </w:fldChar>
      </w:r>
      <w:r w:rsidR="000D235C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0D235C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PEVuZE5vdGU+PENpdGU+PEF1dGhvcj5kZSBCcnVpbjwvQXV0aG9yPjxZZWFyPjIwMjI8L1llYXI+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</w:fldData>
        </w:fldChar>
      </w:r>
      <w:r w:rsidR="000D235C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0D235C">
        <w:rPr>
          <w:rFonts w:ascii="Times New Roman" w:hAnsi="Times New Roman" w:cs="Times New Roman"/>
          <w:sz w:val="24"/>
          <w:szCs w:val="24"/>
        </w:rPr>
      </w:r>
      <w:r w:rsidR="000D235C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0D235C" w:rsidRPr="000D235C">
        <w:rPr>
          <w:rFonts w:ascii="Times New Roman" w:hAnsi="Times New Roman" w:cs="Times New Roman"/>
          <w:noProof/>
          <w:sz w:val="24"/>
          <w:szCs w:val="24"/>
          <w:vertAlign w:val="superscript"/>
        </w:rPr>
        <w:t>[2-4]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:rsidR="00671CFC" w:rsidRDefault="00671CF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71CFC" w:rsidRDefault="00671CFC" w:rsidP="00671CFC">
      <w:pPr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258988A" wp14:editId="5BE0CF68">
            <wp:extent cx="4429125" cy="2962275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5515" cy="297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CFC" w:rsidRDefault="00671CFC" w:rsidP="00671CFC">
      <w:pPr>
        <w:widowControl/>
        <w:spacing w:line="360" w:lineRule="auto"/>
        <w:rPr>
          <w:rFonts w:ascii="Times New Roman" w:eastAsia="等线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S4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Analysis of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PS exposure.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等线" w:hAnsi="Times New Roman" w:cs="Times New Roman" w:hint="eastAsia"/>
          <w:bCs/>
          <w:sz w:val="24"/>
          <w:szCs w:val="24"/>
        </w:rPr>
        <w:t xml:space="preserve">PS exposure </w:t>
      </w:r>
      <w:r>
        <w:rPr>
          <w:rFonts w:ascii="Times New Roman" w:eastAsia="等线" w:hAnsi="Times New Roman" w:cs="Times New Roman"/>
          <w:bCs/>
          <w:sz w:val="24"/>
          <w:szCs w:val="24"/>
        </w:rPr>
        <w:t>was</w:t>
      </w:r>
      <w:r>
        <w:rPr>
          <w:rFonts w:ascii="Times New Roman" w:eastAsia="等线" w:hAnsi="Times New Roman" w:cs="Times New Roman" w:hint="eastAsia"/>
          <w:bCs/>
          <w:sz w:val="24"/>
          <w:szCs w:val="24"/>
        </w:rPr>
        <w:t xml:space="preserve"> detected</w:t>
      </w:r>
      <w:r>
        <w:rPr>
          <w:rFonts w:ascii="Times New Roman" w:eastAsia="等线" w:hAnsi="Times New Roman" w:cs="Times New Roman"/>
          <w:bCs/>
          <w:sz w:val="24"/>
          <w:szCs w:val="24"/>
        </w:rPr>
        <w:t xml:space="preserve"> by </w:t>
      </w:r>
      <w:r>
        <w:rPr>
          <w:rFonts w:ascii="Times New Roman" w:eastAsia="等线" w:hAnsi="Times New Roman" w:cs="Times New Roman" w:hint="eastAsia"/>
          <w:bCs/>
          <w:sz w:val="24"/>
          <w:szCs w:val="24"/>
        </w:rPr>
        <w:t xml:space="preserve">flow cytometric </w:t>
      </w:r>
      <w:r>
        <w:rPr>
          <w:rFonts w:ascii="Times New Roman" w:eastAsia="等线" w:hAnsi="Times New Roman" w:cs="Times New Roman"/>
          <w:bCs/>
          <w:sz w:val="24"/>
          <w:szCs w:val="24"/>
        </w:rPr>
        <w:t>on 0, 42, and 63 days of storage.</w:t>
      </w:r>
    </w:p>
    <w:p w:rsidR="00671CFC" w:rsidRDefault="00671CFC">
      <w:pPr>
        <w:widowControl/>
        <w:jc w:val="left"/>
        <w:rPr>
          <w:rFonts w:ascii="Times New Roman" w:eastAsia="等线" w:hAnsi="Times New Roman" w:cs="Times New Roman"/>
          <w:bCs/>
          <w:sz w:val="24"/>
          <w:szCs w:val="24"/>
        </w:rPr>
      </w:pPr>
      <w:r>
        <w:rPr>
          <w:rFonts w:ascii="Times New Roman" w:eastAsia="等线" w:hAnsi="Times New Roman" w:cs="Times New Roman"/>
          <w:bCs/>
          <w:sz w:val="24"/>
          <w:szCs w:val="24"/>
        </w:rPr>
        <w:br w:type="page"/>
      </w:r>
    </w:p>
    <w:p w:rsidR="00671CFC" w:rsidRDefault="00671CFC" w:rsidP="00671CFC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noProof/>
          <w:color w:val="0070C0"/>
          <w:sz w:val="24"/>
          <w:szCs w:val="24"/>
        </w:rPr>
        <w:lastRenderedPageBreak/>
        <w:drawing>
          <wp:inline distT="0" distB="0" distL="0" distR="0" wp14:anchorId="7431097F" wp14:editId="18463BCF">
            <wp:extent cx="4306570" cy="31070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824" cy="310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CFC" w:rsidRDefault="00671CFC" w:rsidP="00671CFC">
      <w:pPr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S5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The percentage of irreversible RBC.</w:t>
      </w:r>
    </w:p>
    <w:p w:rsidR="00671CFC" w:rsidRDefault="00671CF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71CFC" w:rsidRDefault="00671CFC" w:rsidP="00671CFC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70C0"/>
          <w:sz w:val="24"/>
          <w:szCs w:val="24"/>
        </w:rPr>
        <w:lastRenderedPageBreak/>
        <w:drawing>
          <wp:inline distT="0" distB="0" distL="0" distR="0" wp14:anchorId="456F641A" wp14:editId="5D6024BE">
            <wp:extent cx="3117850" cy="2779395"/>
            <wp:effectExtent l="0" t="0" r="635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AFF" w:rsidRDefault="00671CFC" w:rsidP="00671CFC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S6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等线" w:hAnsi="Times New Roman" w:cs="Times New Roman"/>
          <w:sz w:val="24"/>
          <w:szCs w:val="24"/>
        </w:rPr>
        <w:t>RBCs were label by CFSE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 xml:space="preserve">+ </w:t>
      </w:r>
      <w:r>
        <w:rPr>
          <w:rFonts w:ascii="Times New Roman" w:eastAsia="等线" w:hAnsi="Times New Roman" w:cs="Times New Roman" w:hint="eastAsia"/>
          <w:i/>
          <w:iCs/>
          <w:sz w:val="24"/>
          <w:szCs w:val="24"/>
        </w:rPr>
        <w:t>in</w:t>
      </w:r>
      <w:r>
        <w:rPr>
          <w:rFonts w:ascii="Times New Roman" w:eastAsia="等线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等线" w:hAnsi="Times New Roman" w:cs="Times New Roman" w:hint="eastAsia"/>
          <w:i/>
          <w:iCs/>
          <w:sz w:val="24"/>
          <w:szCs w:val="24"/>
        </w:rPr>
        <w:t>vitro.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3AFF" w:rsidRDefault="00EF3AFF" w:rsidP="004B360A">
      <w:pPr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F331B" w:rsidRDefault="004F331B" w:rsidP="004F331B">
      <w:pPr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F63F1DE" wp14:editId="1842C20B">
            <wp:extent cx="5731510" cy="324929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31B" w:rsidRPr="00331667" w:rsidRDefault="004F331B" w:rsidP="004F331B">
      <w:pPr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</w:t>
      </w:r>
      <w:r w:rsidR="004B360A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7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Appearance of </w:t>
      </w:r>
      <w:proofErr w:type="spellStart"/>
      <w:r>
        <w:rPr>
          <w:rFonts w:ascii="Times New Roman" w:hAnsi="Times New Roman" w:cs="Times New Roman"/>
          <w:sz w:val="24"/>
          <w:szCs w:val="24"/>
        </w:rPr>
        <w:t>pRBCs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suspensions.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A) </w:t>
      </w:r>
      <w:r>
        <w:rPr>
          <w:rFonts w:ascii="Times New Roman" w:hAnsi="Times New Roman" w:cs="Times New Roman"/>
          <w:sz w:val="24"/>
          <w:szCs w:val="24"/>
        </w:rPr>
        <w:t xml:space="preserve">A stable supercooled suspension is characterized by its transparency and enhanced lucidity due to the absence of ice crystal heterogeneity,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B) </w:t>
      </w:r>
      <w:r>
        <w:rPr>
          <w:rFonts w:ascii="Times New Roman" w:hAnsi="Times New Roman" w:cs="Times New Roman"/>
          <w:sz w:val="24"/>
          <w:szCs w:val="24"/>
        </w:rPr>
        <w:t>Frozen red cells suspension.</w:t>
      </w:r>
    </w:p>
    <w:p w:rsidR="00331667" w:rsidRDefault="00567E24" w:rsidP="00331667">
      <w:pPr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33166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13A1D39" wp14:editId="2D7FB2F4">
            <wp:extent cx="5731510" cy="347853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667" w:rsidRDefault="00331667" w:rsidP="00331667">
      <w:pPr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S</w:t>
      </w:r>
      <w:r w:rsidR="004B360A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8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Sample groups and preparation.</w:t>
      </w:r>
    </w:p>
    <w:p w:rsidR="00567E24" w:rsidRPr="00331667" w:rsidRDefault="0033166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140F4" w:rsidRDefault="00000000">
      <w:pPr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sz w:val="24"/>
          <w:szCs w:val="24"/>
        </w:rPr>
        <w:lastRenderedPageBreak/>
        <w:t xml:space="preserve">Table </w:t>
      </w:r>
      <w:r>
        <w:rPr>
          <w:rFonts w:ascii="Times New Roman" w:eastAsia="等线" w:hAnsi="Times New Roman" w:cs="Times New Roman" w:hint="eastAsia"/>
          <w:b/>
          <w:bCs/>
          <w:sz w:val="24"/>
          <w:szCs w:val="24"/>
        </w:rPr>
        <w:t>S</w:t>
      </w:r>
      <w:r w:rsidR="004B360A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1</w:t>
      </w:r>
      <w:r>
        <w:rPr>
          <w:rFonts w:ascii="Times New Roman" w:eastAsia="等线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等线" w:hAnsi="Times New Roman" w:cs="Times New Roman"/>
          <w:sz w:val="24"/>
          <w:szCs w:val="24"/>
        </w:rPr>
        <w:t xml:space="preserve"> Data comparing 42-day control stored </w:t>
      </w:r>
      <w:proofErr w:type="spellStart"/>
      <w:r>
        <w:rPr>
          <w:rFonts w:ascii="Times New Roman" w:eastAsia="等线" w:hAnsi="Times New Roman" w:cs="Times New Roman"/>
          <w:sz w:val="24"/>
          <w:szCs w:val="24"/>
        </w:rPr>
        <w:t>pRBCs</w:t>
      </w:r>
      <w:proofErr w:type="spellEnd"/>
      <w:r>
        <w:rPr>
          <w:rFonts w:ascii="Times New Roman" w:eastAsia="等线" w:hAnsi="Times New Roman" w:cs="Times New Roman"/>
          <w:sz w:val="24"/>
          <w:szCs w:val="24"/>
        </w:rPr>
        <w:t xml:space="preserve"> with 63-day supercooling stored </w:t>
      </w:r>
      <w:proofErr w:type="spellStart"/>
      <w:r>
        <w:rPr>
          <w:rFonts w:ascii="Times New Roman" w:eastAsia="等线" w:hAnsi="Times New Roman" w:cs="Times New Roman"/>
          <w:sz w:val="24"/>
          <w:szCs w:val="24"/>
        </w:rPr>
        <w:t>pRBCs</w:t>
      </w:r>
      <w:proofErr w:type="spellEnd"/>
      <w:r>
        <w:rPr>
          <w:rFonts w:ascii="Times New Roman" w:eastAsia="等线" w:hAnsi="Times New Roman" w:cs="Times New Roman" w:hint="eastAsia"/>
          <w:sz w:val="24"/>
          <w:szCs w:val="24"/>
        </w:rPr>
        <w:t>.</w:t>
      </w:r>
      <w:r>
        <w:rPr>
          <w:rFonts w:ascii="Times New Roman" w:eastAsia="等线" w:hAnsi="Times New Roman" w:cs="Times New Roman"/>
          <w:sz w:val="24"/>
          <w:szCs w:val="24"/>
        </w:rPr>
        <w:t xml:space="preserve"> </w:t>
      </w:r>
    </w:p>
    <w:p w:rsidR="005140F4" w:rsidRDefault="00000000">
      <w:pPr>
        <w:rPr>
          <w:rFonts w:ascii="Times New Roman" w:hAnsi="Times New Roman" w:cs="Times New Roman"/>
          <w:color w:val="000000"/>
          <w:kern w:val="24"/>
          <w:position w:val="1"/>
          <w:szCs w:val="21"/>
        </w:rPr>
      </w:pPr>
      <w:r>
        <w:rPr>
          <w:rFonts w:ascii="Times New Roman" w:hAnsi="Times New Roman" w:cs="Times New Roman"/>
          <w:color w:val="000000"/>
          <w:kern w:val="24"/>
          <w:position w:val="1"/>
          <w:szCs w:val="21"/>
        </w:rPr>
        <w:t>Hematological parameters</w:t>
      </w:r>
    </w:p>
    <w:tbl>
      <w:tblPr>
        <w:tblW w:w="87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2"/>
        <w:gridCol w:w="885"/>
        <w:gridCol w:w="1477"/>
        <w:gridCol w:w="1411"/>
        <w:gridCol w:w="985"/>
        <w:gridCol w:w="985"/>
        <w:gridCol w:w="985"/>
      </w:tblGrid>
      <w:tr w:rsidR="005140F4">
        <w:trPr>
          <w:trHeight w:val="455"/>
        </w:trPr>
        <w:tc>
          <w:tcPr>
            <w:tcW w:w="20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Groups</w:t>
            </w: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HCT (%)</w:t>
            </w:r>
          </w:p>
        </w:tc>
        <w:tc>
          <w:tcPr>
            <w:tcW w:w="14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RBC (×10</w:t>
            </w:r>
            <w:r>
              <w:rPr>
                <w:rFonts w:ascii="Times New Roman" w:hAnsi="Times New Roman" w:cs="Times New Roman"/>
                <w:kern w:val="0"/>
                <w:sz w:val="18"/>
                <w:szCs w:val="18"/>
                <w:vertAlign w:val="superscript"/>
              </w:rPr>
              <w:t>12</w:t>
            </w: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 /L)</w:t>
            </w:r>
          </w:p>
        </w:tc>
        <w:tc>
          <w:tcPr>
            <w:tcW w:w="14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Hb (g/L)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MCV (</w:t>
            </w:r>
            <w:proofErr w:type="spellStart"/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fL</w:t>
            </w:r>
            <w:proofErr w:type="spellEnd"/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MCH (</w:t>
            </w:r>
            <w:proofErr w:type="spellStart"/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pg</w:t>
            </w:r>
            <w:proofErr w:type="spellEnd"/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RDW (</w:t>
            </w:r>
            <w:proofErr w:type="spellStart"/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fL</w:t>
            </w:r>
            <w:proofErr w:type="spellEnd"/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)</w:t>
            </w:r>
          </w:p>
        </w:tc>
      </w:tr>
      <w:tr w:rsidR="005140F4">
        <w:trPr>
          <w:trHeight w:val="423"/>
        </w:trPr>
        <w:tc>
          <w:tcPr>
            <w:tcW w:w="2062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Control 42-day</w:t>
            </w:r>
          </w:p>
        </w:tc>
        <w:tc>
          <w:tcPr>
            <w:tcW w:w="885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58.25±4.51</w:t>
            </w:r>
          </w:p>
        </w:tc>
        <w:tc>
          <w:tcPr>
            <w:tcW w:w="1477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6.23±0.63</w:t>
            </w:r>
          </w:p>
        </w:tc>
        <w:tc>
          <w:tcPr>
            <w:tcW w:w="1411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156.25±6.02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93.80±5.49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25.34±3.02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56.78±1.59</w:t>
            </w:r>
          </w:p>
        </w:tc>
      </w:tr>
      <w:tr w:rsidR="005140F4">
        <w:trPr>
          <w:trHeight w:val="349"/>
        </w:trPr>
        <w:tc>
          <w:tcPr>
            <w:tcW w:w="2062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Supercooling 63-day</w:t>
            </w:r>
          </w:p>
        </w:tc>
        <w:tc>
          <w:tcPr>
            <w:tcW w:w="885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59.92±3.94</w:t>
            </w:r>
          </w:p>
        </w:tc>
        <w:tc>
          <w:tcPr>
            <w:tcW w:w="1477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6.34±0.45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162.33±9.52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94.57±2.60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25.82±3.43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51.57±4.99</w:t>
            </w:r>
          </w:p>
        </w:tc>
      </w:tr>
    </w:tbl>
    <w:p w:rsidR="005140F4" w:rsidRDefault="005140F4">
      <w:pPr>
        <w:rPr>
          <w:rFonts w:ascii="Times New Roman" w:hAnsi="Times New Roman" w:cs="Times New Roman"/>
          <w:kern w:val="0"/>
          <w:sz w:val="24"/>
          <w:szCs w:val="24"/>
        </w:rPr>
      </w:pPr>
    </w:p>
    <w:p w:rsidR="005140F4" w:rsidRDefault="00000000">
      <w:pPr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>Metabolic parameters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1448"/>
        <w:gridCol w:w="1506"/>
        <w:gridCol w:w="1506"/>
        <w:gridCol w:w="1504"/>
        <w:gridCol w:w="1502"/>
      </w:tblGrid>
      <w:tr w:rsidR="005140F4">
        <w:trPr>
          <w:trHeight w:val="447"/>
          <w:jc w:val="center"/>
        </w:trPr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Groups</w:t>
            </w:r>
          </w:p>
        </w:tc>
        <w:tc>
          <w:tcPr>
            <w:tcW w:w="80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pH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Glucose (mmol/L)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Lactate (mmol/L)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ATP (nmol/mg)</w:t>
            </w:r>
          </w:p>
        </w:tc>
        <w:tc>
          <w:tcPr>
            <w:tcW w:w="83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2,3-DPG (nmol/L)</w:t>
            </w:r>
          </w:p>
        </w:tc>
      </w:tr>
      <w:tr w:rsidR="005140F4">
        <w:trPr>
          <w:trHeight w:val="408"/>
          <w:jc w:val="center"/>
        </w:trPr>
        <w:tc>
          <w:tcPr>
            <w:tcW w:w="864" w:type="pct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Control 42-day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6.42±0.10</w:t>
            </w:r>
          </w:p>
        </w:tc>
        <w:tc>
          <w:tcPr>
            <w:tcW w:w="834" w:type="pct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13.18±1.04</w:t>
            </w:r>
          </w:p>
        </w:tc>
        <w:tc>
          <w:tcPr>
            <w:tcW w:w="834" w:type="pct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17.12±0.92</w:t>
            </w:r>
          </w:p>
        </w:tc>
        <w:tc>
          <w:tcPr>
            <w:tcW w:w="833" w:type="pct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1.86±0.42</w:t>
            </w:r>
          </w:p>
        </w:tc>
        <w:tc>
          <w:tcPr>
            <w:tcW w:w="832" w:type="pct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374.42±43.90</w:t>
            </w:r>
          </w:p>
        </w:tc>
      </w:tr>
      <w:tr w:rsidR="005140F4">
        <w:trPr>
          <w:trHeight w:val="258"/>
          <w:jc w:val="center"/>
        </w:trPr>
        <w:tc>
          <w:tcPr>
            <w:tcW w:w="864" w:type="pct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Supercooling 63-day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6.43±0.06</w:t>
            </w:r>
          </w:p>
        </w:tc>
        <w:tc>
          <w:tcPr>
            <w:tcW w:w="834" w:type="pct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13.13±0.94</w:t>
            </w:r>
          </w:p>
        </w:tc>
        <w:tc>
          <w:tcPr>
            <w:tcW w:w="834" w:type="pct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17.17±0.36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1.77±0.38</w:t>
            </w:r>
          </w:p>
        </w:tc>
        <w:tc>
          <w:tcPr>
            <w:tcW w:w="832" w:type="pct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343.17±8.43</w:t>
            </w:r>
          </w:p>
        </w:tc>
      </w:tr>
    </w:tbl>
    <w:p w:rsidR="005140F4" w:rsidRDefault="005140F4">
      <w:pPr>
        <w:rPr>
          <w:rFonts w:hint="eastAsia"/>
          <w:kern w:val="0"/>
          <w:sz w:val="24"/>
          <w:szCs w:val="24"/>
        </w:rPr>
      </w:pPr>
    </w:p>
    <w:p w:rsidR="005140F4" w:rsidRDefault="0000000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Oxidation parameters</w:t>
      </w:r>
    </w:p>
    <w:tbl>
      <w:tblPr>
        <w:tblW w:w="909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3"/>
        <w:gridCol w:w="1655"/>
        <w:gridCol w:w="1740"/>
        <w:gridCol w:w="1740"/>
        <w:gridCol w:w="1706"/>
      </w:tblGrid>
      <w:tr w:rsidR="005140F4">
        <w:trPr>
          <w:trHeight w:val="396"/>
        </w:trPr>
        <w:tc>
          <w:tcPr>
            <w:tcW w:w="0" w:type="auto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Groups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ROS (OD/Hb)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MDA (mmol/L)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SOD (U/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mgHb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CAT (U/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mgHb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5140F4">
        <w:trPr>
          <w:trHeight w:val="396"/>
        </w:trPr>
        <w:tc>
          <w:tcPr>
            <w:tcW w:w="0" w:type="auto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Control 42-day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763.92±89.21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11.31±1.14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33.42±6.29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0.30±0.11</w:t>
            </w:r>
          </w:p>
        </w:tc>
      </w:tr>
      <w:tr w:rsidR="005140F4">
        <w:trPr>
          <w:trHeight w:val="436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Supercooling 63-day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865.83±74.17</w:t>
            </w:r>
            <w:r>
              <w:rPr>
                <w:rFonts w:ascii="Wingdings 2" w:hAnsi="Wingdings 2" w:cs="Times New Roman"/>
                <w:sz w:val="18"/>
                <w:szCs w:val="18"/>
                <w:vertAlign w:val="superscript"/>
              </w:rPr>
              <w:sym w:font="Wingdings 2" w:char="F0DE"/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11.78±1.30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32.50±4.19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0.23±0.03</w:t>
            </w:r>
          </w:p>
        </w:tc>
      </w:tr>
    </w:tbl>
    <w:p w:rsidR="005140F4" w:rsidRDefault="005140F4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5140F4" w:rsidRDefault="0000000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Membrane damage </w:t>
      </w:r>
    </w:p>
    <w:tbl>
      <w:tblPr>
        <w:tblW w:w="5056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7"/>
        <w:gridCol w:w="3286"/>
        <w:gridCol w:w="3054"/>
      </w:tblGrid>
      <w:tr w:rsidR="005140F4">
        <w:trPr>
          <w:trHeight w:val="327"/>
        </w:trPr>
        <w:tc>
          <w:tcPr>
            <w:tcW w:w="1519" w:type="pct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Groups</w:t>
            </w:r>
          </w:p>
        </w:tc>
        <w:tc>
          <w:tcPr>
            <w:tcW w:w="1804" w:type="pct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Free-hemoglobin (g/L)</w:t>
            </w:r>
          </w:p>
        </w:tc>
        <w:tc>
          <w:tcPr>
            <w:tcW w:w="1677" w:type="pct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Hemolysis (%)</w:t>
            </w:r>
          </w:p>
        </w:tc>
      </w:tr>
      <w:tr w:rsidR="005140F4">
        <w:trPr>
          <w:trHeight w:val="327"/>
        </w:trPr>
        <w:tc>
          <w:tcPr>
            <w:tcW w:w="1519" w:type="pct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Control 42-day</w:t>
            </w:r>
          </w:p>
        </w:tc>
        <w:tc>
          <w:tcPr>
            <w:tcW w:w="1804" w:type="pct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2.58±0.23</w:t>
            </w:r>
          </w:p>
        </w:tc>
        <w:tc>
          <w:tcPr>
            <w:tcW w:w="1677" w:type="pct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0.69±0.06</w:t>
            </w:r>
          </w:p>
        </w:tc>
      </w:tr>
      <w:tr w:rsidR="005140F4">
        <w:trPr>
          <w:trHeight w:val="360"/>
        </w:trPr>
        <w:tc>
          <w:tcPr>
            <w:tcW w:w="1519" w:type="pct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Supercooling 63-day</w:t>
            </w:r>
          </w:p>
        </w:tc>
        <w:tc>
          <w:tcPr>
            <w:tcW w:w="1804" w:type="pct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3.17±0.14</w:t>
            </w:r>
            <w:r>
              <w:rPr>
                <w:rFonts w:ascii="Wingdings 2" w:hAnsi="Wingdings 2" w:cs="Times New Roman"/>
                <w:sz w:val="18"/>
                <w:szCs w:val="18"/>
                <w:vertAlign w:val="superscript"/>
              </w:rPr>
              <w:sym w:font="Wingdings 2" w:char="F0DE"/>
            </w:r>
            <w:r>
              <w:rPr>
                <w:rFonts w:ascii="Wingdings 2" w:hAnsi="Wingdings 2" w:cs="Times New Roman"/>
                <w:sz w:val="18"/>
                <w:szCs w:val="18"/>
                <w:vertAlign w:val="superscript"/>
              </w:rPr>
              <w:sym w:font="Wingdings 2" w:char="F0DE"/>
            </w:r>
            <w:r>
              <w:rPr>
                <w:rFonts w:ascii="Wingdings 2" w:hAnsi="Wingdings 2" w:cs="Times New Roman"/>
                <w:sz w:val="18"/>
                <w:szCs w:val="18"/>
                <w:vertAlign w:val="superscript"/>
              </w:rPr>
              <w:sym w:font="Wingdings 2" w:char="F0DE"/>
            </w:r>
          </w:p>
        </w:tc>
        <w:tc>
          <w:tcPr>
            <w:tcW w:w="1677" w:type="pct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40F4" w:rsidRDefault="00000000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0.78±0.02</w:t>
            </w:r>
            <w:r>
              <w:rPr>
                <w:rFonts w:ascii="Wingdings 2" w:hAnsi="Wingdings 2" w:cs="Times New Roman"/>
                <w:sz w:val="18"/>
                <w:szCs w:val="18"/>
                <w:vertAlign w:val="superscript"/>
              </w:rPr>
              <w:sym w:font="Wingdings 2" w:char="F0DE"/>
            </w:r>
            <w:r>
              <w:rPr>
                <w:rFonts w:ascii="Wingdings 2" w:hAnsi="Wingdings 2" w:cs="Times New Roman"/>
                <w:sz w:val="18"/>
                <w:szCs w:val="18"/>
                <w:vertAlign w:val="superscript"/>
              </w:rPr>
              <w:sym w:font="Wingdings 2" w:char="F0DE"/>
            </w:r>
            <w:r>
              <w:rPr>
                <w:rFonts w:ascii="Wingdings 2" w:hAnsi="Wingdings 2" w:cs="Times New Roman"/>
                <w:sz w:val="18"/>
                <w:szCs w:val="18"/>
                <w:vertAlign w:val="superscript"/>
              </w:rPr>
              <w:sym w:font="Wingdings 2" w:char="F0DE"/>
            </w:r>
          </w:p>
        </w:tc>
      </w:tr>
    </w:tbl>
    <w:p w:rsidR="005140F4" w:rsidRDefault="00000000">
      <w:pPr>
        <w:widowControl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NOTE: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Comparing supercooling-preserved RBCs at 63 days (-8°C) with those conventionally preserved at 42 days (4°C) shows no variations in standard hematological metrics like </w:t>
      </w:r>
      <w:r>
        <w:rPr>
          <w:rFonts w:ascii="Times New Roman" w:hAnsi="Times New Roman" w:cs="Times New Roman" w:hint="eastAsia"/>
          <w:sz w:val="24"/>
          <w:szCs w:val="24"/>
        </w:rPr>
        <w:t>hematocrit (</w:t>
      </w:r>
      <w:r>
        <w:rPr>
          <w:rFonts w:ascii="Times New Roman" w:hAnsi="Times New Roman" w:cs="Times New Roman"/>
          <w:sz w:val="24"/>
          <w:szCs w:val="24"/>
        </w:rPr>
        <w:t>HCT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RBC count, hemoglobin concentration (Hb), mean corpuscular volume (MCV), mean corpuscular hemoglobin (MCH), and red cell distribution width (RDW). However, metabolic and oxidative stress markers indicate a distinction in ROS. Free Hb in stored RBC supernatant is higher in the control group, although both remained below the 0.8% threshold.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(*p &lt;0.05; **p &lt;0.01; ***p &lt;0.001, </w:t>
      </w:r>
      <w:r>
        <w:rPr>
          <w:rFonts w:ascii="Times New Roman" w:hAnsi="Times New Roman" w:cs="Times New Roman"/>
          <w:sz w:val="24"/>
          <w:szCs w:val="24"/>
        </w:rPr>
        <w:t xml:space="preserve">Control 42-day: </w:t>
      </w:r>
      <w:r>
        <w:rPr>
          <w:rFonts w:ascii="Times New Roman" w:hAnsi="Times New Roman" w:cs="Times New Roman"/>
          <w:sz w:val="24"/>
          <w:szCs w:val="24"/>
          <w:lang w:val="pt-BR"/>
        </w:rPr>
        <w:t>N=12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S</w:t>
      </w:r>
      <w:proofErr w:type="spellStart"/>
      <w:r>
        <w:rPr>
          <w:rFonts w:ascii="Times New Roman" w:hAnsi="Times New Roman" w:cs="Times New Roman"/>
          <w:sz w:val="24"/>
          <w:szCs w:val="24"/>
        </w:rPr>
        <w:t>upercooling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63-day</w:t>
      </w:r>
      <w:r>
        <w:rPr>
          <w:rFonts w:ascii="Times New Roman" w:hAnsi="Times New Roman" w:cs="Times New Roman" w:hint="eastAsia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N=6</w:t>
      </w:r>
      <w:r>
        <w:rPr>
          <w:rFonts w:ascii="Times New Roman" w:hAnsi="Times New Roman" w:cs="Times New Roman" w:hint="eastAsia"/>
          <w:sz w:val="24"/>
          <w:szCs w:val="24"/>
        </w:rPr>
        <w:t>).</w:t>
      </w:r>
    </w:p>
    <w:p w:rsidR="005140F4" w:rsidRDefault="00000000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140F4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8" w:name="_Hlk147652182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Movie S1: </w:t>
      </w:r>
      <w:r>
        <w:rPr>
          <w:rFonts w:ascii="Times New Roman" w:hAnsi="Times New Roman" w:cs="Times New Roman"/>
          <w:sz w:val="24"/>
          <w:szCs w:val="24"/>
        </w:rPr>
        <w:t>Supercooling RBCs suspension of bags were tilted.</w:t>
      </w:r>
      <w:bookmarkEnd w:id="8"/>
      <w:r>
        <w:rPr>
          <w:rFonts w:ascii="Times New Roman" w:hAnsi="Times New Roman" w:cs="Times New Roman"/>
          <w:sz w:val="24"/>
          <w:szCs w:val="24"/>
        </w:rPr>
        <w:t xml:space="preserve"> During stability tests, bags containing the supercooled RBC suspensions were tilted to ensure that no freezing events had occurred, given that a frozen suspension would remain static during tilting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:rsidR="005140F4" w:rsidRDefault="00000000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140F4" w:rsidRPr="00E802A0" w:rsidRDefault="00000000" w:rsidP="00E802A0">
      <w:pPr>
        <w:pStyle w:val="EndNoteBibliography"/>
        <w:snapToGrid w:val="0"/>
        <w:spacing w:line="360" w:lineRule="auto"/>
        <w:ind w:left="720" w:hanging="720"/>
        <w:rPr>
          <w:rFonts w:ascii="Times New Roman" w:hAnsi="Times New Roman" w:cs="Times New Roman"/>
          <w:b/>
          <w:bCs/>
          <w:sz w:val="24"/>
          <w:szCs w:val="24"/>
        </w:rPr>
      </w:pPr>
      <w:r w:rsidRPr="00E802A0">
        <w:rPr>
          <w:rFonts w:ascii="Times New Roman" w:hAnsi="Times New Roman" w:cs="Times New Roman"/>
          <w:b/>
          <w:bCs/>
          <w:sz w:val="24"/>
          <w:szCs w:val="24"/>
        </w:rPr>
        <w:lastRenderedPageBreak/>
        <w:t>References</w:t>
      </w:r>
    </w:p>
    <w:p w:rsidR="00B76EF6" w:rsidRPr="00B76EF6" w:rsidRDefault="00000000" w:rsidP="00B76EF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B76EF6">
        <w:rPr>
          <w:rFonts w:ascii="Times New Roman" w:hAnsi="Times New Roman" w:cs="Times New Roman"/>
          <w:sz w:val="24"/>
          <w:szCs w:val="24"/>
        </w:rPr>
        <w:fldChar w:fldCharType="begin"/>
      </w:r>
      <w:r w:rsidRPr="00B76EF6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B76EF6">
        <w:rPr>
          <w:rFonts w:ascii="Times New Roman" w:hAnsi="Times New Roman" w:cs="Times New Roman"/>
          <w:sz w:val="24"/>
          <w:szCs w:val="24"/>
        </w:rPr>
        <w:fldChar w:fldCharType="separate"/>
      </w:r>
      <w:r w:rsidR="00B76EF6" w:rsidRPr="00B76EF6">
        <w:rPr>
          <w:rFonts w:ascii="Times New Roman" w:hAnsi="Times New Roman" w:cs="Times New Roman"/>
          <w:noProof/>
          <w:sz w:val="24"/>
          <w:szCs w:val="24"/>
        </w:rPr>
        <w:t>1.</w:t>
      </w:r>
      <w:r w:rsidR="00B76EF6" w:rsidRPr="00B76EF6">
        <w:rPr>
          <w:rFonts w:ascii="Times New Roman" w:hAnsi="Times New Roman" w:cs="Times New Roman"/>
          <w:noProof/>
          <w:sz w:val="24"/>
          <w:szCs w:val="24"/>
        </w:rPr>
        <w:tab/>
        <w:t>J. R. Hess, Red cell storage. J Proteomics. 2010; 73(3), 368-373.</w:t>
      </w:r>
    </w:p>
    <w:p w:rsidR="00B76EF6" w:rsidRPr="00B76EF6" w:rsidRDefault="00B76EF6" w:rsidP="00B76EF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B76EF6">
        <w:rPr>
          <w:rFonts w:ascii="Times New Roman" w:hAnsi="Times New Roman" w:cs="Times New Roman"/>
          <w:noProof/>
          <w:sz w:val="24"/>
          <w:szCs w:val="24"/>
        </w:rPr>
        <w:t>2.</w:t>
      </w:r>
      <w:r w:rsidRPr="00B76EF6">
        <w:rPr>
          <w:rFonts w:ascii="Times New Roman" w:hAnsi="Times New Roman" w:cs="Times New Roman"/>
          <w:noProof/>
          <w:sz w:val="24"/>
          <w:szCs w:val="24"/>
        </w:rPr>
        <w:tab/>
        <w:t>S. de Bruin</w:t>
      </w:r>
      <w:r w:rsidRPr="00B76EF6">
        <w:rPr>
          <w:rFonts w:ascii="Times New Roman" w:hAnsi="Times New Roman" w:cs="Times New Roman"/>
          <w:i/>
          <w:noProof/>
          <w:sz w:val="24"/>
          <w:szCs w:val="24"/>
        </w:rPr>
        <w:t xml:space="preserve"> et al.</w:t>
      </w:r>
      <w:r w:rsidRPr="00B76EF6">
        <w:rPr>
          <w:rFonts w:ascii="Times New Roman" w:hAnsi="Times New Roman" w:cs="Times New Roman"/>
          <w:noProof/>
          <w:sz w:val="24"/>
          <w:szCs w:val="24"/>
        </w:rPr>
        <w:t>, Storage of red blood cells in alkaline PAGGGM improves metabolism but has no effect on recovery after transfusion. Blood Adv. 2022; 6(13), 3899-3910.</w:t>
      </w:r>
    </w:p>
    <w:p w:rsidR="00B76EF6" w:rsidRPr="00B76EF6" w:rsidRDefault="00B76EF6" w:rsidP="00B76EF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B76EF6">
        <w:rPr>
          <w:rFonts w:ascii="Times New Roman" w:hAnsi="Times New Roman" w:cs="Times New Roman"/>
          <w:noProof/>
          <w:sz w:val="24"/>
          <w:szCs w:val="24"/>
        </w:rPr>
        <w:t>3.</w:t>
      </w:r>
      <w:r w:rsidRPr="00B76EF6">
        <w:rPr>
          <w:rFonts w:ascii="Times New Roman" w:hAnsi="Times New Roman" w:cs="Times New Roman"/>
          <w:noProof/>
          <w:sz w:val="24"/>
          <w:szCs w:val="24"/>
        </w:rPr>
        <w:tab/>
        <w:t>A. Hay</w:t>
      </w:r>
      <w:r w:rsidRPr="00B76EF6">
        <w:rPr>
          <w:rFonts w:ascii="Times New Roman" w:hAnsi="Times New Roman" w:cs="Times New Roman"/>
          <w:i/>
          <w:noProof/>
          <w:sz w:val="24"/>
          <w:szCs w:val="24"/>
        </w:rPr>
        <w:t xml:space="preserve"> et al.</w:t>
      </w:r>
      <w:r w:rsidRPr="00B76EF6">
        <w:rPr>
          <w:rFonts w:ascii="Times New Roman" w:hAnsi="Times New Roman" w:cs="Times New Roman"/>
          <w:noProof/>
          <w:sz w:val="24"/>
          <w:szCs w:val="24"/>
        </w:rPr>
        <w:t>, Sphingosine 1-phosphate has a negative effect on RBC storage quality. Blood Adv. 2023; 7(8), 1379-1393.</w:t>
      </w:r>
    </w:p>
    <w:p w:rsidR="00B76EF6" w:rsidRPr="00B76EF6" w:rsidRDefault="00B76EF6" w:rsidP="00B76EF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B76EF6">
        <w:rPr>
          <w:rFonts w:ascii="Times New Roman" w:hAnsi="Times New Roman" w:cs="Times New Roman"/>
          <w:noProof/>
          <w:sz w:val="24"/>
          <w:szCs w:val="24"/>
        </w:rPr>
        <w:t>4.</w:t>
      </w:r>
      <w:r w:rsidRPr="00B76EF6">
        <w:rPr>
          <w:rFonts w:ascii="Times New Roman" w:hAnsi="Times New Roman" w:cs="Times New Roman"/>
          <w:noProof/>
          <w:sz w:val="24"/>
          <w:szCs w:val="24"/>
        </w:rPr>
        <w:tab/>
        <w:t>J. Rabcuka</w:t>
      </w:r>
      <w:r w:rsidRPr="00B76EF6">
        <w:rPr>
          <w:rFonts w:ascii="Times New Roman" w:hAnsi="Times New Roman" w:cs="Times New Roman"/>
          <w:i/>
          <w:noProof/>
          <w:sz w:val="24"/>
          <w:szCs w:val="24"/>
        </w:rPr>
        <w:t xml:space="preserve"> et al.</w:t>
      </w:r>
      <w:r w:rsidRPr="00B76EF6">
        <w:rPr>
          <w:rFonts w:ascii="Times New Roman" w:hAnsi="Times New Roman" w:cs="Times New Roman"/>
          <w:noProof/>
          <w:sz w:val="24"/>
          <w:szCs w:val="24"/>
        </w:rPr>
        <w:t>, Metabolic reprogramming under hypoxic storage preserves faster oxygen unloading from stored red blood cells. Blood Adv. 2022; 6(18), 5415-5428.</w:t>
      </w:r>
    </w:p>
    <w:p w:rsidR="005140F4" w:rsidRDefault="00000000" w:rsidP="00B76EF6">
      <w:pPr>
        <w:spacing w:line="360" w:lineRule="auto"/>
        <w:rPr>
          <w:rFonts w:ascii="Times New Roman" w:hAnsi="Times New Roman" w:cs="Times New Roman"/>
        </w:rPr>
      </w:pPr>
      <w:r w:rsidRPr="00B76EF6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5140F4">
      <w:headerReference w:type="even" r:id="rId15"/>
      <w:headerReference w:type="default" r:id="rId16"/>
      <w:footerReference w:type="default" r:id="rId17"/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C5FB4" w:rsidRDefault="00EC5FB4">
      <w:pPr>
        <w:rPr>
          <w:rFonts w:hint="eastAsia"/>
        </w:rPr>
      </w:pPr>
      <w:r>
        <w:separator/>
      </w:r>
    </w:p>
  </w:endnote>
  <w:endnote w:type="continuationSeparator" w:id="0">
    <w:p w:rsidR="00EC5FB4" w:rsidRDefault="00EC5FB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Garamond-Italic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77749961"/>
    </w:sdtPr>
    <w:sdtContent>
      <w:p w:rsidR="005140F4" w:rsidRDefault="00000000">
        <w:pPr>
          <w:pStyle w:val="a5"/>
          <w:jc w:val="right"/>
          <w:rPr>
            <w:rFonts w:hint="eastAsia"/>
          </w:rPr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  <w:lang w:val="zh-CN"/>
          </w:rPr>
          <w:t>2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140F4" w:rsidRDefault="005140F4">
    <w:pPr>
      <w:pStyle w:val="a5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C5FB4" w:rsidRDefault="00EC5FB4">
      <w:pPr>
        <w:rPr>
          <w:rFonts w:hint="eastAsia"/>
        </w:rPr>
      </w:pPr>
      <w:r>
        <w:separator/>
      </w:r>
    </w:p>
  </w:footnote>
  <w:footnote w:type="continuationSeparator" w:id="0">
    <w:p w:rsidR="00EC5FB4" w:rsidRDefault="00EC5FB4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140F4" w:rsidRDefault="005140F4">
    <w:pPr>
      <w:pStyle w:val="a7"/>
      <w:pBdr>
        <w:bottom w:val="none" w:sz="0" w:space="0" w:color="auto"/>
      </w:pBdr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140F4" w:rsidRDefault="005140F4">
    <w:pPr>
      <w:pStyle w:val="a7"/>
      <w:pBdr>
        <w:bottom w:val="none" w:sz="0" w:space="0" w:color="auto"/>
      </w:pBdr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GIyN2E4ZTEzOGMyN2MzMTFiNjQ5N2UyYWRhOWZhOTcifQ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Science Cop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xt0srpwxaaszeefffjpaxdcapwwawwz5pdz&quot;&gt;red cell supercooling-Converted&lt;record-ids&gt;&lt;item&gt;295&lt;/item&gt;&lt;item&gt;325&lt;/item&gt;&lt;item&gt;426&lt;/item&gt;&lt;item&gt;427&lt;/item&gt;&lt;/record-ids&gt;&lt;/item&gt;&lt;/Libraries&gt;"/>
  </w:docVars>
  <w:rsids>
    <w:rsidRoot w:val="00F83598"/>
    <w:rsid w:val="00001740"/>
    <w:rsid w:val="00026F44"/>
    <w:rsid w:val="0003267D"/>
    <w:rsid w:val="00047F63"/>
    <w:rsid w:val="00062B25"/>
    <w:rsid w:val="0007442A"/>
    <w:rsid w:val="00090C3B"/>
    <w:rsid w:val="000969CC"/>
    <w:rsid w:val="000D235C"/>
    <w:rsid w:val="000D2E60"/>
    <w:rsid w:val="000D6452"/>
    <w:rsid w:val="000F116F"/>
    <w:rsid w:val="000F31A3"/>
    <w:rsid w:val="0012180C"/>
    <w:rsid w:val="00124A44"/>
    <w:rsid w:val="00124D1C"/>
    <w:rsid w:val="0014526E"/>
    <w:rsid w:val="0019713F"/>
    <w:rsid w:val="001B0F2E"/>
    <w:rsid w:val="001C431A"/>
    <w:rsid w:val="002031E3"/>
    <w:rsid w:val="002034FC"/>
    <w:rsid w:val="00225AEB"/>
    <w:rsid w:val="00234411"/>
    <w:rsid w:val="00243B8B"/>
    <w:rsid w:val="002631AC"/>
    <w:rsid w:val="00263CCB"/>
    <w:rsid w:val="00270D7E"/>
    <w:rsid w:val="0028623B"/>
    <w:rsid w:val="002A148E"/>
    <w:rsid w:val="002E5C77"/>
    <w:rsid w:val="0031663E"/>
    <w:rsid w:val="0032420A"/>
    <w:rsid w:val="00331667"/>
    <w:rsid w:val="00343EB8"/>
    <w:rsid w:val="00353BBC"/>
    <w:rsid w:val="00394ACE"/>
    <w:rsid w:val="003D0392"/>
    <w:rsid w:val="003F6908"/>
    <w:rsid w:val="00402D84"/>
    <w:rsid w:val="004034F9"/>
    <w:rsid w:val="00405293"/>
    <w:rsid w:val="004156F2"/>
    <w:rsid w:val="00443076"/>
    <w:rsid w:val="00471E18"/>
    <w:rsid w:val="00480A59"/>
    <w:rsid w:val="004A5F6A"/>
    <w:rsid w:val="004B360A"/>
    <w:rsid w:val="004B68C7"/>
    <w:rsid w:val="004D3BB3"/>
    <w:rsid w:val="004E4B53"/>
    <w:rsid w:val="004F2D76"/>
    <w:rsid w:val="004F331B"/>
    <w:rsid w:val="00500EF5"/>
    <w:rsid w:val="00501B6A"/>
    <w:rsid w:val="005140F4"/>
    <w:rsid w:val="0052047B"/>
    <w:rsid w:val="00526D81"/>
    <w:rsid w:val="00537C9F"/>
    <w:rsid w:val="00562484"/>
    <w:rsid w:val="00567E24"/>
    <w:rsid w:val="005C3B5F"/>
    <w:rsid w:val="005D2C69"/>
    <w:rsid w:val="005D396D"/>
    <w:rsid w:val="005D7294"/>
    <w:rsid w:val="00636483"/>
    <w:rsid w:val="00641FB4"/>
    <w:rsid w:val="00667D56"/>
    <w:rsid w:val="00671CFC"/>
    <w:rsid w:val="00682834"/>
    <w:rsid w:val="006A3D2D"/>
    <w:rsid w:val="006C0D54"/>
    <w:rsid w:val="006C756D"/>
    <w:rsid w:val="006E5DD9"/>
    <w:rsid w:val="006F3B8A"/>
    <w:rsid w:val="00705678"/>
    <w:rsid w:val="00711968"/>
    <w:rsid w:val="00733405"/>
    <w:rsid w:val="007640E4"/>
    <w:rsid w:val="0078170B"/>
    <w:rsid w:val="00786E7E"/>
    <w:rsid w:val="007C37D2"/>
    <w:rsid w:val="007C39F0"/>
    <w:rsid w:val="007C46EA"/>
    <w:rsid w:val="007F05F9"/>
    <w:rsid w:val="007F3278"/>
    <w:rsid w:val="00820D43"/>
    <w:rsid w:val="00822C12"/>
    <w:rsid w:val="00861442"/>
    <w:rsid w:val="0087108B"/>
    <w:rsid w:val="00874C22"/>
    <w:rsid w:val="00885ED9"/>
    <w:rsid w:val="00893E51"/>
    <w:rsid w:val="008B51EB"/>
    <w:rsid w:val="008E0DEF"/>
    <w:rsid w:val="008E4E2C"/>
    <w:rsid w:val="008F4050"/>
    <w:rsid w:val="00902054"/>
    <w:rsid w:val="00905F41"/>
    <w:rsid w:val="00920513"/>
    <w:rsid w:val="00923EF0"/>
    <w:rsid w:val="0092568C"/>
    <w:rsid w:val="00950D94"/>
    <w:rsid w:val="009631B3"/>
    <w:rsid w:val="00970565"/>
    <w:rsid w:val="00A055A1"/>
    <w:rsid w:val="00A34ADD"/>
    <w:rsid w:val="00A6061C"/>
    <w:rsid w:val="00A84806"/>
    <w:rsid w:val="00A8606E"/>
    <w:rsid w:val="00AA07EC"/>
    <w:rsid w:val="00AA3244"/>
    <w:rsid w:val="00AA5DEE"/>
    <w:rsid w:val="00B032C6"/>
    <w:rsid w:val="00B20B54"/>
    <w:rsid w:val="00B23AE8"/>
    <w:rsid w:val="00B56F17"/>
    <w:rsid w:val="00B65FD6"/>
    <w:rsid w:val="00B738EC"/>
    <w:rsid w:val="00B76EF6"/>
    <w:rsid w:val="00BA4A68"/>
    <w:rsid w:val="00BB1373"/>
    <w:rsid w:val="00BD01C8"/>
    <w:rsid w:val="00BD0FC6"/>
    <w:rsid w:val="00BF602E"/>
    <w:rsid w:val="00C004AB"/>
    <w:rsid w:val="00C05F7F"/>
    <w:rsid w:val="00C06E9E"/>
    <w:rsid w:val="00C31D70"/>
    <w:rsid w:val="00C34F37"/>
    <w:rsid w:val="00C77B38"/>
    <w:rsid w:val="00CB543F"/>
    <w:rsid w:val="00CC1E0D"/>
    <w:rsid w:val="00CD4352"/>
    <w:rsid w:val="00CD5963"/>
    <w:rsid w:val="00CF0A4E"/>
    <w:rsid w:val="00CF5926"/>
    <w:rsid w:val="00CF7D6B"/>
    <w:rsid w:val="00D0481B"/>
    <w:rsid w:val="00D14110"/>
    <w:rsid w:val="00D20BD6"/>
    <w:rsid w:val="00D25A36"/>
    <w:rsid w:val="00D40D0E"/>
    <w:rsid w:val="00D65689"/>
    <w:rsid w:val="00D75022"/>
    <w:rsid w:val="00D80859"/>
    <w:rsid w:val="00D85029"/>
    <w:rsid w:val="00DA2FF2"/>
    <w:rsid w:val="00DB7339"/>
    <w:rsid w:val="00DF0197"/>
    <w:rsid w:val="00E357E0"/>
    <w:rsid w:val="00E379B7"/>
    <w:rsid w:val="00E416A9"/>
    <w:rsid w:val="00E64C8A"/>
    <w:rsid w:val="00E802A0"/>
    <w:rsid w:val="00EA6A06"/>
    <w:rsid w:val="00EB1EB4"/>
    <w:rsid w:val="00EC5FB4"/>
    <w:rsid w:val="00EF2788"/>
    <w:rsid w:val="00EF3AFF"/>
    <w:rsid w:val="00F00889"/>
    <w:rsid w:val="00F02EC6"/>
    <w:rsid w:val="00F23867"/>
    <w:rsid w:val="00F562B5"/>
    <w:rsid w:val="00F76556"/>
    <w:rsid w:val="00F82F9A"/>
    <w:rsid w:val="00F83598"/>
    <w:rsid w:val="00FA178E"/>
    <w:rsid w:val="00FD31D2"/>
    <w:rsid w:val="00FE0BFD"/>
    <w:rsid w:val="00FE4AD8"/>
    <w:rsid w:val="00FE5C34"/>
    <w:rsid w:val="00FE641F"/>
    <w:rsid w:val="00FE78DA"/>
    <w:rsid w:val="042D119D"/>
    <w:rsid w:val="232B7749"/>
    <w:rsid w:val="2B2B6F28"/>
    <w:rsid w:val="2BEB6DE3"/>
    <w:rsid w:val="2BFA0DD4"/>
    <w:rsid w:val="2E8157DC"/>
    <w:rsid w:val="3AAA1C17"/>
    <w:rsid w:val="43E066A9"/>
    <w:rsid w:val="4D392FBA"/>
    <w:rsid w:val="65987960"/>
    <w:rsid w:val="6FC22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3BCC01"/>
  <w14:defaultImageDpi w14:val="32767"/>
  <w15:docId w15:val="{A8EF11A4-31EB-4441-935E-8E94F426B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pPr>
      <w:jc w:val="center"/>
    </w:pPr>
    <w:rPr>
      <w:rFonts w:ascii="等线" w:eastAsia="等线" w:hAnsi="等线"/>
      <w:sz w:val="20"/>
    </w:rPr>
  </w:style>
  <w:style w:type="character" w:customStyle="1" w:styleId="EndNoteBibliographyTitle0">
    <w:name w:val="EndNote Bibliography Title 字符"/>
    <w:basedOn w:val="a0"/>
    <w:link w:val="EndNoteBibliographyTitle"/>
    <w:qFormat/>
    <w:rPr>
      <w:rFonts w:ascii="等线" w:eastAsia="等线" w:hAnsi="等线" w:cstheme="minorBidi"/>
      <w:kern w:val="2"/>
      <w:szCs w:val="22"/>
    </w:rPr>
  </w:style>
  <w:style w:type="paragraph" w:customStyle="1" w:styleId="EndNoteBibliography">
    <w:name w:val="EndNote Bibliography"/>
    <w:basedOn w:val="a"/>
    <w:link w:val="EndNoteBibliography0"/>
    <w:qFormat/>
    <w:rPr>
      <w:rFonts w:ascii="等线" w:eastAsia="等线" w:hAnsi="等线"/>
      <w:sz w:val="20"/>
    </w:rPr>
  </w:style>
  <w:style w:type="character" w:customStyle="1" w:styleId="EndNoteBibliography0">
    <w:name w:val="EndNote Bibliography 字符"/>
    <w:basedOn w:val="a0"/>
    <w:link w:val="EndNoteBibliography"/>
    <w:qFormat/>
    <w:rPr>
      <w:rFonts w:ascii="等线" w:eastAsia="等线" w:hAnsi="等线" w:cstheme="minorBidi"/>
      <w:kern w:val="2"/>
      <w:szCs w:val="22"/>
    </w:rPr>
  </w:style>
  <w:style w:type="character" w:customStyle="1" w:styleId="EndNoteBibliographyChar">
    <w:name w:val="EndNote Bibliography Char"/>
    <w:qFormat/>
    <w:rPr>
      <w:rFonts w:ascii="Calibri" w:hAnsi="Calibri" w:cs="Calibri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customStyle="1" w:styleId="AuthorsFull">
    <w:name w:val="Authors Full"/>
    <w:basedOn w:val="a"/>
    <w:qFormat/>
    <w:pPr>
      <w:widowControl/>
      <w:jc w:val="left"/>
    </w:pPr>
    <w:rPr>
      <w:rFonts w:ascii="Times New Roman" w:eastAsia="MS Mincho" w:hAnsi="Times New Roman" w:cs="Times New Roman"/>
      <w:i/>
      <w:kern w:val="0"/>
      <w:sz w:val="24"/>
      <w:szCs w:val="24"/>
      <w:lang w:eastAsia="ja-JP"/>
    </w:rPr>
  </w:style>
  <w:style w:type="paragraph" w:customStyle="1" w:styleId="Title2">
    <w:name w:val="Title2"/>
    <w:basedOn w:val="a"/>
    <w:qFormat/>
    <w:pPr>
      <w:widowControl/>
      <w:jc w:val="left"/>
    </w:pPr>
    <w:rPr>
      <w:rFonts w:ascii="Times New Roman" w:eastAsia="MS Mincho" w:hAnsi="Times New Roman" w:cs="Times New Roman"/>
      <w:b/>
      <w:kern w:val="0"/>
      <w:sz w:val="24"/>
      <w:szCs w:val="24"/>
      <w:lang w:eastAsia="ja-JP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hyperlink" Target="mailto:fengxu@mail.xjtu.edu.cn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13</Pages>
  <Words>1172</Words>
  <Characters>6685</Characters>
  <Application>Microsoft Office Word</Application>
  <DocSecurity>0</DocSecurity>
  <Lines>55</Lines>
  <Paragraphs>15</Paragraphs>
  <ScaleCrop>false</ScaleCrop>
  <Company/>
  <LinksUpToDate>false</LinksUpToDate>
  <CharactersWithSpaces>7842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xianyueke-1</dc:creator>
  <cp:lastModifiedBy>Administrator</cp:lastModifiedBy>
  <cp:revision>190</cp:revision>
  <dcterms:created xsi:type="dcterms:W3CDTF">2023-09-27T03:36:00Z</dcterms:created>
  <dcterms:modified xsi:type="dcterms:W3CDTF">2025-02-14T09:22:00Z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E0CEAB65F38049108BAD48ED6A3A6D0C_12</vt:lpwstr>
  </property>
</Properties>
</file>