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2649A7C" w14:textId="77777777" w:rsidR="00964E73" w:rsidRPr="00964E73" w:rsidRDefault="00964E73" w:rsidP="008815C6">
      <w:pPr>
        <w:rPr>
          <w:rFonts w:cstheme="minorHAnsi"/>
        </w:rPr>
      </w:pPr>
    </w:p>
    <w:p w14:paraId="7D744C6F" w14:textId="2906656A" w:rsidR="00964E73" w:rsidRPr="00651A87" w:rsidRDefault="00964E73" w:rsidP="00651A87">
      <w:pPr>
        <w:pStyle w:val="Title"/>
        <w:spacing w:line="360" w:lineRule="auto"/>
        <w:rPr>
          <w:rFonts w:asciiTheme="minorHAnsi" w:hAnsiTheme="minorHAnsi" w:cstheme="minorHAnsi"/>
          <w:b/>
          <w:bCs/>
          <w:sz w:val="24"/>
          <w:szCs w:val="24"/>
        </w:rPr>
      </w:pPr>
      <w:r w:rsidRPr="00651A87">
        <w:rPr>
          <w:rFonts w:asciiTheme="minorHAnsi" w:hAnsiTheme="minorHAnsi" w:cstheme="minorHAnsi"/>
          <w:b/>
          <w:bCs/>
          <w:sz w:val="24"/>
          <w:szCs w:val="24"/>
        </w:rPr>
        <w:t>Associations of poor oral health with frailty and physical functioning in the oldest old: results from two studies in England and Japan</w:t>
      </w:r>
    </w:p>
    <w:p w14:paraId="756D6C25" w14:textId="77777777" w:rsidR="00964E73" w:rsidRPr="00651A87" w:rsidRDefault="00964E73" w:rsidP="00651A87">
      <w:pPr>
        <w:spacing w:line="360" w:lineRule="auto"/>
        <w:rPr>
          <w:rFonts w:cstheme="minorHAnsi"/>
          <w:sz w:val="24"/>
          <w:szCs w:val="24"/>
        </w:rPr>
      </w:pPr>
    </w:p>
    <w:p w14:paraId="343E48E4" w14:textId="78876681" w:rsidR="00C14022" w:rsidRPr="00651A87" w:rsidRDefault="008815C6" w:rsidP="00651A87">
      <w:pPr>
        <w:pStyle w:val="Title"/>
        <w:spacing w:line="360" w:lineRule="auto"/>
        <w:rPr>
          <w:rFonts w:asciiTheme="minorHAnsi" w:hAnsiTheme="minorHAnsi" w:cstheme="minorHAnsi"/>
          <w:b/>
          <w:bCs/>
          <w:sz w:val="24"/>
          <w:szCs w:val="24"/>
        </w:rPr>
      </w:pPr>
      <w:r w:rsidRPr="00651A87">
        <w:rPr>
          <w:rFonts w:asciiTheme="minorHAnsi" w:hAnsiTheme="minorHAnsi" w:cstheme="minorHAnsi"/>
          <w:b/>
          <w:bCs/>
          <w:sz w:val="24"/>
          <w:szCs w:val="24"/>
        </w:rPr>
        <w:t>Supplementary methods</w:t>
      </w:r>
    </w:p>
    <w:p w14:paraId="547F344F" w14:textId="77777777" w:rsidR="00C14022" w:rsidRPr="00964E73" w:rsidRDefault="00C14022" w:rsidP="00C14022">
      <w:pPr>
        <w:spacing w:line="480" w:lineRule="auto"/>
        <w:rPr>
          <w:rFonts w:cstheme="minorHAnsi"/>
          <w:sz w:val="24"/>
          <w:szCs w:val="24"/>
        </w:rPr>
      </w:pPr>
    </w:p>
    <w:p w14:paraId="2F06A09A" w14:textId="77777777" w:rsidR="009A28F3" w:rsidRPr="00964E73" w:rsidRDefault="008815C6" w:rsidP="00964E73">
      <w:pPr>
        <w:pStyle w:val="Heading1"/>
        <w:rPr>
          <w:rFonts w:asciiTheme="minorHAnsi" w:hAnsiTheme="minorHAnsi" w:cstheme="minorHAnsi"/>
          <w:color w:val="auto"/>
          <w:sz w:val="22"/>
          <w:szCs w:val="22"/>
        </w:rPr>
      </w:pPr>
      <w:r w:rsidRPr="00964E73">
        <w:rPr>
          <w:rFonts w:asciiTheme="minorHAnsi" w:hAnsiTheme="minorHAnsi" w:cstheme="minorHAnsi"/>
          <w:color w:val="auto"/>
          <w:sz w:val="22"/>
          <w:szCs w:val="22"/>
        </w:rPr>
        <w:t>Frailty status</w:t>
      </w:r>
    </w:p>
    <w:p w14:paraId="2C4C0EFC" w14:textId="77777777" w:rsidR="004C7BA0" w:rsidRPr="00964E73" w:rsidRDefault="004C7BA0" w:rsidP="004C7BA0">
      <w:pPr>
        <w:rPr>
          <w:rFonts w:cstheme="minorHAnsi"/>
        </w:rPr>
      </w:pPr>
    </w:p>
    <w:p w14:paraId="7CE7A79E" w14:textId="7E39D354" w:rsidR="008815C6" w:rsidRPr="00964E73" w:rsidRDefault="001939F5" w:rsidP="001939F5">
      <w:pPr>
        <w:spacing w:line="480" w:lineRule="auto"/>
        <w:jc w:val="both"/>
        <w:rPr>
          <w:rFonts w:cstheme="minorHAnsi"/>
        </w:rPr>
      </w:pPr>
      <w:r w:rsidRPr="00964E73">
        <w:rPr>
          <w:rFonts w:cstheme="minorHAnsi"/>
        </w:rPr>
        <w:t xml:space="preserve">Table A.1 presents the items of the </w:t>
      </w:r>
      <w:r w:rsidR="001530BC">
        <w:rPr>
          <w:rFonts w:cstheme="minorHAnsi"/>
        </w:rPr>
        <w:t xml:space="preserve">Fried </w:t>
      </w:r>
      <w:r w:rsidR="008815C6" w:rsidRPr="00964E73">
        <w:rPr>
          <w:rFonts w:cstheme="minorHAnsi"/>
        </w:rPr>
        <w:t xml:space="preserve">Frailty status </w:t>
      </w:r>
      <w:r w:rsidR="00734A0C" w:rsidRPr="00964E73">
        <w:rPr>
          <w:rFonts w:cstheme="minorHAnsi"/>
        </w:rPr>
        <w:t xml:space="preserve">(FFS) </w:t>
      </w:r>
      <w:r w:rsidRPr="00964E73">
        <w:rPr>
          <w:rFonts w:cstheme="minorHAnsi"/>
        </w:rPr>
        <w:t>measure</w:t>
      </w:r>
      <w:r w:rsidR="002A5254">
        <w:rPr>
          <w:rFonts w:cstheme="minorHAnsi"/>
        </w:rPr>
        <w:t>s</w:t>
      </w:r>
      <w:r w:rsidRPr="00964E73">
        <w:rPr>
          <w:rFonts w:cstheme="minorHAnsi"/>
        </w:rPr>
        <w:t xml:space="preserve"> used in </w:t>
      </w:r>
      <w:r w:rsidR="00D64AA4">
        <w:rPr>
          <w:rFonts w:cstheme="minorHAnsi"/>
        </w:rPr>
        <w:t xml:space="preserve">the two study  populations </w:t>
      </w:r>
      <w:r w:rsidR="004A37B5">
        <w:rPr>
          <w:rFonts w:cstheme="minorHAnsi"/>
        </w:rPr>
        <w:t>of</w:t>
      </w:r>
      <w:r w:rsidR="00D64AA4">
        <w:rPr>
          <w:rFonts w:cstheme="minorHAnsi"/>
        </w:rPr>
        <w:t xml:space="preserve"> the Newcastle 85+ Study and the TOOTH Study</w:t>
      </w:r>
      <w:r w:rsidRPr="00964E73">
        <w:rPr>
          <w:rFonts w:cstheme="minorHAnsi"/>
        </w:rPr>
        <w:t xml:space="preserve">. The </w:t>
      </w:r>
      <w:r w:rsidR="00761F61">
        <w:rPr>
          <w:rFonts w:cstheme="minorHAnsi"/>
        </w:rPr>
        <w:t xml:space="preserve">FFS </w:t>
      </w:r>
      <w:r w:rsidRPr="00964E73">
        <w:rPr>
          <w:rFonts w:cstheme="minorHAnsi"/>
        </w:rPr>
        <w:t xml:space="preserve">indicator </w:t>
      </w:r>
      <w:r w:rsidR="008815C6" w:rsidRPr="00964E73">
        <w:rPr>
          <w:rFonts w:cstheme="minorHAnsi"/>
        </w:rPr>
        <w:t>was constructed from an adaptation of the</w:t>
      </w:r>
      <w:r w:rsidRPr="00964E73">
        <w:rPr>
          <w:rFonts w:cstheme="minorHAnsi"/>
        </w:rPr>
        <w:t xml:space="preserve"> measure </w:t>
      </w:r>
      <w:r w:rsidR="004E4E42">
        <w:rPr>
          <w:rFonts w:cstheme="minorHAnsi"/>
        </w:rPr>
        <w:t>derived from</w:t>
      </w:r>
      <w:r w:rsidRPr="00964E73">
        <w:rPr>
          <w:rFonts w:cstheme="minorHAnsi"/>
        </w:rPr>
        <w:t xml:space="preserve"> the Cardiovascular Health Study prospective observational cohort of men and women over 65 years of age </w:t>
      </w:r>
      <w:r w:rsidR="003C2FC8" w:rsidRPr="00964E73">
        <w:rPr>
          <w:rFonts w:cstheme="minorHAnsi"/>
        </w:rPr>
        <w:fldChar w:fldCharType="begin"/>
      </w:r>
      <w:r w:rsidR="003C2FC8" w:rsidRPr="00964E73">
        <w:rPr>
          <w:rFonts w:cstheme="minorHAnsi"/>
        </w:rPr>
        <w:instrText xml:space="preserve"> ADDIN EN.CITE &lt;EndNote&gt;&lt;Cite&gt;&lt;Author&gt;Fried&lt;/Author&gt;&lt;Year&gt;2001&lt;/Year&gt;&lt;RecNum&gt;84&lt;/RecNum&gt;&lt;DisplayText&gt;[1]&lt;/DisplayText&gt;&lt;record&gt;&lt;rec-number&gt;84&lt;/rec-number&gt;&lt;foreign-keys&gt;&lt;key app="EN" db-id="55p0we9pgxtaf2e559kx2vp3dpsfw0rextap" timestamp="1564480761"&gt;84&lt;/key&gt;&lt;/foreign-keys&gt;&lt;ref-type name="Journal Article"&gt;17&lt;/ref-type&gt;&lt;contributors&gt;&lt;authors&gt;&lt;author&gt;Fried, Linda P.&lt;/author&gt;&lt;author&gt;Tangen, Catherine M.&lt;/author&gt;&lt;author&gt;Walston, Jeremy&lt;/author&gt;&lt;author&gt;Newman, Anne B.&lt;/author&gt;&lt;author&gt;Hirsch, Calvin&lt;/author&gt;&lt;author&gt;Gottdiener, John&lt;/author&gt;&lt;author&gt;Seeman, Teresa&lt;/author&gt;&lt;author&gt;Tracy, Russell&lt;/author&gt;&lt;author&gt;Kop, Willem J.&lt;/author&gt;&lt;author&gt;Burke, Gregory&lt;/author&gt;&lt;author&gt;McBurnie, Mary Ann&lt;/author&gt;&lt;/authors&gt;&lt;/contributors&gt;&lt;titles&gt;&lt;title&gt;Frailty in Older Adults: Evidence for a Phenotype&lt;/title&gt;&lt;secondary-title&gt;The Journals of Gerontology: Series A&lt;/secondary-title&gt;&lt;/titles&gt;&lt;periodical&gt;&lt;full-title&gt;The Journals of Gerontology: Series A&lt;/full-title&gt;&lt;/periodical&gt;&lt;pages&gt;M146-M157&lt;/pages&gt;&lt;volume&gt;56&lt;/volume&gt;&lt;number&gt;3&lt;/number&gt;&lt;dates&gt;&lt;year&gt;2001&lt;/year&gt;&lt;/dates&gt;&lt;isbn&gt;1079-5006&lt;/isbn&gt;&lt;urls&gt;&lt;related-urls&gt;&lt;url&gt;https://doi.org/10.1093/gerona/56.3.M146&lt;/url&gt;&lt;/related-urls&gt;&lt;/urls&gt;&lt;electronic-resource-num&gt;10.1093/gerona/56.3.M146&lt;/electronic-resource-num&gt;&lt;access-date&gt;7/30/2019&lt;/access-date&gt;&lt;/record&gt;&lt;/Cite&gt;&lt;/EndNote&gt;</w:instrText>
      </w:r>
      <w:r w:rsidR="003C2FC8" w:rsidRPr="00964E73">
        <w:rPr>
          <w:rFonts w:cstheme="minorHAnsi"/>
        </w:rPr>
        <w:fldChar w:fldCharType="separate"/>
      </w:r>
      <w:r w:rsidR="003C2FC8" w:rsidRPr="00964E73">
        <w:rPr>
          <w:rFonts w:cstheme="minorHAnsi"/>
          <w:noProof/>
        </w:rPr>
        <w:t>[1]</w:t>
      </w:r>
      <w:r w:rsidR="003C2FC8" w:rsidRPr="00964E73">
        <w:rPr>
          <w:rFonts w:cstheme="minorHAnsi"/>
        </w:rPr>
        <w:fldChar w:fldCharType="end"/>
      </w:r>
      <w:r w:rsidRPr="00964E73">
        <w:rPr>
          <w:rFonts w:cstheme="minorHAnsi"/>
        </w:rPr>
        <w:t xml:space="preserve">. </w:t>
      </w:r>
      <w:r w:rsidR="00734A0C" w:rsidRPr="00964E73">
        <w:rPr>
          <w:rFonts w:cstheme="minorHAnsi"/>
        </w:rPr>
        <w:t>“Frail”</w:t>
      </w:r>
      <w:r w:rsidR="002A0D09" w:rsidRPr="00964E73">
        <w:rPr>
          <w:rFonts w:cstheme="minorHAnsi"/>
        </w:rPr>
        <w:t xml:space="preserve"> </w:t>
      </w:r>
      <w:r w:rsidR="00923422" w:rsidRPr="00964E73">
        <w:rPr>
          <w:rFonts w:cstheme="minorHAnsi"/>
        </w:rPr>
        <w:t>defined as meeting at least three of the five criteria detailed below.</w:t>
      </w:r>
      <w:r w:rsidR="002A0D09" w:rsidRPr="00964E73">
        <w:rPr>
          <w:rFonts w:cstheme="minorHAnsi"/>
        </w:rPr>
        <w:t xml:space="preserve"> FFS </w:t>
      </w:r>
      <w:r w:rsidR="00F92F75">
        <w:rPr>
          <w:rFonts w:cstheme="minorHAnsi"/>
        </w:rPr>
        <w:t xml:space="preserve">was </w:t>
      </w:r>
      <w:r w:rsidR="002A0D09" w:rsidRPr="00964E73">
        <w:rPr>
          <w:rFonts w:cstheme="minorHAnsi"/>
        </w:rPr>
        <w:t xml:space="preserve">set to missing when three or more of the items comprising the score were missing. </w:t>
      </w:r>
    </w:p>
    <w:p w14:paraId="5E1662F0" w14:textId="77777777" w:rsidR="009E5F33" w:rsidRPr="00964E73" w:rsidRDefault="009E5F33" w:rsidP="001939F5">
      <w:pPr>
        <w:spacing w:line="480" w:lineRule="auto"/>
        <w:jc w:val="both"/>
        <w:rPr>
          <w:rFonts w:cstheme="minorHAnsi"/>
        </w:rPr>
        <w:sectPr w:rsidR="009E5F33" w:rsidRPr="00964E73" w:rsidSect="00EF647B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1BDE8BD9" w14:textId="77777777" w:rsidR="00923422" w:rsidRPr="00964E73" w:rsidRDefault="00923422" w:rsidP="00923422">
      <w:pPr>
        <w:pStyle w:val="Caption"/>
        <w:keepNext/>
        <w:rPr>
          <w:rFonts w:cstheme="minorHAnsi"/>
          <w:sz w:val="22"/>
          <w:szCs w:val="22"/>
        </w:rPr>
      </w:pPr>
      <w:r w:rsidRPr="00964E73">
        <w:rPr>
          <w:rFonts w:cstheme="minorHAnsi"/>
          <w:sz w:val="22"/>
          <w:szCs w:val="22"/>
        </w:rPr>
        <w:lastRenderedPageBreak/>
        <w:t xml:space="preserve">Table A </w:t>
      </w:r>
      <w:r w:rsidR="00F06C7C" w:rsidRPr="00964E73">
        <w:rPr>
          <w:rFonts w:cstheme="minorHAnsi"/>
          <w:sz w:val="22"/>
          <w:szCs w:val="22"/>
        </w:rPr>
        <w:fldChar w:fldCharType="begin"/>
      </w:r>
      <w:r w:rsidR="00F06C7C" w:rsidRPr="00964E73">
        <w:rPr>
          <w:rFonts w:cstheme="minorHAnsi"/>
          <w:sz w:val="22"/>
          <w:szCs w:val="22"/>
        </w:rPr>
        <w:instrText xml:space="preserve"> SEQ Table_A \* ARABIC </w:instrText>
      </w:r>
      <w:r w:rsidR="00F06C7C" w:rsidRPr="00964E73">
        <w:rPr>
          <w:rFonts w:cstheme="minorHAnsi"/>
          <w:sz w:val="22"/>
          <w:szCs w:val="22"/>
        </w:rPr>
        <w:fldChar w:fldCharType="separate"/>
      </w:r>
      <w:r w:rsidRPr="00964E73">
        <w:rPr>
          <w:rFonts w:cstheme="minorHAnsi"/>
          <w:noProof/>
          <w:sz w:val="22"/>
          <w:szCs w:val="22"/>
        </w:rPr>
        <w:t>1</w:t>
      </w:r>
      <w:r w:rsidR="00F06C7C" w:rsidRPr="00964E73">
        <w:rPr>
          <w:rFonts w:cstheme="minorHAnsi"/>
          <w:noProof/>
          <w:sz w:val="22"/>
          <w:szCs w:val="22"/>
        </w:rPr>
        <w:fldChar w:fldCharType="end"/>
      </w:r>
      <w:r w:rsidRPr="00964E73">
        <w:rPr>
          <w:rFonts w:cstheme="minorHAnsi"/>
          <w:sz w:val="22"/>
          <w:szCs w:val="22"/>
        </w:rPr>
        <w:t>. Items comprising the frailty score used in the study</w:t>
      </w:r>
    </w:p>
    <w:tbl>
      <w:tblPr>
        <w:tblStyle w:val="TableGrid"/>
        <w:tblW w:w="4999" w:type="pct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84"/>
        <w:gridCol w:w="2668"/>
        <w:gridCol w:w="2328"/>
        <w:gridCol w:w="2325"/>
        <w:gridCol w:w="2325"/>
        <w:gridCol w:w="2325"/>
      </w:tblGrid>
      <w:tr w:rsidR="002E205F" w:rsidRPr="00964E73" w14:paraId="5587FA4C" w14:textId="77777777" w:rsidTr="00964E73">
        <w:trPr>
          <w:tblHeader/>
        </w:trPr>
        <w:tc>
          <w:tcPr>
            <w:tcW w:w="711" w:type="pct"/>
          </w:tcPr>
          <w:p w14:paraId="43A7C492" w14:textId="77777777" w:rsidR="002E205F" w:rsidRPr="00964E73" w:rsidRDefault="002E205F" w:rsidP="002E205F">
            <w:pPr>
              <w:spacing w:line="276" w:lineRule="auto"/>
              <w:jc w:val="both"/>
              <w:rPr>
                <w:rFonts w:cstheme="minorHAnsi"/>
                <w:b/>
              </w:rPr>
            </w:pPr>
          </w:p>
        </w:tc>
        <w:tc>
          <w:tcPr>
            <w:tcW w:w="956" w:type="pct"/>
          </w:tcPr>
          <w:p w14:paraId="162CEC7C" w14:textId="77777777" w:rsidR="002E205F" w:rsidRPr="00964E73" w:rsidRDefault="002E205F" w:rsidP="002E205F">
            <w:pPr>
              <w:spacing w:line="276" w:lineRule="auto"/>
              <w:jc w:val="both"/>
              <w:rPr>
                <w:rFonts w:cstheme="minorHAnsi"/>
                <w:b/>
              </w:rPr>
            </w:pPr>
            <w:r w:rsidRPr="00964E73">
              <w:rPr>
                <w:rFonts w:cstheme="minorHAnsi"/>
                <w:b/>
              </w:rPr>
              <w:t>Newcastle 85+ study</w:t>
            </w:r>
          </w:p>
        </w:tc>
        <w:tc>
          <w:tcPr>
            <w:tcW w:w="834" w:type="pct"/>
          </w:tcPr>
          <w:p w14:paraId="5479038C" w14:textId="77777777" w:rsidR="002E205F" w:rsidRPr="00964E73" w:rsidRDefault="002E205F" w:rsidP="002E205F">
            <w:pPr>
              <w:spacing w:line="276" w:lineRule="auto"/>
              <w:jc w:val="both"/>
              <w:rPr>
                <w:rFonts w:cstheme="minorHAnsi"/>
                <w:b/>
              </w:rPr>
            </w:pPr>
          </w:p>
        </w:tc>
        <w:tc>
          <w:tcPr>
            <w:tcW w:w="833" w:type="pct"/>
          </w:tcPr>
          <w:p w14:paraId="588C4FB8" w14:textId="77777777" w:rsidR="002E205F" w:rsidRPr="00964E73" w:rsidRDefault="002E205F" w:rsidP="002E205F">
            <w:pPr>
              <w:spacing w:line="276" w:lineRule="auto"/>
              <w:jc w:val="both"/>
              <w:rPr>
                <w:rFonts w:cstheme="minorHAnsi"/>
                <w:b/>
                <w:highlight w:val="yellow"/>
              </w:rPr>
            </w:pPr>
          </w:p>
        </w:tc>
        <w:tc>
          <w:tcPr>
            <w:tcW w:w="833" w:type="pct"/>
          </w:tcPr>
          <w:p w14:paraId="4189FC08" w14:textId="1B9FB26A" w:rsidR="002E205F" w:rsidRPr="00964E73" w:rsidRDefault="002E205F" w:rsidP="002E205F">
            <w:pPr>
              <w:spacing w:line="276" w:lineRule="auto"/>
              <w:jc w:val="both"/>
              <w:rPr>
                <w:rFonts w:cstheme="minorHAnsi"/>
                <w:b/>
              </w:rPr>
            </w:pPr>
            <w:r w:rsidRPr="00964E73">
              <w:rPr>
                <w:rFonts w:cstheme="minorHAnsi"/>
                <w:b/>
              </w:rPr>
              <w:t>TOOTH study</w:t>
            </w:r>
          </w:p>
        </w:tc>
        <w:tc>
          <w:tcPr>
            <w:tcW w:w="833" w:type="pct"/>
          </w:tcPr>
          <w:p w14:paraId="6596A781" w14:textId="77777777" w:rsidR="002E205F" w:rsidRPr="00964E73" w:rsidRDefault="002E205F" w:rsidP="002E205F">
            <w:pPr>
              <w:spacing w:line="276" w:lineRule="auto"/>
              <w:jc w:val="both"/>
              <w:rPr>
                <w:rFonts w:cstheme="minorHAnsi"/>
                <w:b/>
              </w:rPr>
            </w:pPr>
          </w:p>
        </w:tc>
      </w:tr>
      <w:tr w:rsidR="002E205F" w:rsidRPr="00964E73" w14:paraId="71F1AB97" w14:textId="77777777" w:rsidTr="00964E73">
        <w:trPr>
          <w:tblHeader/>
        </w:trPr>
        <w:tc>
          <w:tcPr>
            <w:tcW w:w="711" w:type="pct"/>
          </w:tcPr>
          <w:p w14:paraId="5C9A2746" w14:textId="77777777" w:rsidR="002E205F" w:rsidRPr="00964E73" w:rsidRDefault="002E205F" w:rsidP="002E205F">
            <w:pPr>
              <w:spacing w:line="276" w:lineRule="auto"/>
              <w:jc w:val="both"/>
              <w:rPr>
                <w:rFonts w:cstheme="minorHAnsi"/>
                <w:b/>
              </w:rPr>
            </w:pPr>
            <w:r w:rsidRPr="00964E73">
              <w:rPr>
                <w:rFonts w:cstheme="minorHAnsi"/>
                <w:b/>
              </w:rPr>
              <w:t>Criterion (yes/no)</w:t>
            </w:r>
          </w:p>
        </w:tc>
        <w:tc>
          <w:tcPr>
            <w:tcW w:w="956" w:type="pct"/>
          </w:tcPr>
          <w:p w14:paraId="20E19753" w14:textId="77777777" w:rsidR="002E205F" w:rsidRPr="00964E73" w:rsidRDefault="002E205F" w:rsidP="002E205F">
            <w:pPr>
              <w:spacing w:line="276" w:lineRule="auto"/>
              <w:jc w:val="both"/>
              <w:rPr>
                <w:rFonts w:cstheme="minorHAnsi"/>
                <w:b/>
              </w:rPr>
            </w:pPr>
            <w:r w:rsidRPr="00964E73">
              <w:rPr>
                <w:rFonts w:cstheme="minorHAnsi"/>
                <w:b/>
              </w:rPr>
              <w:t>Response item/functional measure</w:t>
            </w:r>
          </w:p>
        </w:tc>
        <w:tc>
          <w:tcPr>
            <w:tcW w:w="834" w:type="pct"/>
          </w:tcPr>
          <w:p w14:paraId="09771E67" w14:textId="77777777" w:rsidR="002E205F" w:rsidRPr="00964E73" w:rsidRDefault="002E205F" w:rsidP="002E205F">
            <w:pPr>
              <w:spacing w:line="276" w:lineRule="auto"/>
              <w:jc w:val="both"/>
              <w:rPr>
                <w:rFonts w:cstheme="minorHAnsi"/>
                <w:b/>
              </w:rPr>
            </w:pPr>
            <w:r w:rsidRPr="00964E73">
              <w:rPr>
                <w:rFonts w:cstheme="minorHAnsi"/>
                <w:b/>
              </w:rPr>
              <w:t>Frailty threshold</w:t>
            </w:r>
          </w:p>
        </w:tc>
        <w:tc>
          <w:tcPr>
            <w:tcW w:w="833" w:type="pct"/>
          </w:tcPr>
          <w:p w14:paraId="05F6B2C7" w14:textId="17228E1C" w:rsidR="002E205F" w:rsidRPr="00964E73" w:rsidRDefault="002E205F" w:rsidP="002E205F">
            <w:pPr>
              <w:spacing w:line="276" w:lineRule="auto"/>
              <w:jc w:val="both"/>
              <w:rPr>
                <w:rFonts w:cstheme="minorHAnsi"/>
                <w:b/>
                <w:highlight w:val="yellow"/>
              </w:rPr>
            </w:pPr>
            <w:r w:rsidRPr="00964E73">
              <w:rPr>
                <w:rFonts w:cstheme="minorHAnsi"/>
                <w:b/>
              </w:rPr>
              <w:t>Notes</w:t>
            </w:r>
          </w:p>
        </w:tc>
        <w:tc>
          <w:tcPr>
            <w:tcW w:w="833" w:type="pct"/>
          </w:tcPr>
          <w:p w14:paraId="39D60154" w14:textId="19DB1D10" w:rsidR="002E205F" w:rsidRPr="00964E73" w:rsidRDefault="002E205F" w:rsidP="002E205F">
            <w:pPr>
              <w:spacing w:line="276" w:lineRule="auto"/>
              <w:jc w:val="both"/>
              <w:rPr>
                <w:rFonts w:cstheme="minorHAnsi"/>
                <w:b/>
              </w:rPr>
            </w:pPr>
            <w:r w:rsidRPr="00964E73">
              <w:rPr>
                <w:rFonts w:cstheme="minorHAnsi"/>
                <w:b/>
              </w:rPr>
              <w:t>Response item/functional measure</w:t>
            </w:r>
          </w:p>
        </w:tc>
        <w:tc>
          <w:tcPr>
            <w:tcW w:w="833" w:type="pct"/>
          </w:tcPr>
          <w:p w14:paraId="61FDB7EC" w14:textId="77777777" w:rsidR="002E205F" w:rsidRPr="00964E73" w:rsidRDefault="002E205F" w:rsidP="002E205F">
            <w:pPr>
              <w:spacing w:line="276" w:lineRule="auto"/>
              <w:jc w:val="both"/>
              <w:rPr>
                <w:rFonts w:cstheme="minorHAnsi"/>
                <w:b/>
              </w:rPr>
            </w:pPr>
            <w:r w:rsidRPr="00964E73">
              <w:rPr>
                <w:rFonts w:cstheme="minorHAnsi"/>
                <w:b/>
              </w:rPr>
              <w:t>Frailty threshold</w:t>
            </w:r>
          </w:p>
        </w:tc>
      </w:tr>
      <w:tr w:rsidR="002E205F" w:rsidRPr="00964E73" w14:paraId="5460B7F4" w14:textId="77777777" w:rsidTr="00964E73">
        <w:tc>
          <w:tcPr>
            <w:tcW w:w="711" w:type="pct"/>
          </w:tcPr>
          <w:p w14:paraId="5F50BC62" w14:textId="77777777" w:rsidR="002E205F" w:rsidRPr="00964E73" w:rsidRDefault="002E205F" w:rsidP="002E205F">
            <w:pPr>
              <w:spacing w:line="276" w:lineRule="auto"/>
              <w:jc w:val="both"/>
              <w:rPr>
                <w:rFonts w:cstheme="minorHAnsi"/>
              </w:rPr>
            </w:pPr>
            <w:r w:rsidRPr="00964E73">
              <w:rPr>
                <w:rFonts w:cstheme="minorHAnsi"/>
              </w:rPr>
              <w:t>Shrinking</w:t>
            </w:r>
          </w:p>
        </w:tc>
        <w:tc>
          <w:tcPr>
            <w:tcW w:w="956" w:type="pct"/>
          </w:tcPr>
          <w:p w14:paraId="3757F79C" w14:textId="77777777" w:rsidR="002E205F" w:rsidRPr="00964E73" w:rsidRDefault="002E205F" w:rsidP="002E205F">
            <w:pPr>
              <w:spacing w:line="276" w:lineRule="auto"/>
              <w:jc w:val="both"/>
              <w:rPr>
                <w:rFonts w:cstheme="minorHAnsi"/>
              </w:rPr>
            </w:pPr>
            <w:r w:rsidRPr="00964E73">
              <w:rPr>
                <w:rFonts w:cstheme="minorHAnsi"/>
              </w:rPr>
              <w:t>BMI (kg/m</w:t>
            </w:r>
            <w:r w:rsidRPr="00964E73">
              <w:rPr>
                <w:rFonts w:cstheme="minorHAnsi"/>
                <w:vertAlign w:val="superscript"/>
              </w:rPr>
              <w:t>2</w:t>
            </w:r>
            <w:r w:rsidRPr="00964E73">
              <w:rPr>
                <w:rFonts w:cstheme="minorHAnsi"/>
              </w:rPr>
              <w:t>)</w:t>
            </w:r>
          </w:p>
        </w:tc>
        <w:tc>
          <w:tcPr>
            <w:tcW w:w="834" w:type="pct"/>
          </w:tcPr>
          <w:p w14:paraId="44C2E6C0" w14:textId="0B6D2824" w:rsidR="002E205F" w:rsidRPr="00964E73" w:rsidRDefault="002E205F" w:rsidP="002E205F">
            <w:pPr>
              <w:spacing w:line="276" w:lineRule="auto"/>
              <w:jc w:val="both"/>
              <w:rPr>
                <w:rFonts w:cstheme="minorHAnsi"/>
              </w:rPr>
            </w:pPr>
            <w:r w:rsidRPr="00964E73">
              <w:rPr>
                <w:rFonts w:cstheme="minorHAnsi"/>
              </w:rPr>
              <w:t>BMI &lt;18.5 kg/m</w:t>
            </w:r>
            <w:r w:rsidRPr="00964E73">
              <w:rPr>
                <w:rFonts w:cstheme="minorHAnsi"/>
                <w:vertAlign w:val="superscript"/>
              </w:rPr>
              <w:t xml:space="preserve">2 </w:t>
            </w:r>
            <w:r w:rsidRPr="00964E73">
              <w:rPr>
                <w:rFonts w:cstheme="minorHAnsi"/>
              </w:rPr>
              <w:t>(underweight).</w:t>
            </w:r>
          </w:p>
        </w:tc>
        <w:tc>
          <w:tcPr>
            <w:tcW w:w="833" w:type="pct"/>
          </w:tcPr>
          <w:p w14:paraId="66039AEB" w14:textId="6C730EE8" w:rsidR="002E205F" w:rsidRPr="00964E73" w:rsidRDefault="002E205F" w:rsidP="002E205F">
            <w:pPr>
              <w:spacing w:line="276" w:lineRule="auto"/>
              <w:jc w:val="both"/>
              <w:rPr>
                <w:rFonts w:cstheme="minorHAnsi"/>
                <w:highlight w:val="yellow"/>
                <w:lang w:eastAsia="ja-JP"/>
              </w:rPr>
            </w:pPr>
            <w:r w:rsidRPr="00964E73">
              <w:rPr>
                <w:rFonts w:cstheme="minorHAnsi"/>
              </w:rPr>
              <w:t>Participants with no weight data because of "participant unable to stand" or "frailty/fatigue" coded as “frail”.</w:t>
            </w:r>
          </w:p>
        </w:tc>
        <w:tc>
          <w:tcPr>
            <w:tcW w:w="833" w:type="pct"/>
          </w:tcPr>
          <w:p w14:paraId="041B2DBE" w14:textId="6435261A" w:rsidR="002E205F" w:rsidRPr="00964E73" w:rsidRDefault="002E205F" w:rsidP="002E205F">
            <w:pPr>
              <w:spacing w:line="276" w:lineRule="auto"/>
              <w:jc w:val="both"/>
              <w:rPr>
                <w:rFonts w:cstheme="minorHAnsi"/>
              </w:rPr>
            </w:pPr>
            <w:r w:rsidRPr="00964E73">
              <w:rPr>
                <w:rFonts w:cstheme="minorHAnsi"/>
                <w:lang w:eastAsia="ja-JP"/>
              </w:rPr>
              <w:t xml:space="preserve">Answer to the item </w:t>
            </w:r>
            <w:r w:rsidRPr="00964E73">
              <w:rPr>
                <w:rFonts w:cstheme="minorHAnsi"/>
              </w:rPr>
              <w:t>“have you lost 3kg in the past year?”</w:t>
            </w:r>
          </w:p>
        </w:tc>
        <w:tc>
          <w:tcPr>
            <w:tcW w:w="833" w:type="pct"/>
          </w:tcPr>
          <w:p w14:paraId="21B68B45" w14:textId="77777777" w:rsidR="002E205F" w:rsidRPr="00964E73" w:rsidRDefault="002E205F" w:rsidP="002E205F">
            <w:pPr>
              <w:spacing w:line="276" w:lineRule="auto"/>
              <w:jc w:val="both"/>
              <w:rPr>
                <w:rFonts w:cstheme="minorHAnsi"/>
              </w:rPr>
            </w:pPr>
            <w:r w:rsidRPr="00964E73">
              <w:rPr>
                <w:rFonts w:cstheme="minorHAnsi"/>
              </w:rPr>
              <w:t>“Yes” to weight loss question.</w:t>
            </w:r>
          </w:p>
        </w:tc>
      </w:tr>
      <w:tr w:rsidR="002E205F" w:rsidRPr="00964E73" w14:paraId="7D52D7F8" w14:textId="77777777" w:rsidTr="00964E73">
        <w:tc>
          <w:tcPr>
            <w:tcW w:w="711" w:type="pct"/>
          </w:tcPr>
          <w:p w14:paraId="1D7DF6DE" w14:textId="77777777" w:rsidR="002E205F" w:rsidRPr="00964E73" w:rsidRDefault="002E205F" w:rsidP="002E205F">
            <w:pPr>
              <w:spacing w:line="276" w:lineRule="auto"/>
              <w:jc w:val="both"/>
              <w:rPr>
                <w:rFonts w:cstheme="minorHAnsi"/>
              </w:rPr>
            </w:pPr>
            <w:r w:rsidRPr="00964E73">
              <w:rPr>
                <w:rFonts w:cstheme="minorHAnsi"/>
              </w:rPr>
              <w:t>Poor endurance/</w:t>
            </w:r>
          </w:p>
          <w:p w14:paraId="0474535B" w14:textId="77777777" w:rsidR="002E205F" w:rsidRPr="00964E73" w:rsidRDefault="002E205F" w:rsidP="002E205F">
            <w:pPr>
              <w:spacing w:line="276" w:lineRule="auto"/>
              <w:jc w:val="both"/>
              <w:rPr>
                <w:rFonts w:cstheme="minorHAnsi"/>
              </w:rPr>
            </w:pPr>
            <w:r w:rsidRPr="00964E73">
              <w:rPr>
                <w:rFonts w:cstheme="minorHAnsi"/>
              </w:rPr>
              <w:t xml:space="preserve">Energy </w:t>
            </w:r>
          </w:p>
        </w:tc>
        <w:tc>
          <w:tcPr>
            <w:tcW w:w="956" w:type="pct"/>
          </w:tcPr>
          <w:p w14:paraId="7DAE8014" w14:textId="77777777" w:rsidR="002E205F" w:rsidRPr="00964E73" w:rsidRDefault="002E205F" w:rsidP="002E205F">
            <w:pPr>
              <w:spacing w:line="276" w:lineRule="auto"/>
              <w:jc w:val="both"/>
              <w:rPr>
                <w:rFonts w:cstheme="minorHAnsi"/>
              </w:rPr>
            </w:pPr>
            <w:r w:rsidRPr="00964E73">
              <w:rPr>
                <w:rFonts w:cstheme="minorHAnsi"/>
              </w:rPr>
              <w:t xml:space="preserve">Answers to the items "do you feel full of energy" (response options “yes” or “no”) and “'During the last 4 weeks how often rested in bed during day?” (response options: “every day”, “every week”, “once”, “not at all”). Geriatric depression scale (15 item) </w:t>
            </w:r>
            <w:r w:rsidRPr="00964E73">
              <w:rPr>
                <w:rFonts w:cstheme="minorHAnsi"/>
              </w:rPr>
              <w:fldChar w:fldCharType="begin"/>
            </w:r>
            <w:r w:rsidRPr="00964E73">
              <w:rPr>
                <w:rFonts w:cstheme="minorHAnsi"/>
              </w:rPr>
              <w:instrText xml:space="preserve"> ADDIN EN.CITE &lt;EndNote&gt;&lt;Cite&gt;&lt;Author&gt;Yesavage&lt;/Author&gt;&lt;Year&gt;1986&lt;/Year&gt;&lt;RecNum&gt;107&lt;/RecNum&gt;&lt;DisplayText&gt;[2]&lt;/DisplayText&gt;&lt;record&gt;&lt;rec-number&gt;107&lt;/rec-number&gt;&lt;foreign-keys&gt;&lt;key app="EN" db-id="55p0we9pgxtaf2e559kx2vp3dpsfw0rextap" timestamp="1576231642"&gt;107&lt;/key&gt;&lt;/foreign-keys&gt;&lt;ref-type name="Journal Article"&gt;17&lt;/ref-type&gt;&lt;contributors&gt;&lt;authors&gt;&lt;author&gt;Yesavage, Jerome A.&lt;/author&gt;&lt;author&gt;Sheikh, Javaid I.&lt;/author&gt;&lt;/authors&gt;&lt;/contributors&gt;&lt;titles&gt;&lt;title&gt;9/Geriatric Depression Scale (GDS)&lt;/title&gt;&lt;secondary-title&gt;Clinical Gerontologist&lt;/secondary-title&gt;&lt;/titles&gt;&lt;periodical&gt;&lt;full-title&gt;Clinical Gerontologist&lt;/full-title&gt;&lt;/periodical&gt;&lt;pages&gt;165-173&lt;/pages&gt;&lt;volume&gt;5&lt;/volume&gt;&lt;number&gt;1-2&lt;/number&gt;&lt;dates&gt;&lt;year&gt;1986&lt;/year&gt;&lt;pub-dates&gt;&lt;date&gt;1986/11/18&lt;/date&gt;&lt;/pub-dates&gt;&lt;/dates&gt;&lt;publisher&gt;Routledge&lt;/publisher&gt;&lt;isbn&gt;0731-7115&lt;/isbn&gt;&lt;urls&gt;&lt;related-urls&gt;&lt;url&gt;https://doi.org/10.1300/J018v05n01_09&lt;/url&gt;&lt;/related-urls&gt;&lt;/urls&gt;&lt;electronic-resource-num&gt;10.1300/J018v05n01_09&lt;/electronic-resource-num&gt;&lt;/record&gt;&lt;/Cite&gt;&lt;/EndNote&gt;</w:instrText>
            </w:r>
            <w:r w:rsidRPr="00964E73">
              <w:rPr>
                <w:rFonts w:cstheme="minorHAnsi"/>
              </w:rPr>
              <w:fldChar w:fldCharType="separate"/>
            </w:r>
            <w:r w:rsidRPr="00964E73">
              <w:rPr>
                <w:rFonts w:cstheme="minorHAnsi"/>
                <w:noProof/>
              </w:rPr>
              <w:t>[2]</w:t>
            </w:r>
            <w:r w:rsidRPr="00964E73">
              <w:rPr>
                <w:rFonts w:cstheme="minorHAnsi"/>
              </w:rPr>
              <w:fldChar w:fldCharType="end"/>
            </w:r>
            <w:r w:rsidRPr="00964E73">
              <w:rPr>
                <w:rFonts w:cstheme="minorHAnsi"/>
              </w:rPr>
              <w:t xml:space="preserve"> </w:t>
            </w:r>
          </w:p>
        </w:tc>
        <w:tc>
          <w:tcPr>
            <w:tcW w:w="834" w:type="pct"/>
          </w:tcPr>
          <w:p w14:paraId="2A747E0C" w14:textId="77777777" w:rsidR="002E205F" w:rsidRPr="00964E73" w:rsidRDefault="002E205F" w:rsidP="002E205F">
            <w:pPr>
              <w:pStyle w:val="ListParagraph"/>
              <w:numPr>
                <w:ilvl w:val="0"/>
                <w:numId w:val="4"/>
              </w:numPr>
              <w:spacing w:line="276" w:lineRule="auto"/>
              <w:ind w:left="154" w:hanging="123"/>
              <w:jc w:val="both"/>
              <w:rPr>
                <w:rFonts w:cstheme="minorHAnsi"/>
              </w:rPr>
            </w:pPr>
            <w:r w:rsidRPr="00964E73">
              <w:rPr>
                <w:rFonts w:cstheme="minorHAnsi"/>
              </w:rPr>
              <w:t xml:space="preserve">"do you feel full of energy": “No” </w:t>
            </w:r>
          </w:p>
          <w:p w14:paraId="521452B9" w14:textId="77777777" w:rsidR="002E205F" w:rsidRPr="00964E73" w:rsidRDefault="002E205F" w:rsidP="002E205F">
            <w:pPr>
              <w:spacing w:line="276" w:lineRule="auto"/>
              <w:ind w:left="31"/>
              <w:jc w:val="both"/>
              <w:rPr>
                <w:rFonts w:cstheme="minorHAnsi"/>
              </w:rPr>
            </w:pPr>
          </w:p>
          <w:p w14:paraId="70B65E2B" w14:textId="77777777" w:rsidR="002E205F" w:rsidRPr="00964E73" w:rsidRDefault="002E205F" w:rsidP="002E205F">
            <w:pPr>
              <w:spacing w:line="276" w:lineRule="auto"/>
              <w:ind w:left="31"/>
              <w:jc w:val="both"/>
              <w:rPr>
                <w:rFonts w:cstheme="minorHAnsi"/>
              </w:rPr>
            </w:pPr>
            <w:r w:rsidRPr="00964E73">
              <w:rPr>
                <w:rFonts w:cstheme="minorHAnsi"/>
              </w:rPr>
              <w:t>And</w:t>
            </w:r>
          </w:p>
          <w:p w14:paraId="1F478518" w14:textId="77777777" w:rsidR="002E205F" w:rsidRPr="00964E73" w:rsidRDefault="002E205F" w:rsidP="002E205F">
            <w:pPr>
              <w:spacing w:line="276" w:lineRule="auto"/>
              <w:ind w:left="31"/>
              <w:jc w:val="both"/>
              <w:rPr>
                <w:rFonts w:cstheme="minorHAnsi"/>
              </w:rPr>
            </w:pPr>
          </w:p>
          <w:p w14:paraId="15C9ABBC" w14:textId="77777777" w:rsidR="002E205F" w:rsidRPr="00964E73" w:rsidRDefault="002E205F" w:rsidP="002E205F">
            <w:pPr>
              <w:pStyle w:val="ListParagraph"/>
              <w:numPr>
                <w:ilvl w:val="0"/>
                <w:numId w:val="4"/>
              </w:numPr>
              <w:spacing w:line="276" w:lineRule="auto"/>
              <w:ind w:left="154" w:hanging="123"/>
              <w:jc w:val="both"/>
              <w:rPr>
                <w:rFonts w:cstheme="minorHAnsi"/>
              </w:rPr>
            </w:pPr>
            <w:r w:rsidRPr="00964E73">
              <w:rPr>
                <w:rFonts w:cstheme="minorHAnsi"/>
              </w:rPr>
              <w:t>Frequency of resting during the day: “every day” or “every week”</w:t>
            </w:r>
          </w:p>
        </w:tc>
        <w:tc>
          <w:tcPr>
            <w:tcW w:w="833" w:type="pct"/>
          </w:tcPr>
          <w:p w14:paraId="4A73A84A" w14:textId="1CC1D2D9" w:rsidR="002E205F" w:rsidRPr="00964E73" w:rsidRDefault="002E205F" w:rsidP="002E205F">
            <w:pPr>
              <w:spacing w:line="276" w:lineRule="auto"/>
              <w:jc w:val="both"/>
              <w:rPr>
                <w:rFonts w:cstheme="minorHAnsi"/>
                <w:highlight w:val="yellow"/>
                <w:lang w:eastAsia="ja-JP"/>
              </w:rPr>
            </w:pPr>
            <w:r w:rsidRPr="00964E73">
              <w:rPr>
                <w:rFonts w:cstheme="minorHAnsi"/>
              </w:rPr>
              <w:t>Coded as missing if any of the answers to the two questions was missing.</w:t>
            </w:r>
          </w:p>
        </w:tc>
        <w:tc>
          <w:tcPr>
            <w:tcW w:w="833" w:type="pct"/>
          </w:tcPr>
          <w:p w14:paraId="74CDFFBE" w14:textId="335B23A8" w:rsidR="002E205F" w:rsidRPr="00964E73" w:rsidRDefault="002E205F" w:rsidP="002E205F">
            <w:pPr>
              <w:spacing w:line="276" w:lineRule="auto"/>
              <w:jc w:val="both"/>
              <w:rPr>
                <w:rFonts w:cstheme="minorHAnsi"/>
              </w:rPr>
            </w:pPr>
            <w:r w:rsidRPr="00964E73">
              <w:rPr>
                <w:rFonts w:cstheme="minorHAnsi"/>
                <w:lang w:eastAsia="ja-JP"/>
              </w:rPr>
              <w:t xml:space="preserve">Answer to the item </w:t>
            </w:r>
            <w:r w:rsidRPr="00964E73">
              <w:rPr>
                <w:rFonts w:cstheme="minorHAnsi"/>
              </w:rPr>
              <w:t xml:space="preserve">“I have felt active and vigorous” </w:t>
            </w:r>
            <w:r w:rsidRPr="00964E73">
              <w:rPr>
                <w:rFonts w:cstheme="minorHAnsi"/>
              </w:rPr>
              <w:fldChar w:fldCharType="begin"/>
            </w:r>
            <w:r w:rsidRPr="00964E73">
              <w:rPr>
                <w:rFonts w:cstheme="minorHAnsi"/>
              </w:rPr>
              <w:instrText xml:space="preserve"> ADDIN EN.CITE &lt;EndNote&gt;&lt;Cite&gt;&lt;Author&gt;Bradley&lt;/Author&gt;&lt;Year&gt;1990&lt;/Year&gt;&lt;RecNum&gt;161&lt;/RecNum&gt;&lt;DisplayText&gt;[3]&lt;/DisplayText&gt;&lt;record&gt;&lt;rec-number&gt;161&lt;/rec-number&gt;&lt;foreign-keys&gt;&lt;key app="EN" db-id="55p0we9pgxtaf2e559kx2vp3dpsfw0rextap" timestamp="1580132256"&gt;161&lt;/key&gt;&lt;/foreign-keys&gt;&lt;ref-type name="Journal Article"&gt;17&lt;/ref-type&gt;&lt;contributors&gt;&lt;authors&gt;&lt;author&gt;Bradley, C.&lt;/author&gt;&lt;author&gt;Lewis, K.S.&lt;/author&gt;&lt;/authors&gt;&lt;/contributors&gt;&lt;titles&gt;&lt;title&gt;Measures of Psychological Well-being and Treatment Satisfaction Developed from the Responses of People with Tablet-treated Diabetes&lt;/title&gt;&lt;secondary-title&gt;Diabetic Medicine&lt;/secondary-title&gt;&lt;/titles&gt;&lt;periodical&gt;&lt;full-title&gt;Diabetic Medicine&lt;/full-title&gt;&lt;/periodical&gt;&lt;pages&gt;445-451&lt;/pages&gt;&lt;volume&gt;7&lt;/volume&gt;&lt;number&gt;5&lt;/number&gt;&lt;dates&gt;&lt;year&gt;1990&lt;/year&gt;&lt;/dates&gt;&lt;isbn&gt;0742-3071&lt;/isbn&gt;&lt;urls&gt;&lt;related-urls&gt;&lt;url&gt;https://onlinelibrary.wiley.com/doi/abs/10.1111/j.1464-5491.1990.tb01421.x&lt;/url&gt;&lt;/related-urls&gt;&lt;/urls&gt;&lt;electronic-resource-num&gt;10.1111/j.1464-5491.1990.tb01421.x&lt;/electronic-resource-num&gt;&lt;/record&gt;&lt;/Cite&gt;&lt;/EndNote&gt;</w:instrText>
            </w:r>
            <w:r w:rsidRPr="00964E73">
              <w:rPr>
                <w:rFonts w:cstheme="minorHAnsi"/>
              </w:rPr>
              <w:fldChar w:fldCharType="separate"/>
            </w:r>
            <w:r w:rsidRPr="00964E73">
              <w:rPr>
                <w:rFonts w:cstheme="minorHAnsi"/>
                <w:noProof/>
              </w:rPr>
              <w:t>[3]</w:t>
            </w:r>
            <w:r w:rsidRPr="00964E73">
              <w:rPr>
                <w:rFonts w:cstheme="minorHAnsi"/>
              </w:rPr>
              <w:fldChar w:fldCharType="end"/>
            </w:r>
          </w:p>
        </w:tc>
        <w:tc>
          <w:tcPr>
            <w:tcW w:w="833" w:type="pct"/>
          </w:tcPr>
          <w:p w14:paraId="1DD921EC" w14:textId="0E119735" w:rsidR="002E205F" w:rsidRPr="00964E73" w:rsidRDefault="002E205F" w:rsidP="002E205F">
            <w:pPr>
              <w:spacing w:line="276" w:lineRule="auto"/>
              <w:jc w:val="both"/>
              <w:rPr>
                <w:rFonts w:cstheme="minorHAnsi"/>
                <w:lang w:eastAsia="ja-JP"/>
              </w:rPr>
            </w:pPr>
            <w:r w:rsidRPr="00964E73">
              <w:rPr>
                <w:rFonts w:cstheme="minorHAnsi"/>
                <w:lang w:eastAsia="ja-JP"/>
              </w:rPr>
              <w:t>Score of 0-2 defined as frailty.</w:t>
            </w:r>
          </w:p>
        </w:tc>
      </w:tr>
      <w:tr w:rsidR="002E205F" w:rsidRPr="00964E73" w14:paraId="6EBF209F" w14:textId="77777777" w:rsidTr="00964E73">
        <w:tc>
          <w:tcPr>
            <w:tcW w:w="711" w:type="pct"/>
          </w:tcPr>
          <w:p w14:paraId="6E345208" w14:textId="77777777" w:rsidR="002E205F" w:rsidRPr="00964E73" w:rsidRDefault="002E205F" w:rsidP="002E205F">
            <w:pPr>
              <w:spacing w:line="276" w:lineRule="auto"/>
              <w:jc w:val="both"/>
              <w:rPr>
                <w:rFonts w:cstheme="minorHAnsi"/>
              </w:rPr>
            </w:pPr>
            <w:r w:rsidRPr="00964E73">
              <w:rPr>
                <w:rFonts w:cstheme="minorHAnsi"/>
              </w:rPr>
              <w:t>Low physical activity</w:t>
            </w:r>
          </w:p>
        </w:tc>
        <w:tc>
          <w:tcPr>
            <w:tcW w:w="956" w:type="pct"/>
          </w:tcPr>
          <w:p w14:paraId="683BF05E" w14:textId="77777777" w:rsidR="002E205F" w:rsidRPr="00964E73" w:rsidRDefault="002E205F" w:rsidP="002E205F">
            <w:pPr>
              <w:spacing w:line="276" w:lineRule="auto"/>
              <w:jc w:val="both"/>
              <w:rPr>
                <w:rFonts w:cstheme="minorHAnsi"/>
              </w:rPr>
            </w:pPr>
            <w:r w:rsidRPr="00964E73">
              <w:rPr>
                <w:rFonts w:cstheme="minorHAnsi"/>
              </w:rPr>
              <w:t xml:space="preserve">Reported frequency of moderately energetic and very energetic physical activity (response options: “≥3 times per week”, “1-2 times per week”, “1-3 times </w:t>
            </w:r>
            <w:r w:rsidRPr="00964E73">
              <w:rPr>
                <w:rFonts w:cstheme="minorHAnsi"/>
              </w:rPr>
              <w:lastRenderedPageBreak/>
              <w:t xml:space="preserve">per month”, “hardly ever/never”. </w:t>
            </w:r>
          </w:p>
        </w:tc>
        <w:tc>
          <w:tcPr>
            <w:tcW w:w="834" w:type="pct"/>
          </w:tcPr>
          <w:p w14:paraId="5E8142E7" w14:textId="77777777" w:rsidR="002E205F" w:rsidRPr="00964E73" w:rsidRDefault="002E205F" w:rsidP="002E205F">
            <w:pPr>
              <w:pStyle w:val="ListParagraph"/>
              <w:numPr>
                <w:ilvl w:val="0"/>
                <w:numId w:val="4"/>
              </w:numPr>
              <w:spacing w:line="276" w:lineRule="auto"/>
              <w:ind w:left="147" w:hanging="212"/>
              <w:jc w:val="both"/>
              <w:rPr>
                <w:rFonts w:cstheme="minorHAnsi"/>
              </w:rPr>
            </w:pPr>
            <w:r w:rsidRPr="00964E73">
              <w:rPr>
                <w:rFonts w:cstheme="minorHAnsi"/>
              </w:rPr>
              <w:lastRenderedPageBreak/>
              <w:t>Very energetic physical activity: “hardly ever/ never”</w:t>
            </w:r>
          </w:p>
          <w:p w14:paraId="1FF08252" w14:textId="77777777" w:rsidR="002E205F" w:rsidRPr="00964E73" w:rsidRDefault="002E205F" w:rsidP="002E205F">
            <w:pPr>
              <w:spacing w:line="276" w:lineRule="auto"/>
              <w:jc w:val="both"/>
              <w:rPr>
                <w:rFonts w:cstheme="minorHAnsi"/>
              </w:rPr>
            </w:pPr>
          </w:p>
          <w:p w14:paraId="68C43491" w14:textId="77777777" w:rsidR="002E205F" w:rsidRPr="00964E73" w:rsidRDefault="002E205F" w:rsidP="002E205F">
            <w:pPr>
              <w:spacing w:line="276" w:lineRule="auto"/>
              <w:jc w:val="both"/>
              <w:rPr>
                <w:rFonts w:cstheme="minorHAnsi"/>
              </w:rPr>
            </w:pPr>
            <w:r w:rsidRPr="00964E73">
              <w:rPr>
                <w:rFonts w:cstheme="minorHAnsi"/>
              </w:rPr>
              <w:t>And</w:t>
            </w:r>
          </w:p>
          <w:p w14:paraId="4A218208" w14:textId="77777777" w:rsidR="002E205F" w:rsidRPr="00964E73" w:rsidRDefault="002E205F" w:rsidP="002E205F">
            <w:pPr>
              <w:spacing w:line="276" w:lineRule="auto"/>
              <w:jc w:val="both"/>
              <w:rPr>
                <w:rFonts w:cstheme="minorHAnsi"/>
              </w:rPr>
            </w:pPr>
          </w:p>
          <w:p w14:paraId="02864134" w14:textId="77777777" w:rsidR="002E205F" w:rsidRPr="00964E73" w:rsidRDefault="002E205F" w:rsidP="002E205F">
            <w:pPr>
              <w:pStyle w:val="ListParagraph"/>
              <w:numPr>
                <w:ilvl w:val="0"/>
                <w:numId w:val="4"/>
              </w:numPr>
              <w:spacing w:line="276" w:lineRule="auto"/>
              <w:ind w:left="147" w:hanging="212"/>
              <w:jc w:val="both"/>
              <w:rPr>
                <w:rFonts w:cstheme="minorHAnsi"/>
              </w:rPr>
            </w:pPr>
            <w:r w:rsidRPr="00964E73">
              <w:rPr>
                <w:rFonts w:cstheme="minorHAnsi"/>
              </w:rPr>
              <w:lastRenderedPageBreak/>
              <w:t>Moderately energetic physical activity: “hardly ever/never”</w:t>
            </w:r>
          </w:p>
        </w:tc>
        <w:tc>
          <w:tcPr>
            <w:tcW w:w="833" w:type="pct"/>
          </w:tcPr>
          <w:p w14:paraId="330C2374" w14:textId="265367FA" w:rsidR="002E205F" w:rsidRPr="00964E73" w:rsidRDefault="002E205F" w:rsidP="002E205F">
            <w:pPr>
              <w:spacing w:line="276" w:lineRule="auto"/>
              <w:jc w:val="both"/>
              <w:rPr>
                <w:rFonts w:cstheme="minorHAnsi"/>
                <w:highlight w:val="yellow"/>
              </w:rPr>
            </w:pPr>
            <w:r w:rsidRPr="00964E73">
              <w:rPr>
                <w:rFonts w:cstheme="minorHAnsi"/>
              </w:rPr>
              <w:lastRenderedPageBreak/>
              <w:t>Missing values reflect missing responses to both questions.</w:t>
            </w:r>
          </w:p>
        </w:tc>
        <w:tc>
          <w:tcPr>
            <w:tcW w:w="833" w:type="pct"/>
          </w:tcPr>
          <w:p w14:paraId="738028A0" w14:textId="5C0C7458" w:rsidR="002E205F" w:rsidRPr="00964E73" w:rsidRDefault="002E205F" w:rsidP="00507649">
            <w:pPr>
              <w:spacing w:line="276" w:lineRule="auto"/>
              <w:rPr>
                <w:rFonts w:cstheme="minorHAnsi"/>
              </w:rPr>
            </w:pPr>
            <w:r w:rsidRPr="00964E73">
              <w:rPr>
                <w:rFonts w:cstheme="minorHAnsi"/>
              </w:rPr>
              <w:t xml:space="preserve">Walk and exercise time </w:t>
            </w:r>
            <w:r w:rsidR="00507649" w:rsidRPr="00964E73">
              <w:rPr>
                <w:rFonts w:cstheme="minorHAnsi"/>
              </w:rPr>
              <w:t>in</w:t>
            </w:r>
            <w:r w:rsidRPr="00964E73">
              <w:rPr>
                <w:rFonts w:cstheme="minorHAnsi"/>
              </w:rPr>
              <w:t xml:space="preserve"> a week by self-reported in questionnaires.</w:t>
            </w:r>
          </w:p>
        </w:tc>
        <w:tc>
          <w:tcPr>
            <w:tcW w:w="833" w:type="pct"/>
          </w:tcPr>
          <w:p w14:paraId="16A37FEF" w14:textId="3EA073BA" w:rsidR="002E205F" w:rsidRPr="00964E73" w:rsidRDefault="002E205F" w:rsidP="002E205F">
            <w:pPr>
              <w:spacing w:line="276" w:lineRule="auto"/>
              <w:jc w:val="both"/>
              <w:rPr>
                <w:rFonts w:cstheme="minorHAnsi"/>
              </w:rPr>
            </w:pPr>
            <w:r w:rsidRPr="00964E73">
              <w:rPr>
                <w:rFonts w:cstheme="minorHAnsi"/>
              </w:rPr>
              <w:t>Lowest 20% of time stratified by sex defined as frail.</w:t>
            </w:r>
          </w:p>
        </w:tc>
      </w:tr>
      <w:tr w:rsidR="002E205F" w:rsidRPr="00964E73" w14:paraId="0C327820" w14:textId="77777777" w:rsidTr="00964E73">
        <w:tc>
          <w:tcPr>
            <w:tcW w:w="711" w:type="pct"/>
          </w:tcPr>
          <w:p w14:paraId="35535D30" w14:textId="77777777" w:rsidR="002E205F" w:rsidRPr="00964E73" w:rsidRDefault="002E205F" w:rsidP="002E205F">
            <w:pPr>
              <w:spacing w:line="276" w:lineRule="auto"/>
              <w:jc w:val="both"/>
              <w:rPr>
                <w:rFonts w:cstheme="minorHAnsi"/>
              </w:rPr>
            </w:pPr>
            <w:r w:rsidRPr="00964E73">
              <w:rPr>
                <w:rFonts w:cstheme="minorHAnsi"/>
              </w:rPr>
              <w:t>Weakness</w:t>
            </w:r>
          </w:p>
        </w:tc>
        <w:tc>
          <w:tcPr>
            <w:tcW w:w="956" w:type="pct"/>
          </w:tcPr>
          <w:p w14:paraId="5A2AC3CB" w14:textId="77777777" w:rsidR="002E205F" w:rsidRPr="00964E73" w:rsidRDefault="002E205F" w:rsidP="002E205F">
            <w:pPr>
              <w:pStyle w:val="Default"/>
              <w:spacing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964E73">
              <w:rPr>
                <w:rFonts w:asciiTheme="minorHAnsi" w:hAnsiTheme="minorHAnsi" w:cstheme="minorHAnsi"/>
                <w:sz w:val="22"/>
                <w:szCs w:val="22"/>
              </w:rPr>
              <w:t>Hand grip strength (kg) measure from hand held dynamometer (TKK 5401, Takei, Japan). Two measurements per hand. Average of 2 highest values across 4 values.</w:t>
            </w:r>
          </w:p>
        </w:tc>
        <w:tc>
          <w:tcPr>
            <w:tcW w:w="834" w:type="pct"/>
          </w:tcPr>
          <w:p w14:paraId="35A615EB" w14:textId="77777777" w:rsidR="002E205F" w:rsidRPr="00964E73" w:rsidRDefault="002E205F" w:rsidP="002E205F">
            <w:pPr>
              <w:pStyle w:val="Default"/>
              <w:spacing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964E73">
              <w:rPr>
                <w:rFonts w:asciiTheme="minorHAnsi" w:hAnsiTheme="minorHAnsi" w:cstheme="minorHAnsi"/>
                <w:sz w:val="22"/>
                <w:szCs w:val="22"/>
              </w:rPr>
              <w:t>Calculated from lowest 20%; stratified by gender and body mass index (BMI kg/m</w:t>
            </w:r>
            <w:r w:rsidRPr="00964E73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2</w:t>
            </w:r>
            <w:r w:rsidRPr="00964E73">
              <w:rPr>
                <w:rFonts w:asciiTheme="minorHAnsi" w:hAnsiTheme="minorHAnsi" w:cstheme="minorHAnsi"/>
                <w:sz w:val="22"/>
                <w:szCs w:val="22"/>
              </w:rPr>
              <w:t xml:space="preserve">) quartiles </w:t>
            </w:r>
            <w:r w:rsidRPr="00964E73">
              <w:rPr>
                <w:rFonts w:asciiTheme="minorHAnsi" w:hAnsiTheme="minorHAnsi" w:cstheme="minorHAnsi"/>
                <w:sz w:val="22"/>
                <w:szCs w:val="22"/>
              </w:rPr>
              <w:fldChar w:fldCharType="begin"/>
            </w:r>
            <w:r w:rsidRPr="00964E73">
              <w:rPr>
                <w:rFonts w:asciiTheme="minorHAnsi" w:hAnsiTheme="minorHAnsi" w:cstheme="minorHAnsi"/>
                <w:sz w:val="22"/>
                <w:szCs w:val="22"/>
              </w:rPr>
              <w:instrText xml:space="preserve"> ADDIN EN.CITE &lt;EndNote&gt;&lt;Cite&gt;&lt;Author&gt;Fried&lt;/Author&gt;&lt;Year&gt;2001&lt;/Year&gt;&lt;RecNum&gt;84&lt;/RecNum&gt;&lt;DisplayText&gt;[1]&lt;/DisplayText&gt;&lt;record&gt;&lt;rec-number&gt;84&lt;/rec-number&gt;&lt;foreign-keys&gt;&lt;key app="EN" db-id="55p0we9pgxtaf2e559kx2vp3dpsfw0rextap" timestamp="1564480761"&gt;84&lt;/key&gt;&lt;/foreign-keys&gt;&lt;ref-type name="Journal Article"&gt;17&lt;/ref-type&gt;&lt;contributors&gt;&lt;authors&gt;&lt;author&gt;Fried, Linda P.&lt;/author&gt;&lt;author&gt;Tangen, Catherine M.&lt;/author&gt;&lt;author&gt;Walston, Jeremy&lt;/author&gt;&lt;author&gt;Newman, Anne B.&lt;/author&gt;&lt;author&gt;Hirsch, Calvin&lt;/author&gt;&lt;author&gt;Gottdiener, John&lt;/author&gt;&lt;author&gt;Seeman, Teresa&lt;/author&gt;&lt;author&gt;Tracy, Russell&lt;/author&gt;&lt;author&gt;Kop, Willem J.&lt;/author&gt;&lt;author&gt;Burke, Gregory&lt;/author&gt;&lt;author&gt;McBurnie, Mary Ann&lt;/author&gt;&lt;/authors&gt;&lt;/contributors&gt;&lt;titles&gt;&lt;title&gt;Frailty in Older Adults: Evidence for a Phenotype&lt;/title&gt;&lt;secondary-title&gt;The Journals of Gerontology: Series A&lt;/secondary-title&gt;&lt;/titles&gt;&lt;periodical&gt;&lt;full-title&gt;The Journals of Gerontology: Series A&lt;/full-title&gt;&lt;/periodical&gt;&lt;pages&gt;M146-M157&lt;/pages&gt;&lt;volume&gt;56&lt;/volume&gt;&lt;number&gt;3&lt;/number&gt;&lt;dates&gt;&lt;year&gt;2001&lt;/year&gt;&lt;/dates&gt;&lt;isbn&gt;1079-5006&lt;/isbn&gt;&lt;urls&gt;&lt;related-urls&gt;&lt;url&gt;https://doi.org/10.1093/gerona/56.3.M146&lt;/url&gt;&lt;/related-urls&gt;&lt;/urls&gt;&lt;electronic-resource-num&gt;10.1093/gerona/56.3.M146&lt;/electronic-resource-num&gt;&lt;access-date&gt;7/30/2019&lt;/access-date&gt;&lt;/record&gt;&lt;/Cite&gt;&lt;/EndNote&gt;</w:instrText>
            </w:r>
            <w:r w:rsidRPr="00964E73">
              <w:rPr>
                <w:rFonts w:asciiTheme="minorHAnsi" w:hAnsiTheme="minorHAnsi" w:cstheme="minorHAnsi"/>
                <w:sz w:val="22"/>
                <w:szCs w:val="22"/>
              </w:rPr>
              <w:fldChar w:fldCharType="separate"/>
            </w:r>
            <w:r w:rsidRPr="00964E73">
              <w:rPr>
                <w:rFonts w:asciiTheme="minorHAnsi" w:hAnsiTheme="minorHAnsi" w:cstheme="minorHAnsi"/>
                <w:noProof/>
                <w:sz w:val="22"/>
                <w:szCs w:val="22"/>
              </w:rPr>
              <w:t>[1]</w:t>
            </w:r>
            <w:r w:rsidRPr="00964E73">
              <w:rPr>
                <w:rFonts w:asciiTheme="minorHAnsi" w:hAnsiTheme="minorHAnsi" w:cstheme="minorHAnsi"/>
                <w:sz w:val="22"/>
                <w:szCs w:val="22"/>
              </w:rPr>
              <w:fldChar w:fldCharType="end"/>
            </w:r>
            <w:r w:rsidRPr="00964E73">
              <w:rPr>
                <w:rFonts w:asciiTheme="minorHAnsi" w:hAnsiTheme="minorHAnsi" w:cstheme="minorHAnsi"/>
                <w:sz w:val="22"/>
                <w:szCs w:val="22"/>
              </w:rPr>
              <w:t>:</w:t>
            </w:r>
          </w:p>
          <w:p w14:paraId="3FA3A3AD" w14:textId="77777777" w:rsidR="002E205F" w:rsidRPr="00964E73" w:rsidRDefault="002E205F" w:rsidP="002E205F">
            <w:pPr>
              <w:pStyle w:val="Default"/>
              <w:spacing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03CAEC62" w14:textId="77777777" w:rsidR="002E205F" w:rsidRPr="00964E73" w:rsidRDefault="002E205F" w:rsidP="002E205F">
            <w:pPr>
              <w:pStyle w:val="Default"/>
              <w:spacing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964E73">
              <w:rPr>
                <w:rFonts w:asciiTheme="minorHAnsi" w:hAnsiTheme="minorHAnsi" w:cstheme="minorHAnsi"/>
                <w:sz w:val="22"/>
                <w:szCs w:val="22"/>
              </w:rPr>
              <w:t>Men</w:t>
            </w:r>
          </w:p>
          <w:p w14:paraId="1ADB187C" w14:textId="77777777" w:rsidR="002E205F" w:rsidRPr="00964E73" w:rsidRDefault="002E205F" w:rsidP="002E205F">
            <w:pPr>
              <w:pStyle w:val="Default"/>
              <w:spacing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964E73">
              <w:rPr>
                <w:rFonts w:asciiTheme="minorHAnsi" w:hAnsiTheme="minorHAnsi" w:cstheme="minorHAnsi"/>
                <w:sz w:val="22"/>
                <w:szCs w:val="22"/>
              </w:rPr>
              <w:t>BMI≤24, frailty cut point ≤29</w:t>
            </w:r>
          </w:p>
          <w:p w14:paraId="62471F51" w14:textId="77777777" w:rsidR="002E205F" w:rsidRPr="00964E73" w:rsidRDefault="002E205F" w:rsidP="002E205F">
            <w:pPr>
              <w:pStyle w:val="Default"/>
              <w:spacing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964E73">
              <w:rPr>
                <w:rFonts w:asciiTheme="minorHAnsi" w:hAnsiTheme="minorHAnsi" w:cstheme="minorHAnsi"/>
                <w:sz w:val="22"/>
                <w:szCs w:val="22"/>
              </w:rPr>
              <w:t>BMI 24.1-26, frailty cut point ≤30</w:t>
            </w:r>
          </w:p>
          <w:p w14:paraId="5D895132" w14:textId="77777777" w:rsidR="002E205F" w:rsidRPr="00964E73" w:rsidRDefault="002E205F" w:rsidP="002E205F">
            <w:pPr>
              <w:pStyle w:val="Default"/>
              <w:spacing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964E73">
              <w:rPr>
                <w:rFonts w:asciiTheme="minorHAnsi" w:hAnsiTheme="minorHAnsi" w:cstheme="minorHAnsi"/>
                <w:sz w:val="22"/>
                <w:szCs w:val="22"/>
              </w:rPr>
              <w:t>BMI 26.1-28, frailty cut point ≤30</w:t>
            </w:r>
          </w:p>
          <w:p w14:paraId="77FCE525" w14:textId="77777777" w:rsidR="002E205F" w:rsidRPr="00964E73" w:rsidRDefault="002E205F" w:rsidP="002E205F">
            <w:pPr>
              <w:pStyle w:val="Default"/>
              <w:spacing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964E73">
              <w:rPr>
                <w:rFonts w:asciiTheme="minorHAnsi" w:hAnsiTheme="minorHAnsi" w:cstheme="minorHAnsi"/>
                <w:sz w:val="22"/>
                <w:szCs w:val="22"/>
              </w:rPr>
              <w:t>BMI&gt;28, frailty cut point ≤32</w:t>
            </w:r>
          </w:p>
          <w:p w14:paraId="3BEFB18E" w14:textId="77777777" w:rsidR="002E205F" w:rsidRPr="00964E73" w:rsidRDefault="002E205F" w:rsidP="002E205F">
            <w:pPr>
              <w:pStyle w:val="Default"/>
              <w:spacing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757B6AD3" w14:textId="77777777" w:rsidR="002E205F" w:rsidRPr="00964E73" w:rsidRDefault="002E205F" w:rsidP="002E205F">
            <w:pPr>
              <w:pStyle w:val="Default"/>
              <w:spacing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964E73">
              <w:rPr>
                <w:rFonts w:asciiTheme="minorHAnsi" w:hAnsiTheme="minorHAnsi" w:cstheme="minorHAnsi"/>
                <w:sz w:val="22"/>
                <w:szCs w:val="22"/>
              </w:rPr>
              <w:t>Women</w:t>
            </w:r>
          </w:p>
          <w:p w14:paraId="1ABE237B" w14:textId="77777777" w:rsidR="002E205F" w:rsidRPr="00964E73" w:rsidRDefault="002E205F" w:rsidP="002E205F">
            <w:pPr>
              <w:pStyle w:val="Default"/>
              <w:spacing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964E73">
              <w:rPr>
                <w:rFonts w:asciiTheme="minorHAnsi" w:hAnsiTheme="minorHAnsi" w:cstheme="minorHAnsi"/>
                <w:sz w:val="22"/>
                <w:szCs w:val="22"/>
              </w:rPr>
              <w:t>BMI≤23, frailty cut point ≤17</w:t>
            </w:r>
          </w:p>
          <w:p w14:paraId="0B63DEDB" w14:textId="77777777" w:rsidR="002E205F" w:rsidRPr="00964E73" w:rsidRDefault="002E205F" w:rsidP="002E205F">
            <w:pPr>
              <w:pStyle w:val="Default"/>
              <w:spacing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964E73">
              <w:rPr>
                <w:rFonts w:asciiTheme="minorHAnsi" w:hAnsiTheme="minorHAnsi" w:cstheme="minorHAnsi"/>
                <w:sz w:val="22"/>
                <w:szCs w:val="22"/>
              </w:rPr>
              <w:t>BMI 23.1-26, frailty cut point ≤17.3</w:t>
            </w:r>
          </w:p>
          <w:p w14:paraId="116941BE" w14:textId="77777777" w:rsidR="002E205F" w:rsidRPr="00964E73" w:rsidRDefault="002E205F" w:rsidP="002E205F">
            <w:pPr>
              <w:pStyle w:val="Default"/>
              <w:spacing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964E73"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>BMI 26.1-29, frailty cut point ≤18</w:t>
            </w:r>
          </w:p>
          <w:p w14:paraId="0E0BC2C2" w14:textId="77777777" w:rsidR="002E205F" w:rsidRPr="00964E73" w:rsidRDefault="002E205F" w:rsidP="002E205F">
            <w:pPr>
              <w:spacing w:line="276" w:lineRule="auto"/>
              <w:jc w:val="both"/>
              <w:rPr>
                <w:rFonts w:cstheme="minorHAnsi"/>
              </w:rPr>
            </w:pPr>
          </w:p>
        </w:tc>
        <w:tc>
          <w:tcPr>
            <w:tcW w:w="833" w:type="pct"/>
          </w:tcPr>
          <w:p w14:paraId="68C8A075" w14:textId="77777777" w:rsidR="002E205F" w:rsidRPr="00964E73" w:rsidRDefault="002E205F" w:rsidP="000E154A">
            <w:pPr>
              <w:spacing w:line="276" w:lineRule="auto"/>
              <w:rPr>
                <w:rFonts w:cstheme="minorHAnsi"/>
              </w:rPr>
            </w:pPr>
            <w:r w:rsidRPr="00964E73">
              <w:rPr>
                <w:rFonts w:cstheme="minorHAnsi"/>
              </w:rPr>
              <w:lastRenderedPageBreak/>
              <w:t>Participants with missing information on grip strength because of “fraitly/fatigue” coded as “frail”.</w:t>
            </w:r>
          </w:p>
          <w:p w14:paraId="73C0A302" w14:textId="77777777" w:rsidR="002E205F" w:rsidRPr="00964E73" w:rsidRDefault="002E205F" w:rsidP="002E205F">
            <w:pPr>
              <w:spacing w:line="276" w:lineRule="auto"/>
              <w:jc w:val="both"/>
              <w:rPr>
                <w:rFonts w:cstheme="minorHAnsi"/>
              </w:rPr>
            </w:pPr>
            <w:r w:rsidRPr="00964E73">
              <w:rPr>
                <w:rFonts w:cstheme="minorHAnsi"/>
              </w:rPr>
              <w:t>Only cases with missing values in all 4 grip-strength measurements set to missing.</w:t>
            </w:r>
          </w:p>
          <w:p w14:paraId="18A4C07D" w14:textId="77777777" w:rsidR="002E205F" w:rsidRPr="00964E73" w:rsidRDefault="002E205F" w:rsidP="002E205F">
            <w:pPr>
              <w:spacing w:line="276" w:lineRule="auto"/>
              <w:jc w:val="both"/>
              <w:rPr>
                <w:rFonts w:cstheme="minorHAnsi"/>
                <w:highlight w:val="yellow"/>
              </w:rPr>
            </w:pPr>
          </w:p>
        </w:tc>
        <w:tc>
          <w:tcPr>
            <w:tcW w:w="833" w:type="pct"/>
          </w:tcPr>
          <w:p w14:paraId="743B50CF" w14:textId="5CD21D71" w:rsidR="002E205F" w:rsidRPr="00964E73" w:rsidRDefault="002E205F" w:rsidP="002E205F">
            <w:pPr>
              <w:spacing w:line="276" w:lineRule="auto"/>
              <w:rPr>
                <w:rFonts w:cstheme="minorHAnsi"/>
              </w:rPr>
            </w:pPr>
            <w:r w:rsidRPr="00964E73">
              <w:rPr>
                <w:rFonts w:cstheme="minorHAnsi"/>
              </w:rPr>
              <w:t>Hand grip strength (kg) measure from hand held dynamometer (Tanita 6103, Tanita cooperation, Tokyo, Japan).</w:t>
            </w:r>
          </w:p>
        </w:tc>
        <w:tc>
          <w:tcPr>
            <w:tcW w:w="833" w:type="pct"/>
          </w:tcPr>
          <w:p w14:paraId="22980837" w14:textId="000E1E3A" w:rsidR="002E205F" w:rsidRPr="00964E73" w:rsidRDefault="002E205F" w:rsidP="002E205F">
            <w:pPr>
              <w:spacing w:line="276" w:lineRule="auto"/>
              <w:jc w:val="both"/>
              <w:rPr>
                <w:rFonts w:cstheme="minorHAnsi"/>
              </w:rPr>
            </w:pPr>
            <w:r w:rsidRPr="00964E73">
              <w:rPr>
                <w:rFonts w:cstheme="minorHAnsi"/>
              </w:rPr>
              <w:t>As per Newcastle 85+ method</w:t>
            </w:r>
          </w:p>
        </w:tc>
      </w:tr>
      <w:tr w:rsidR="002E205F" w:rsidRPr="00964E73" w14:paraId="7483D861" w14:textId="77777777" w:rsidTr="00964E73">
        <w:tc>
          <w:tcPr>
            <w:tcW w:w="711" w:type="pct"/>
          </w:tcPr>
          <w:p w14:paraId="07372125" w14:textId="77777777" w:rsidR="002E205F" w:rsidRPr="00964E73" w:rsidRDefault="002E205F" w:rsidP="002E205F">
            <w:pPr>
              <w:spacing w:line="276" w:lineRule="auto"/>
              <w:jc w:val="both"/>
              <w:rPr>
                <w:rFonts w:cstheme="minorHAnsi"/>
              </w:rPr>
            </w:pPr>
            <w:r w:rsidRPr="00964E73">
              <w:rPr>
                <w:rFonts w:cstheme="minorHAnsi"/>
              </w:rPr>
              <w:t>Slow walking speed</w:t>
            </w:r>
          </w:p>
        </w:tc>
        <w:tc>
          <w:tcPr>
            <w:tcW w:w="956" w:type="pct"/>
          </w:tcPr>
          <w:p w14:paraId="68FF40C9" w14:textId="77777777" w:rsidR="002E205F" w:rsidRPr="00964E73" w:rsidRDefault="002E205F" w:rsidP="002E205F">
            <w:pPr>
              <w:spacing w:line="276" w:lineRule="auto"/>
              <w:jc w:val="both"/>
              <w:rPr>
                <w:rFonts w:cstheme="minorHAnsi"/>
              </w:rPr>
            </w:pPr>
            <w:r w:rsidRPr="00964E73">
              <w:rPr>
                <w:rFonts w:cstheme="minorHAnsi"/>
              </w:rPr>
              <w:t>Time taken (in seconds) to complete “time up and go” (TUG) test.</w:t>
            </w:r>
          </w:p>
        </w:tc>
        <w:tc>
          <w:tcPr>
            <w:tcW w:w="834" w:type="pct"/>
          </w:tcPr>
          <w:p w14:paraId="23654FA4" w14:textId="75FCA36D" w:rsidR="002E205F" w:rsidRPr="00964E73" w:rsidRDefault="00E7212C" w:rsidP="002E205F">
            <w:pPr>
              <w:spacing w:line="276" w:lineRule="auto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 xml:space="preserve">TUG </w:t>
            </w:r>
            <w:r w:rsidR="00FB7FFB" w:rsidRPr="00964E73">
              <w:rPr>
                <w:rFonts w:cstheme="minorHAnsi"/>
              </w:rPr>
              <w:t>≥19 seconds</w:t>
            </w:r>
          </w:p>
        </w:tc>
        <w:tc>
          <w:tcPr>
            <w:tcW w:w="833" w:type="pct"/>
          </w:tcPr>
          <w:p w14:paraId="5CEB7669" w14:textId="1FCA3473" w:rsidR="002E205F" w:rsidRPr="00964E73" w:rsidRDefault="002E205F" w:rsidP="002E205F">
            <w:pPr>
              <w:pStyle w:val="Default"/>
              <w:spacing w:line="276" w:lineRule="auto"/>
              <w:rPr>
                <w:rFonts w:asciiTheme="minorHAnsi" w:hAnsiTheme="minorHAnsi" w:cstheme="minorHAnsi"/>
                <w:sz w:val="22"/>
                <w:szCs w:val="22"/>
                <w:highlight w:val="yellow"/>
              </w:rPr>
            </w:pPr>
            <w:r w:rsidRPr="00964E73">
              <w:rPr>
                <w:rFonts w:asciiTheme="minorHAnsi" w:hAnsiTheme="minorHAnsi" w:cstheme="minorHAnsi"/>
                <w:sz w:val="22"/>
                <w:szCs w:val="22"/>
              </w:rPr>
              <w:t>Missing responses because of participant “severely limited mobility” or “mobility limitations” coded as “frail”.</w:t>
            </w:r>
          </w:p>
        </w:tc>
        <w:tc>
          <w:tcPr>
            <w:tcW w:w="833" w:type="pct"/>
          </w:tcPr>
          <w:p w14:paraId="00ACFA48" w14:textId="675124FB" w:rsidR="002E205F" w:rsidRPr="00964E73" w:rsidRDefault="004534EE" w:rsidP="008203CA">
            <w:pPr>
              <w:pStyle w:val="Default"/>
              <w:spacing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4534EE">
              <w:rPr>
                <w:rFonts w:asciiTheme="minorHAnsi" w:hAnsiTheme="minorHAnsi" w:cstheme="minorHAnsi"/>
                <w:sz w:val="22"/>
                <w:szCs w:val="22"/>
              </w:rPr>
              <w:t>Time taken (in seconds) to complete “time up and go” (TUG) test.</w:t>
            </w:r>
            <w:r w:rsidR="008203CA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="008203CA" w:rsidRPr="008203CA">
              <w:rPr>
                <w:rFonts w:asciiTheme="minorHAnsi" w:hAnsiTheme="minorHAnsi" w:cstheme="minorHAnsi"/>
                <w:sz w:val="22"/>
                <w:szCs w:val="22"/>
              </w:rPr>
              <w:t xml:space="preserve">For subjects who could not perform the TUG-test, </w:t>
            </w:r>
            <w:r w:rsidR="008203CA">
              <w:rPr>
                <w:rFonts w:asciiTheme="minorHAnsi" w:hAnsiTheme="minorHAnsi" w:cstheme="minorHAnsi"/>
                <w:sz w:val="22"/>
                <w:szCs w:val="22"/>
              </w:rPr>
              <w:t xml:space="preserve">coded as </w:t>
            </w:r>
            <w:r w:rsidR="008203CA" w:rsidRPr="008203CA">
              <w:rPr>
                <w:rFonts w:asciiTheme="minorHAnsi" w:hAnsiTheme="minorHAnsi" w:cstheme="minorHAnsi"/>
                <w:sz w:val="22"/>
                <w:szCs w:val="22"/>
              </w:rPr>
              <w:t>f</w:t>
            </w:r>
            <w:r w:rsidR="008203CA">
              <w:rPr>
                <w:rFonts w:asciiTheme="minorHAnsi" w:hAnsiTheme="minorHAnsi" w:cstheme="minorHAnsi"/>
                <w:sz w:val="22"/>
                <w:szCs w:val="22"/>
              </w:rPr>
              <w:t>r</w:t>
            </w:r>
            <w:r w:rsidR="008203CA" w:rsidRPr="008203CA">
              <w:rPr>
                <w:rFonts w:asciiTheme="minorHAnsi" w:hAnsiTheme="minorHAnsi" w:cstheme="minorHAnsi"/>
                <w:sz w:val="22"/>
                <w:szCs w:val="22"/>
              </w:rPr>
              <w:t>ail using a question about 50 m walkability</w:t>
            </w:r>
            <w:r w:rsidR="008203CA">
              <w:rPr>
                <w:rFonts w:asciiTheme="minorHAnsi" w:hAnsiTheme="minorHAnsi" w:cstheme="minorHAnsi"/>
                <w:sz w:val="22"/>
                <w:szCs w:val="22"/>
              </w:rPr>
              <w:t xml:space="preserve">:  </w:t>
            </w:r>
            <w:r w:rsidR="008203CA" w:rsidRPr="008203CA">
              <w:rPr>
                <w:rFonts w:asciiTheme="minorHAnsi" w:hAnsiTheme="minorHAnsi" w:cstheme="minorHAnsi"/>
                <w:sz w:val="22"/>
                <w:szCs w:val="22"/>
              </w:rPr>
              <w:t>can walk for oneself</w:t>
            </w:r>
            <w:r w:rsidR="008203CA">
              <w:rPr>
                <w:rFonts w:asciiTheme="minorHAnsi" w:hAnsiTheme="minorHAnsi" w:cstheme="minorHAnsi"/>
                <w:sz w:val="22"/>
                <w:szCs w:val="22"/>
              </w:rPr>
              <w:t xml:space="preserve"> = 1, </w:t>
            </w:r>
            <w:r w:rsidR="008203CA" w:rsidRPr="008203CA">
              <w:rPr>
                <w:rFonts w:asciiTheme="minorHAnsi" w:hAnsiTheme="minorHAnsi" w:cstheme="minorHAnsi"/>
                <w:sz w:val="22"/>
                <w:szCs w:val="22"/>
              </w:rPr>
              <w:t>can walk with assistance (</w:t>
            </w:r>
            <w:r w:rsidR="008203CA">
              <w:rPr>
                <w:rFonts w:asciiTheme="minorHAnsi" w:hAnsiTheme="minorHAnsi" w:cstheme="minorHAnsi"/>
                <w:sz w:val="22"/>
                <w:szCs w:val="22"/>
              </w:rPr>
              <w:t xml:space="preserve">e.g., </w:t>
            </w:r>
            <w:r w:rsidR="008203CA" w:rsidRPr="008203CA">
              <w:rPr>
                <w:rFonts w:asciiTheme="minorHAnsi" w:hAnsiTheme="minorHAnsi" w:cstheme="minorHAnsi"/>
                <w:sz w:val="22"/>
                <w:szCs w:val="22"/>
              </w:rPr>
              <w:t>walking frame)</w:t>
            </w:r>
            <w:r w:rsidR="008203CA">
              <w:rPr>
                <w:rFonts w:asciiTheme="minorHAnsi" w:hAnsiTheme="minorHAnsi" w:cstheme="minorHAnsi"/>
                <w:sz w:val="22"/>
                <w:szCs w:val="22"/>
              </w:rPr>
              <w:t xml:space="preserve"> = 2, </w:t>
            </w:r>
            <w:r w:rsidR="008203CA" w:rsidRPr="008203CA">
              <w:rPr>
                <w:rFonts w:asciiTheme="minorHAnsi" w:hAnsiTheme="minorHAnsi" w:cstheme="minorHAnsi"/>
                <w:sz w:val="22"/>
                <w:szCs w:val="22"/>
              </w:rPr>
              <w:t>can move 50 m with a wheelchair</w:t>
            </w:r>
            <w:r w:rsidR="008203CA">
              <w:rPr>
                <w:rFonts w:asciiTheme="minorHAnsi" w:hAnsiTheme="minorHAnsi" w:cstheme="minorHAnsi"/>
                <w:sz w:val="22"/>
                <w:szCs w:val="22"/>
              </w:rPr>
              <w:t xml:space="preserve"> = 3, </w:t>
            </w:r>
            <w:r w:rsidR="008203CA" w:rsidRPr="008203CA">
              <w:rPr>
                <w:rFonts w:asciiTheme="minorHAnsi" w:hAnsiTheme="minorHAnsi" w:cstheme="minorHAnsi"/>
                <w:sz w:val="22"/>
                <w:szCs w:val="22"/>
              </w:rPr>
              <w:t>can’t move 50 m</w:t>
            </w:r>
            <w:r w:rsidR="008203CA">
              <w:rPr>
                <w:rFonts w:asciiTheme="minorHAnsi" w:hAnsiTheme="minorHAnsi" w:cstheme="minorHAnsi"/>
                <w:sz w:val="22"/>
                <w:szCs w:val="22"/>
              </w:rPr>
              <w:t xml:space="preserve"> = 4</w:t>
            </w:r>
            <w:r w:rsidR="008203CA" w:rsidRPr="008203CA">
              <w:rPr>
                <w:rFonts w:asciiTheme="minorHAnsi" w:hAnsiTheme="minorHAnsi" w:cstheme="minorHAnsi"/>
                <w:sz w:val="22"/>
                <w:szCs w:val="22"/>
              </w:rPr>
              <w:t>.</w:t>
            </w:r>
          </w:p>
        </w:tc>
        <w:tc>
          <w:tcPr>
            <w:tcW w:w="833" w:type="pct"/>
          </w:tcPr>
          <w:p w14:paraId="0C10CE41" w14:textId="77777777" w:rsidR="002E205F" w:rsidRDefault="008203CA" w:rsidP="002E205F">
            <w:pPr>
              <w:pStyle w:val="Default"/>
              <w:spacing w:line="276" w:lineRule="auto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8203CA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The lower 20% for each gender in TUG test are frailty</w:t>
            </w: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.</w:t>
            </w:r>
          </w:p>
          <w:p w14:paraId="5A7E8C71" w14:textId="77777777" w:rsidR="008203CA" w:rsidRDefault="008203CA" w:rsidP="002E205F">
            <w:pPr>
              <w:pStyle w:val="Default"/>
              <w:spacing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070A5C60" w14:textId="79A23DC2" w:rsidR="008203CA" w:rsidRPr="00964E73" w:rsidRDefault="008203CA" w:rsidP="002E205F">
            <w:pPr>
              <w:pStyle w:val="Default"/>
              <w:spacing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Responding 2, 3 or 4 to walkability question.</w:t>
            </w:r>
          </w:p>
        </w:tc>
      </w:tr>
    </w:tbl>
    <w:p w14:paraId="011102DE" w14:textId="77777777" w:rsidR="003C2FC8" w:rsidRPr="00964E73" w:rsidRDefault="003C2FC8" w:rsidP="00B305B1">
      <w:pPr>
        <w:spacing w:line="480" w:lineRule="auto"/>
        <w:jc w:val="both"/>
        <w:rPr>
          <w:rFonts w:cstheme="minorHAnsi"/>
        </w:rPr>
      </w:pPr>
    </w:p>
    <w:p w14:paraId="04A7BB6B" w14:textId="77777777" w:rsidR="003C2FC8" w:rsidRPr="00964E73" w:rsidRDefault="003C2FC8" w:rsidP="00964E73">
      <w:pPr>
        <w:pStyle w:val="Heading1"/>
        <w:rPr>
          <w:rFonts w:asciiTheme="minorHAnsi" w:hAnsiTheme="minorHAnsi" w:cstheme="minorHAnsi"/>
          <w:color w:val="auto"/>
          <w:sz w:val="22"/>
          <w:szCs w:val="22"/>
        </w:rPr>
      </w:pPr>
      <w:r w:rsidRPr="00964E73">
        <w:rPr>
          <w:rFonts w:asciiTheme="minorHAnsi" w:hAnsiTheme="minorHAnsi" w:cstheme="minorHAnsi"/>
          <w:color w:val="auto"/>
          <w:sz w:val="22"/>
          <w:szCs w:val="22"/>
        </w:rPr>
        <w:t>References</w:t>
      </w:r>
    </w:p>
    <w:p w14:paraId="31CDB743" w14:textId="77777777" w:rsidR="003C2FC8" w:rsidRPr="00964E73" w:rsidRDefault="003C2FC8" w:rsidP="003C2FC8">
      <w:pPr>
        <w:rPr>
          <w:rFonts w:cstheme="minorHAnsi"/>
        </w:rPr>
      </w:pPr>
    </w:p>
    <w:p w14:paraId="3BFC5DF0" w14:textId="77777777" w:rsidR="00486CD4" w:rsidRPr="00964E73" w:rsidRDefault="003C2FC8" w:rsidP="00486CD4">
      <w:pPr>
        <w:pStyle w:val="EndNoteBibliography"/>
        <w:spacing w:after="0"/>
        <w:rPr>
          <w:rFonts w:asciiTheme="minorHAnsi" w:hAnsiTheme="minorHAnsi" w:cstheme="minorHAnsi"/>
        </w:rPr>
      </w:pPr>
      <w:r w:rsidRPr="00964E73">
        <w:rPr>
          <w:rFonts w:asciiTheme="minorHAnsi" w:hAnsiTheme="minorHAnsi" w:cstheme="minorHAnsi"/>
        </w:rPr>
        <w:fldChar w:fldCharType="begin"/>
      </w:r>
      <w:r w:rsidRPr="00964E73">
        <w:rPr>
          <w:rFonts w:asciiTheme="minorHAnsi" w:hAnsiTheme="minorHAnsi" w:cstheme="minorHAnsi"/>
        </w:rPr>
        <w:instrText xml:space="preserve"> ADDIN EN.REFLIST </w:instrText>
      </w:r>
      <w:r w:rsidRPr="00964E73">
        <w:rPr>
          <w:rFonts w:asciiTheme="minorHAnsi" w:hAnsiTheme="minorHAnsi" w:cstheme="minorHAnsi"/>
        </w:rPr>
        <w:fldChar w:fldCharType="separate"/>
      </w:r>
      <w:r w:rsidR="00486CD4" w:rsidRPr="00964E73">
        <w:rPr>
          <w:rFonts w:asciiTheme="minorHAnsi" w:hAnsiTheme="minorHAnsi" w:cstheme="minorHAnsi"/>
        </w:rPr>
        <w:t>[1] Fried, L. P., Tangen, C. M., Walston, J., Newman, A. B.</w:t>
      </w:r>
      <w:r w:rsidR="00486CD4" w:rsidRPr="00964E73">
        <w:rPr>
          <w:rFonts w:asciiTheme="minorHAnsi" w:hAnsiTheme="minorHAnsi" w:cstheme="minorHAnsi"/>
          <w:i/>
        </w:rPr>
        <w:t>, et al.</w:t>
      </w:r>
      <w:r w:rsidR="00486CD4" w:rsidRPr="00964E73">
        <w:rPr>
          <w:rFonts w:asciiTheme="minorHAnsi" w:hAnsiTheme="minorHAnsi" w:cstheme="minorHAnsi"/>
        </w:rPr>
        <w:t xml:space="preserve">, Frailty in Older Adults: Evidence for a Phenotype. </w:t>
      </w:r>
      <w:r w:rsidR="00486CD4" w:rsidRPr="00964E73">
        <w:rPr>
          <w:rFonts w:asciiTheme="minorHAnsi" w:hAnsiTheme="minorHAnsi" w:cstheme="minorHAnsi"/>
          <w:i/>
        </w:rPr>
        <w:t xml:space="preserve">The Journals of Gerontology: Series A </w:t>
      </w:r>
      <w:r w:rsidR="00486CD4" w:rsidRPr="00964E73">
        <w:rPr>
          <w:rFonts w:asciiTheme="minorHAnsi" w:hAnsiTheme="minorHAnsi" w:cstheme="minorHAnsi"/>
        </w:rPr>
        <w:t xml:space="preserve">2001, </w:t>
      </w:r>
      <w:r w:rsidR="00486CD4" w:rsidRPr="00964E73">
        <w:rPr>
          <w:rFonts w:asciiTheme="minorHAnsi" w:hAnsiTheme="minorHAnsi" w:cstheme="minorHAnsi"/>
          <w:i/>
        </w:rPr>
        <w:t>56</w:t>
      </w:r>
      <w:r w:rsidR="00486CD4" w:rsidRPr="00964E73">
        <w:rPr>
          <w:rFonts w:asciiTheme="minorHAnsi" w:hAnsiTheme="minorHAnsi" w:cstheme="minorHAnsi"/>
        </w:rPr>
        <w:t>, M146-M157.</w:t>
      </w:r>
    </w:p>
    <w:p w14:paraId="5BAC9D82" w14:textId="77777777" w:rsidR="00486CD4" w:rsidRPr="00964E73" w:rsidRDefault="00486CD4" w:rsidP="00486CD4">
      <w:pPr>
        <w:pStyle w:val="EndNoteBibliography"/>
        <w:spacing w:after="0"/>
        <w:rPr>
          <w:rFonts w:asciiTheme="minorHAnsi" w:hAnsiTheme="minorHAnsi" w:cstheme="minorHAnsi"/>
        </w:rPr>
      </w:pPr>
      <w:r w:rsidRPr="00964E73">
        <w:rPr>
          <w:rFonts w:asciiTheme="minorHAnsi" w:hAnsiTheme="minorHAnsi" w:cstheme="minorHAnsi"/>
        </w:rPr>
        <w:lastRenderedPageBreak/>
        <w:t xml:space="preserve">[2] Yesavage, J. A., Sheikh, J. I., 9/Geriatric Depression Scale (GDS). </w:t>
      </w:r>
      <w:r w:rsidRPr="00964E73">
        <w:rPr>
          <w:rFonts w:asciiTheme="minorHAnsi" w:hAnsiTheme="minorHAnsi" w:cstheme="minorHAnsi"/>
          <w:i/>
        </w:rPr>
        <w:t xml:space="preserve">Clinical Gerontologist </w:t>
      </w:r>
      <w:r w:rsidRPr="00964E73">
        <w:rPr>
          <w:rFonts w:asciiTheme="minorHAnsi" w:hAnsiTheme="minorHAnsi" w:cstheme="minorHAnsi"/>
        </w:rPr>
        <w:t xml:space="preserve">1986, </w:t>
      </w:r>
      <w:r w:rsidRPr="00964E73">
        <w:rPr>
          <w:rFonts w:asciiTheme="minorHAnsi" w:hAnsiTheme="minorHAnsi" w:cstheme="minorHAnsi"/>
          <w:i/>
        </w:rPr>
        <w:t>5</w:t>
      </w:r>
      <w:r w:rsidRPr="00964E73">
        <w:rPr>
          <w:rFonts w:asciiTheme="minorHAnsi" w:hAnsiTheme="minorHAnsi" w:cstheme="minorHAnsi"/>
        </w:rPr>
        <w:t>, 165-173.</w:t>
      </w:r>
    </w:p>
    <w:p w14:paraId="08237A2B" w14:textId="77777777" w:rsidR="00486CD4" w:rsidRPr="00964E73" w:rsidRDefault="00486CD4" w:rsidP="00486CD4">
      <w:pPr>
        <w:pStyle w:val="EndNoteBibliography"/>
        <w:rPr>
          <w:rFonts w:asciiTheme="minorHAnsi" w:hAnsiTheme="minorHAnsi" w:cstheme="minorHAnsi"/>
        </w:rPr>
      </w:pPr>
      <w:r w:rsidRPr="00964E73">
        <w:rPr>
          <w:rFonts w:asciiTheme="minorHAnsi" w:hAnsiTheme="minorHAnsi" w:cstheme="minorHAnsi"/>
        </w:rPr>
        <w:t xml:space="preserve">[3] Bradley, C., Lewis, K. S., Measures of Psychological Well-being and Treatment Satisfaction Developed from the Responses of People with Tablet-treated Diabetes. </w:t>
      </w:r>
      <w:r w:rsidRPr="00964E73">
        <w:rPr>
          <w:rFonts w:asciiTheme="minorHAnsi" w:hAnsiTheme="minorHAnsi" w:cstheme="minorHAnsi"/>
          <w:i/>
        </w:rPr>
        <w:t xml:space="preserve">Diabetic Medicine </w:t>
      </w:r>
      <w:r w:rsidRPr="00964E73">
        <w:rPr>
          <w:rFonts w:asciiTheme="minorHAnsi" w:hAnsiTheme="minorHAnsi" w:cstheme="minorHAnsi"/>
        </w:rPr>
        <w:t xml:space="preserve">1990, </w:t>
      </w:r>
      <w:r w:rsidRPr="00964E73">
        <w:rPr>
          <w:rFonts w:asciiTheme="minorHAnsi" w:hAnsiTheme="minorHAnsi" w:cstheme="minorHAnsi"/>
          <w:i/>
        </w:rPr>
        <w:t>7</w:t>
      </w:r>
      <w:r w:rsidRPr="00964E73">
        <w:rPr>
          <w:rFonts w:asciiTheme="minorHAnsi" w:hAnsiTheme="minorHAnsi" w:cstheme="minorHAnsi"/>
        </w:rPr>
        <w:t>, 445-451.</w:t>
      </w:r>
    </w:p>
    <w:p w14:paraId="54127359" w14:textId="77777777" w:rsidR="008815C6" w:rsidRPr="00964E73" w:rsidRDefault="003C2FC8" w:rsidP="00B305B1">
      <w:pPr>
        <w:spacing w:line="480" w:lineRule="auto"/>
        <w:jc w:val="both"/>
        <w:rPr>
          <w:rFonts w:cstheme="minorHAnsi"/>
        </w:rPr>
      </w:pPr>
      <w:r w:rsidRPr="00964E73">
        <w:rPr>
          <w:rFonts w:cstheme="minorHAnsi"/>
        </w:rPr>
        <w:fldChar w:fldCharType="end"/>
      </w:r>
    </w:p>
    <w:sectPr w:rsidR="008815C6" w:rsidRPr="00964E73" w:rsidSect="009E5F33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5F1639D"/>
    <w:multiLevelType w:val="hybridMultilevel"/>
    <w:tmpl w:val="D5F4A5E0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78E2D07"/>
    <w:multiLevelType w:val="hybridMultilevel"/>
    <w:tmpl w:val="8CDA3120"/>
    <w:lvl w:ilvl="0" w:tplc="BAEA4D50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A391670"/>
    <w:multiLevelType w:val="hybridMultilevel"/>
    <w:tmpl w:val="DEDE69DA"/>
    <w:lvl w:ilvl="0" w:tplc="BAEA4D50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CA44C4D"/>
    <w:multiLevelType w:val="hybridMultilevel"/>
    <w:tmpl w:val="8FB2266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2877A0C"/>
    <w:multiLevelType w:val="multilevel"/>
    <w:tmpl w:val="08090025"/>
    <w:lvl w:ilvl="0">
      <w:start w:val="1"/>
      <w:numFmt w:val="decimal"/>
      <w:pStyle w:val="Heading1"/>
      <w:lvlText w:val="%1"/>
      <w:lvlJc w:val="left"/>
      <w:pPr>
        <w:ind w:left="432" w:hanging="432"/>
      </w:pPr>
    </w:lvl>
    <w:lvl w:ilvl="1">
      <w:start w:val="1"/>
      <w:numFmt w:val="decimal"/>
      <w:pStyle w:val="Heading2"/>
      <w:lvlText w:val="%1.%2"/>
      <w:lvlJc w:val="left"/>
      <w:pPr>
        <w:ind w:left="576" w:hanging="576"/>
      </w:p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1"/>
  </w:num>
  <w:num w:numId="5">
    <w:abstractNumId w:val="2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Mol Nutr Food Res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55p0we9pgxtaf2e559kx2vp3dpsfw0rextap&quot;&gt;Frailty&lt;record-ids&gt;&lt;item&gt;84&lt;/item&gt;&lt;item&gt;107&lt;/item&gt;&lt;item&gt;161&lt;/item&gt;&lt;/record-ids&gt;&lt;/item&gt;&lt;/Libraries&gt;"/>
  </w:docVars>
  <w:rsids>
    <w:rsidRoot w:val="00F546F6"/>
    <w:rsid w:val="00034745"/>
    <w:rsid w:val="000405DF"/>
    <w:rsid w:val="00084253"/>
    <w:rsid w:val="000904E0"/>
    <w:rsid w:val="000A6666"/>
    <w:rsid w:val="000E154A"/>
    <w:rsid w:val="000E2DFB"/>
    <w:rsid w:val="001230A7"/>
    <w:rsid w:val="0015113E"/>
    <w:rsid w:val="001530BC"/>
    <w:rsid w:val="001939F5"/>
    <w:rsid w:val="001C1ADB"/>
    <w:rsid w:val="001E09B7"/>
    <w:rsid w:val="001E4026"/>
    <w:rsid w:val="0021020F"/>
    <w:rsid w:val="00236740"/>
    <w:rsid w:val="002A0D09"/>
    <w:rsid w:val="002A5254"/>
    <w:rsid w:val="002D6EC7"/>
    <w:rsid w:val="002E205F"/>
    <w:rsid w:val="002E3DD7"/>
    <w:rsid w:val="002E51D6"/>
    <w:rsid w:val="00300B85"/>
    <w:rsid w:val="0033722B"/>
    <w:rsid w:val="003455ED"/>
    <w:rsid w:val="0036657F"/>
    <w:rsid w:val="00386D32"/>
    <w:rsid w:val="003B2AE5"/>
    <w:rsid w:val="003C2FC8"/>
    <w:rsid w:val="003E2251"/>
    <w:rsid w:val="003E44EF"/>
    <w:rsid w:val="003E4776"/>
    <w:rsid w:val="003F039F"/>
    <w:rsid w:val="004534EE"/>
    <w:rsid w:val="00470E4F"/>
    <w:rsid w:val="0047407F"/>
    <w:rsid w:val="004757BA"/>
    <w:rsid w:val="00486CD4"/>
    <w:rsid w:val="0049538A"/>
    <w:rsid w:val="004A37B5"/>
    <w:rsid w:val="004B1916"/>
    <w:rsid w:val="004C7ADE"/>
    <w:rsid w:val="004C7BA0"/>
    <w:rsid w:val="004D09B4"/>
    <w:rsid w:val="004E1EB8"/>
    <w:rsid w:val="004E4E42"/>
    <w:rsid w:val="00504F22"/>
    <w:rsid w:val="00507649"/>
    <w:rsid w:val="005B6165"/>
    <w:rsid w:val="005C6AE9"/>
    <w:rsid w:val="005D63F5"/>
    <w:rsid w:val="00623F69"/>
    <w:rsid w:val="00651A87"/>
    <w:rsid w:val="00671799"/>
    <w:rsid w:val="006A7CE1"/>
    <w:rsid w:val="007140DF"/>
    <w:rsid w:val="0073091A"/>
    <w:rsid w:val="00734A0C"/>
    <w:rsid w:val="00761F61"/>
    <w:rsid w:val="00775859"/>
    <w:rsid w:val="00796447"/>
    <w:rsid w:val="007A1749"/>
    <w:rsid w:val="008012C1"/>
    <w:rsid w:val="00812AFC"/>
    <w:rsid w:val="008203CA"/>
    <w:rsid w:val="008815C6"/>
    <w:rsid w:val="008E4399"/>
    <w:rsid w:val="008E638C"/>
    <w:rsid w:val="00905693"/>
    <w:rsid w:val="00916986"/>
    <w:rsid w:val="00923422"/>
    <w:rsid w:val="0095058D"/>
    <w:rsid w:val="00964E73"/>
    <w:rsid w:val="009A28F3"/>
    <w:rsid w:val="009B7168"/>
    <w:rsid w:val="009B7CD1"/>
    <w:rsid w:val="009C3FD4"/>
    <w:rsid w:val="009E5F33"/>
    <w:rsid w:val="00A04D0B"/>
    <w:rsid w:val="00A1110D"/>
    <w:rsid w:val="00A928A9"/>
    <w:rsid w:val="00A9393D"/>
    <w:rsid w:val="00AD21BE"/>
    <w:rsid w:val="00B0421C"/>
    <w:rsid w:val="00B305B1"/>
    <w:rsid w:val="00B679A4"/>
    <w:rsid w:val="00B87C90"/>
    <w:rsid w:val="00BA60E2"/>
    <w:rsid w:val="00BD3341"/>
    <w:rsid w:val="00C14022"/>
    <w:rsid w:val="00C618EA"/>
    <w:rsid w:val="00CC3AC6"/>
    <w:rsid w:val="00CC4C90"/>
    <w:rsid w:val="00CC7FF9"/>
    <w:rsid w:val="00CD648D"/>
    <w:rsid w:val="00CE7AEC"/>
    <w:rsid w:val="00D23C83"/>
    <w:rsid w:val="00D2701A"/>
    <w:rsid w:val="00D407E2"/>
    <w:rsid w:val="00D572E9"/>
    <w:rsid w:val="00D64AA4"/>
    <w:rsid w:val="00DD070C"/>
    <w:rsid w:val="00DD165F"/>
    <w:rsid w:val="00DF4154"/>
    <w:rsid w:val="00E505D0"/>
    <w:rsid w:val="00E7212C"/>
    <w:rsid w:val="00EA01F7"/>
    <w:rsid w:val="00EA5F18"/>
    <w:rsid w:val="00EF647B"/>
    <w:rsid w:val="00F06C7C"/>
    <w:rsid w:val="00F34915"/>
    <w:rsid w:val="00F546F6"/>
    <w:rsid w:val="00F55B70"/>
    <w:rsid w:val="00F92F75"/>
    <w:rsid w:val="00FB7FFB"/>
    <w:rsid w:val="00FD46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D2BCFF"/>
  <w15:chartTrackingRefBased/>
  <w15:docId w15:val="{A37D824F-1912-4BCC-8AC7-B2501D1A9D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05693"/>
    <w:pPr>
      <w:keepNext/>
      <w:keepLines/>
      <w:numPr>
        <w:numId w:val="3"/>
      </w:numPr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05693"/>
    <w:pPr>
      <w:keepNext/>
      <w:keepLines/>
      <w:numPr>
        <w:ilvl w:val="1"/>
        <w:numId w:val="3"/>
      </w:numPr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0904E0"/>
    <w:pPr>
      <w:keepNext/>
      <w:keepLines/>
      <w:numPr>
        <w:ilvl w:val="2"/>
        <w:numId w:val="3"/>
      </w:numPr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815C6"/>
    <w:pPr>
      <w:keepNext/>
      <w:keepLines/>
      <w:numPr>
        <w:ilvl w:val="3"/>
        <w:numId w:val="3"/>
      </w:numPr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815C6"/>
    <w:pPr>
      <w:keepNext/>
      <w:keepLines/>
      <w:numPr>
        <w:ilvl w:val="4"/>
        <w:numId w:val="3"/>
      </w:numPr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815C6"/>
    <w:pPr>
      <w:keepNext/>
      <w:keepLines/>
      <w:numPr>
        <w:ilvl w:val="5"/>
        <w:numId w:val="3"/>
      </w:numPr>
      <w:spacing w:before="40" w:after="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815C6"/>
    <w:pPr>
      <w:keepNext/>
      <w:keepLines/>
      <w:numPr>
        <w:ilvl w:val="6"/>
        <w:numId w:val="3"/>
      </w:numPr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815C6"/>
    <w:pPr>
      <w:keepNext/>
      <w:keepLines/>
      <w:numPr>
        <w:ilvl w:val="7"/>
        <w:numId w:val="3"/>
      </w:numPr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815C6"/>
    <w:pPr>
      <w:keepNext/>
      <w:keepLines/>
      <w:numPr>
        <w:ilvl w:val="8"/>
        <w:numId w:val="3"/>
      </w:numPr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05693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905693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904E0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rsid w:val="000904E0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Caption">
    <w:name w:val="caption"/>
    <w:basedOn w:val="Normal"/>
    <w:next w:val="Normal"/>
    <w:uiPriority w:val="35"/>
    <w:unhideWhenUsed/>
    <w:qFormat/>
    <w:rsid w:val="00D23C83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table" w:styleId="TableGrid">
    <w:name w:val="Table Grid"/>
    <w:basedOn w:val="TableNormal"/>
    <w:uiPriority w:val="39"/>
    <w:rsid w:val="003E225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Title">
    <w:name w:val="EndNote Bibliography Title"/>
    <w:basedOn w:val="Normal"/>
    <w:link w:val="EndNoteBibliographyTitleChar"/>
    <w:rsid w:val="00EF647B"/>
    <w:pPr>
      <w:spacing w:after="0"/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EF647B"/>
    <w:rPr>
      <w:rFonts w:ascii="Calibri" w:hAnsi="Calibri" w:cs="Calibri"/>
      <w:noProof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EF647B"/>
    <w:pPr>
      <w:spacing w:line="240" w:lineRule="auto"/>
    </w:pPr>
    <w:rPr>
      <w:rFonts w:ascii="Calibri" w:hAnsi="Calibri" w:cs="Calibri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EF647B"/>
    <w:rPr>
      <w:rFonts w:ascii="Calibri" w:hAnsi="Calibri" w:cs="Calibri"/>
      <w:noProof/>
      <w:lang w:val="en-US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815C6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815C6"/>
    <w:rPr>
      <w:rFonts w:asciiTheme="majorHAnsi" w:eastAsiaTheme="majorEastAsia" w:hAnsiTheme="majorHAnsi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815C6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815C6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815C6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815C6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customStyle="1" w:styleId="Default">
    <w:name w:val="Default"/>
    <w:rsid w:val="00623F6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486CD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86CD4"/>
    <w:pPr>
      <w:spacing w:line="240" w:lineRule="auto"/>
    </w:pPr>
    <w:rPr>
      <w:rFonts w:eastAsiaTheme="minorEastAsia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86CD4"/>
    <w:rPr>
      <w:rFonts w:eastAsiaTheme="minorEastAsia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06C7C"/>
    <w:rPr>
      <w:rFonts w:eastAsiaTheme="minorHAnsi"/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06C7C"/>
    <w:rPr>
      <w:rFonts w:eastAsiaTheme="minorEastAsia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06C7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06C7C"/>
    <w:rPr>
      <w:rFonts w:ascii="Segoe UI" w:hAnsi="Segoe UI" w:cs="Segoe UI"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964E73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64E73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23677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574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357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364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77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3E58616-8805-4FFE-8E73-EED51DAC8D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1336</Words>
  <Characters>7619</Characters>
  <Application>Microsoft Office Word</Application>
  <DocSecurity>0</DocSecurity>
  <Lines>63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Newcastle University</Company>
  <LinksUpToDate>false</LinksUpToDate>
  <CharactersWithSpaces>8938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Viviana Albani</dc:creator>
  <cp:keywords/>
  <dc:description/>
  <cp:lastModifiedBy>Viviana Albani</cp:lastModifiedBy>
  <cp:revision>13</cp:revision>
  <dcterms:created xsi:type="dcterms:W3CDTF">2020-10-27T19:07:00Z</dcterms:created>
  <dcterms:modified xsi:type="dcterms:W3CDTF">2020-10-29T09:10:00Z</dcterms:modified>
</cp:coreProperties>
</file>