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B825B" w14:textId="77777777" w:rsidR="0025603A" w:rsidRPr="0025603A" w:rsidRDefault="0025603A" w:rsidP="0025603A">
      <w:pPr>
        <w:rPr>
          <w:lang w:val="de-DE"/>
        </w:rPr>
      </w:pPr>
      <w:r w:rsidRPr="0025603A">
        <w:rPr>
          <w:lang w:val="de-DE"/>
        </w:rPr>
        <w:t>ToC</w:t>
      </w:r>
    </w:p>
    <w:p w14:paraId="78A4C2BC" w14:textId="77777777" w:rsidR="0025603A" w:rsidRPr="0025603A" w:rsidRDefault="0025603A" w:rsidP="0025603A">
      <w:pPr>
        <w:rPr>
          <w:b/>
          <w:bCs/>
        </w:rPr>
      </w:pPr>
      <w:r w:rsidRPr="0025603A">
        <w:rPr>
          <w:b/>
          <w:bCs/>
        </w:rPr>
        <w:t>Melanin-like nanofibers with highly ordered structures achieve unprecedented specific electromagnetic interference shielding efficiency.</w:t>
      </w:r>
    </w:p>
    <w:p w14:paraId="63CF92CB" w14:textId="77777777" w:rsidR="0025603A" w:rsidRPr="0025603A" w:rsidRDefault="0025603A" w:rsidP="0025603A">
      <w:pPr>
        <w:rPr>
          <w:i/>
          <w:iCs/>
          <w:lang w:val="de-DE"/>
        </w:rPr>
      </w:pPr>
      <w:r w:rsidRPr="0025603A">
        <w:rPr>
          <w:i/>
          <w:iCs/>
          <w:lang w:val="de-DE"/>
        </w:rPr>
        <w:t>Peng Chen</w:t>
      </w:r>
      <w:r w:rsidRPr="0025603A">
        <w:rPr>
          <w:i/>
          <w:iCs/>
          <w:vertAlign w:val="superscript"/>
          <w:lang w:val="de-DE"/>
        </w:rPr>
        <w:t>1</w:t>
      </w:r>
      <w:r w:rsidRPr="0025603A">
        <w:rPr>
          <w:i/>
          <w:iCs/>
          <w:lang w:val="de-DE"/>
        </w:rPr>
        <w:t>, Shibo He</w:t>
      </w:r>
      <w:r w:rsidRPr="0025603A">
        <w:rPr>
          <w:i/>
          <w:iCs/>
          <w:vertAlign w:val="superscript"/>
          <w:lang w:val="de-DE"/>
        </w:rPr>
        <w:t>1</w:t>
      </w:r>
      <w:r w:rsidRPr="0025603A">
        <w:rPr>
          <w:i/>
          <w:iCs/>
          <w:lang w:val="de-DE"/>
        </w:rPr>
        <w:t>, Tianyou Wang</w:t>
      </w:r>
      <w:r w:rsidRPr="0025603A">
        <w:rPr>
          <w:i/>
          <w:iCs/>
          <w:vertAlign w:val="superscript"/>
          <w:lang w:val="de-DE"/>
        </w:rPr>
        <w:t>1</w:t>
      </w:r>
      <w:r w:rsidRPr="0025603A">
        <w:rPr>
          <w:i/>
          <w:iCs/>
          <w:lang w:val="de-DE"/>
        </w:rPr>
        <w:t>,Chencan Wang</w:t>
      </w:r>
      <w:r w:rsidRPr="0025603A">
        <w:rPr>
          <w:i/>
          <w:iCs/>
          <w:vertAlign w:val="superscript"/>
          <w:lang w:val="de-DE"/>
        </w:rPr>
        <w:t>1</w:t>
      </w:r>
      <w:r w:rsidRPr="0025603A">
        <w:rPr>
          <w:i/>
          <w:iCs/>
          <w:lang w:val="de-DE"/>
        </w:rPr>
        <w:t>, Junru Tao</w:t>
      </w:r>
      <w:r w:rsidRPr="0025603A">
        <w:rPr>
          <w:i/>
          <w:iCs/>
          <w:vertAlign w:val="superscript"/>
          <w:lang w:val="de-DE"/>
        </w:rPr>
        <w:t>1</w:t>
      </w:r>
      <w:r w:rsidRPr="0025603A">
        <w:rPr>
          <w:i/>
          <w:iCs/>
          <w:lang w:val="de-DE"/>
        </w:rPr>
        <w:t>, Yiwen Li</w:t>
      </w:r>
      <w:r w:rsidRPr="0025603A">
        <w:rPr>
          <w:i/>
          <w:iCs/>
          <w:vertAlign w:val="superscript"/>
          <w:lang w:val="de-DE"/>
        </w:rPr>
        <w:t>1,</w:t>
      </w:r>
      <w:r w:rsidRPr="0025603A">
        <w:rPr>
          <w:i/>
          <w:iCs/>
          <w:lang w:val="de-DE"/>
        </w:rPr>
        <w:t>*</w:t>
      </w:r>
    </w:p>
    <w:p w14:paraId="2D3F5030" w14:textId="77777777" w:rsidR="0025603A" w:rsidRPr="0025603A" w:rsidRDefault="0025603A" w:rsidP="0025603A">
      <w:pPr>
        <w:rPr>
          <w:i/>
          <w:iCs/>
          <w:lang w:val="de-DE"/>
        </w:rPr>
      </w:pPr>
    </w:p>
    <w:p w14:paraId="70F3FE20" w14:textId="49CF3D77" w:rsidR="0025603A" w:rsidRPr="0025603A" w:rsidRDefault="0025603A" w:rsidP="0025603A">
      <w:pPr>
        <w:rPr>
          <w:lang w:val="de-DE"/>
        </w:rPr>
      </w:pPr>
      <w:r w:rsidRPr="0025603A">
        <w:drawing>
          <wp:inline distT="0" distB="0" distL="0" distR="0" wp14:anchorId="5F838393" wp14:editId="448BFF55">
            <wp:extent cx="5172075" cy="2943225"/>
            <wp:effectExtent l="0" t="0" r="9525" b="9525"/>
            <wp:docPr id="19816380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5" t="3265" r="3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916C5" w14:textId="77777777" w:rsidR="0025603A" w:rsidRPr="0025603A" w:rsidRDefault="0025603A" w:rsidP="0025603A">
      <w:pPr>
        <w:rPr>
          <w:lang w:val="de-DE"/>
        </w:rPr>
      </w:pPr>
      <w:r w:rsidRPr="0025603A">
        <w:rPr>
          <w:lang w:val="de-DE"/>
        </w:rPr>
        <w:t>In this work, we have engineered those bioinspired nanostructured polymers with highly ordered microstructures as a new class of promising high-performance and lightweight electromagnetic shielding materials for the first time, which reached the highest absolute electromagnetic shielding effectiveness value in organic carbon materials reported to date.</w:t>
      </w:r>
    </w:p>
    <w:p w14:paraId="0070CD2A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3A"/>
    <w:rsid w:val="0025603A"/>
    <w:rsid w:val="00732981"/>
    <w:rsid w:val="00AC0449"/>
    <w:rsid w:val="00AD604E"/>
    <w:rsid w:val="00B8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2557A"/>
  <w15:chartTrackingRefBased/>
  <w15:docId w15:val="{02F5D60E-8CBA-469C-8417-30186300D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6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0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0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6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6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6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6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0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15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Springer Nature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2025-03-10T04:42:00Z</dcterms:created>
  <dcterms:modified xsi:type="dcterms:W3CDTF">2025-03-10T04:42:00Z</dcterms:modified>
</cp:coreProperties>
</file>