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4D43" w:rsidRPr="00180BAE" w:rsidRDefault="00334D43" w:rsidP="00334D43">
      <w:pPr>
        <w:snapToGrid w:val="0"/>
        <w:spacing w:afterLines="50" w:after="156"/>
        <w:rPr>
          <w:rFonts w:ascii="Times New Roman" w:hAnsi="Times New Roman"/>
          <w:sz w:val="24"/>
        </w:rPr>
      </w:pPr>
      <w:bookmarkStart w:id="0" w:name="_Hlk45028323"/>
      <w:r w:rsidRPr="00180BAE">
        <w:rPr>
          <w:rFonts w:ascii="Times New Roman" w:hAnsi="Times New Roman"/>
          <w:b/>
          <w:sz w:val="24"/>
        </w:rPr>
        <w:t>Table S</w:t>
      </w:r>
      <w:r w:rsidR="0000528A">
        <w:rPr>
          <w:rFonts w:ascii="Times New Roman" w:hAnsi="Times New Roman"/>
          <w:b/>
          <w:sz w:val="24"/>
        </w:rPr>
        <w:t>2</w:t>
      </w:r>
      <w:bookmarkStart w:id="1" w:name="_GoBack"/>
      <w:bookmarkEnd w:id="1"/>
      <w:r w:rsidRPr="00180BAE">
        <w:rPr>
          <w:rFonts w:ascii="Times New Roman" w:hAnsi="Times New Roman"/>
          <w:sz w:val="24"/>
        </w:rPr>
        <w:t xml:space="preserve">. Rumen </w:t>
      </w:r>
      <w:r w:rsidR="00461813">
        <w:rPr>
          <w:rFonts w:ascii="Times New Roman" w:hAnsi="Times New Roman"/>
          <w:sz w:val="24"/>
        </w:rPr>
        <w:t>f</w:t>
      </w:r>
      <w:r w:rsidRPr="00180BAE">
        <w:rPr>
          <w:rFonts w:ascii="Times New Roman" w:hAnsi="Times New Roman"/>
          <w:sz w:val="24"/>
        </w:rPr>
        <w:t xml:space="preserve">luid </w:t>
      </w:r>
      <w:r w:rsidR="00461813">
        <w:rPr>
          <w:rFonts w:ascii="Times New Roman" w:hAnsi="Times New Roman"/>
          <w:sz w:val="24"/>
        </w:rPr>
        <w:t>m</w:t>
      </w:r>
      <w:r w:rsidRPr="00180BAE">
        <w:rPr>
          <w:rFonts w:ascii="Times New Roman" w:hAnsi="Times New Roman"/>
          <w:sz w:val="24"/>
        </w:rPr>
        <w:t xml:space="preserve">etabolomic </w:t>
      </w:r>
      <w:r w:rsidR="00461813">
        <w:rPr>
          <w:rFonts w:ascii="Times New Roman" w:hAnsi="Times New Roman"/>
          <w:sz w:val="24"/>
        </w:rPr>
        <w:t>p</w:t>
      </w:r>
      <w:r w:rsidRPr="00180BAE">
        <w:rPr>
          <w:rFonts w:ascii="Times New Roman" w:hAnsi="Times New Roman"/>
          <w:sz w:val="24"/>
        </w:rPr>
        <w:t xml:space="preserve">athway </w:t>
      </w:r>
      <w:r w:rsidR="00461813">
        <w:rPr>
          <w:rFonts w:ascii="Times New Roman" w:hAnsi="Times New Roman"/>
          <w:sz w:val="24"/>
        </w:rPr>
        <w:t>a</w:t>
      </w:r>
      <w:r w:rsidRPr="00180BAE">
        <w:rPr>
          <w:rFonts w:ascii="Times New Roman" w:hAnsi="Times New Roman"/>
          <w:sz w:val="24"/>
        </w:rPr>
        <w:t xml:space="preserve">nalyses in </w:t>
      </w:r>
      <w:r w:rsidR="00461813">
        <w:rPr>
          <w:rFonts w:ascii="Times New Roman" w:hAnsi="Times New Roman"/>
          <w:sz w:val="24"/>
        </w:rPr>
        <w:t>f</w:t>
      </w:r>
      <w:r>
        <w:rPr>
          <w:rFonts w:ascii="Times New Roman" w:hAnsi="Times New Roman"/>
          <w:sz w:val="24"/>
        </w:rPr>
        <w:t>attening</w:t>
      </w:r>
      <w:r w:rsidRPr="00180BAE">
        <w:rPr>
          <w:rFonts w:ascii="Times New Roman" w:hAnsi="Times New Roman"/>
          <w:sz w:val="24"/>
        </w:rPr>
        <w:t xml:space="preserve"> </w:t>
      </w:r>
      <w:r w:rsidR="00461813">
        <w:rPr>
          <w:rFonts w:ascii="Times New Roman" w:hAnsi="Times New Roman"/>
          <w:sz w:val="24"/>
        </w:rPr>
        <w:t>l</w:t>
      </w:r>
      <w:r w:rsidRPr="00180BAE">
        <w:rPr>
          <w:rFonts w:ascii="Times New Roman" w:hAnsi="Times New Roman"/>
          <w:sz w:val="24"/>
        </w:rPr>
        <w:t xml:space="preserve">ambs </w:t>
      </w:r>
      <w:r w:rsidR="00461813">
        <w:rPr>
          <w:rFonts w:ascii="Times New Roman" w:hAnsi="Times New Roman"/>
          <w:sz w:val="24"/>
        </w:rPr>
        <w:t>f</w:t>
      </w:r>
      <w:r w:rsidRPr="00180BAE">
        <w:rPr>
          <w:rFonts w:ascii="Times New Roman" w:hAnsi="Times New Roman"/>
          <w:sz w:val="24"/>
        </w:rPr>
        <w:t xml:space="preserve">ed </w:t>
      </w:r>
      <w:r>
        <w:rPr>
          <w:rFonts w:ascii="Times New Roman" w:hAnsi="Times New Roman"/>
          <w:sz w:val="24"/>
        </w:rPr>
        <w:t>the</w:t>
      </w:r>
      <w:r w:rsidRPr="00180BAE">
        <w:rPr>
          <w:rFonts w:ascii="Times New Roman" w:hAnsi="Times New Roman"/>
          <w:sz w:val="24"/>
        </w:rPr>
        <w:t xml:space="preserve"> GAS and</w:t>
      </w:r>
      <w:r>
        <w:rPr>
          <w:rFonts w:ascii="Times New Roman" w:hAnsi="Times New Roman"/>
          <w:sz w:val="24"/>
        </w:rPr>
        <w:t xml:space="preserve"> </w:t>
      </w:r>
      <w:r w:rsidR="00461813">
        <w:rPr>
          <w:rFonts w:ascii="Times New Roman" w:hAnsi="Times New Roman"/>
          <w:sz w:val="24"/>
        </w:rPr>
        <w:t>c</w:t>
      </w:r>
      <w:r w:rsidRPr="00180BAE">
        <w:rPr>
          <w:rFonts w:ascii="Times New Roman" w:hAnsi="Times New Roman"/>
          <w:sz w:val="24"/>
        </w:rPr>
        <w:t xml:space="preserve">ontrol </w:t>
      </w:r>
      <w:r w:rsidR="00461813">
        <w:rPr>
          <w:rFonts w:ascii="Times New Roman" w:hAnsi="Times New Roman"/>
          <w:sz w:val="24"/>
        </w:rPr>
        <w:t>d</w:t>
      </w:r>
      <w:r w:rsidRPr="00180BAE">
        <w:rPr>
          <w:rFonts w:ascii="Times New Roman" w:hAnsi="Times New Roman"/>
          <w:sz w:val="24"/>
        </w:rPr>
        <w:t>iets</w:t>
      </w:r>
      <w:r w:rsidRPr="00180BAE">
        <w:rPr>
          <w:rFonts w:ascii="Times New Roman" w:hAnsi="Times New Roman"/>
          <w:sz w:val="24"/>
          <w:vertAlign w:val="superscript"/>
        </w:rPr>
        <w:t>1</w:t>
      </w:r>
      <w:r w:rsidRPr="00180BAE">
        <w:rPr>
          <w:rFonts w:ascii="Times New Roman" w:hAnsi="Times New Roman"/>
          <w:sz w:val="24"/>
        </w:rPr>
        <w:t xml:space="preserve">. </w:t>
      </w:r>
    </w:p>
    <w:tbl>
      <w:tblPr>
        <w:tblW w:w="5000" w:type="pct"/>
        <w:tblBorders>
          <w:top w:val="single" w:sz="12" w:space="0" w:color="009900"/>
          <w:bottom w:val="single" w:sz="12" w:space="0" w:color="009900"/>
        </w:tblBorders>
        <w:tblLook w:val="04A0" w:firstRow="1" w:lastRow="0" w:firstColumn="1" w:lastColumn="0" w:noHBand="0" w:noVBand="1"/>
      </w:tblPr>
      <w:tblGrid>
        <w:gridCol w:w="4171"/>
        <w:gridCol w:w="812"/>
        <w:gridCol w:w="737"/>
        <w:gridCol w:w="924"/>
        <w:gridCol w:w="966"/>
        <w:gridCol w:w="6348"/>
      </w:tblGrid>
      <w:tr w:rsidR="00334D43" w:rsidRPr="00DF1E45" w:rsidTr="000705F8">
        <w:tc>
          <w:tcPr>
            <w:tcW w:w="1494" w:type="pct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bookmarkEnd w:id="0"/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b/>
                <w:szCs w:val="21"/>
              </w:rPr>
            </w:pPr>
            <w:r w:rsidRPr="00DF1E45">
              <w:rPr>
                <w:rFonts w:ascii="Times New Roman" w:hAnsi="Times New Roman"/>
                <w:b/>
                <w:szCs w:val="21"/>
              </w:rPr>
              <w:t>Pathway</w:t>
            </w:r>
          </w:p>
        </w:tc>
        <w:tc>
          <w:tcPr>
            <w:tcW w:w="291" w:type="pct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DF1E45">
              <w:rPr>
                <w:rFonts w:ascii="Times New Roman" w:hAnsi="Times New Roman"/>
                <w:b/>
                <w:szCs w:val="21"/>
              </w:rPr>
              <w:t>Total</w:t>
            </w:r>
          </w:p>
        </w:tc>
        <w:tc>
          <w:tcPr>
            <w:tcW w:w="264" w:type="pct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DF1E45">
              <w:rPr>
                <w:rFonts w:ascii="Times New Roman" w:hAnsi="Times New Roman"/>
                <w:b/>
                <w:szCs w:val="21"/>
              </w:rPr>
              <w:t>Hits</w:t>
            </w:r>
            <w:r w:rsidRPr="00DF1E45">
              <w:rPr>
                <w:rFonts w:ascii="Times New Roman" w:hAnsi="Times New Roman"/>
                <w:b/>
                <w:szCs w:val="21"/>
                <w:vertAlign w:val="superscript"/>
              </w:rPr>
              <w:t>2</w:t>
            </w:r>
          </w:p>
        </w:tc>
        <w:tc>
          <w:tcPr>
            <w:tcW w:w="331" w:type="pct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DF1E45">
              <w:rPr>
                <w:rFonts w:ascii="Times New Roman" w:hAnsi="Times New Roman"/>
                <w:b/>
                <w:szCs w:val="21"/>
              </w:rPr>
              <w:t>Raw p</w:t>
            </w:r>
            <w:r w:rsidRPr="00DF1E45">
              <w:rPr>
                <w:rFonts w:ascii="Times New Roman" w:hAnsi="Times New Roman"/>
                <w:b/>
                <w:szCs w:val="21"/>
                <w:vertAlign w:val="superscript"/>
              </w:rPr>
              <w:t>3</w:t>
            </w:r>
          </w:p>
        </w:tc>
        <w:tc>
          <w:tcPr>
            <w:tcW w:w="346" w:type="pct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Cs w:val="21"/>
                <w:vertAlign w:val="superscript"/>
              </w:rPr>
            </w:pPr>
            <w:r w:rsidRPr="00DF1E45">
              <w:rPr>
                <w:rFonts w:ascii="Times New Roman" w:hAnsi="Times New Roman"/>
                <w:b/>
                <w:szCs w:val="21"/>
              </w:rPr>
              <w:t>Impact</w:t>
            </w:r>
            <w:r w:rsidRPr="00DF1E45">
              <w:rPr>
                <w:rFonts w:ascii="Times New Roman" w:hAnsi="Times New Roman"/>
                <w:b/>
                <w:szCs w:val="21"/>
                <w:vertAlign w:val="superscript"/>
              </w:rPr>
              <w:t>4</w:t>
            </w:r>
          </w:p>
        </w:tc>
        <w:tc>
          <w:tcPr>
            <w:tcW w:w="2274" w:type="pct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DF1E45">
              <w:rPr>
                <w:rFonts w:ascii="Times New Roman" w:hAnsi="Times New Roman"/>
                <w:b/>
                <w:szCs w:val="21"/>
              </w:rPr>
              <w:t>His compounds</w:t>
            </w:r>
          </w:p>
        </w:tc>
      </w:tr>
      <w:tr w:rsidR="00334D43" w:rsidRPr="00DF1E45" w:rsidTr="000705F8">
        <w:tc>
          <w:tcPr>
            <w:tcW w:w="1494" w:type="pct"/>
            <w:tcBorders>
              <w:top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bookmarkStart w:id="2" w:name="_Hlk45098239"/>
            <w:r w:rsidRPr="00DF1E45">
              <w:rPr>
                <w:rFonts w:ascii="Times New Roman" w:hAnsi="Times New Roman"/>
                <w:szCs w:val="21"/>
              </w:rPr>
              <w:t>Pyrimidine metabolism</w:t>
            </w:r>
          </w:p>
        </w:tc>
        <w:tc>
          <w:tcPr>
            <w:tcW w:w="291" w:type="pct"/>
            <w:tcBorders>
              <w:top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37</w:t>
            </w:r>
          </w:p>
        </w:tc>
        <w:tc>
          <w:tcPr>
            <w:tcW w:w="264" w:type="pct"/>
            <w:tcBorders>
              <w:top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331" w:type="pct"/>
            <w:tcBorders>
              <w:top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0.010</w:t>
            </w:r>
          </w:p>
        </w:tc>
        <w:tc>
          <w:tcPr>
            <w:tcW w:w="346" w:type="pct"/>
            <w:tcBorders>
              <w:top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0.181</w:t>
            </w:r>
          </w:p>
        </w:tc>
        <w:tc>
          <w:tcPr>
            <w:tcW w:w="2274" w:type="pct"/>
            <w:tcBorders>
              <w:top w:val="single" w:sz="12" w:space="0" w:color="009900"/>
            </w:tcBorders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Uridine; Deoxycytidine; Deoxyuridine; Thymidine; Uracil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Purine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68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0.035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0.039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Xanthine; Deoxyadenosine; Deoxyinosine; Deoxyguanosine; Guanosine; dIMP </w:t>
            </w:r>
          </w:p>
        </w:tc>
      </w:tr>
      <w:bookmarkEnd w:id="2"/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Vitamin B6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0.040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0.490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bookmarkStart w:id="3" w:name="_Hlk45129284"/>
            <w:r w:rsidRPr="00DF1E45">
              <w:rPr>
                <w:rFonts w:ascii="Times New Roman" w:hAnsi="Times New Roman"/>
                <w:szCs w:val="21"/>
              </w:rPr>
              <w:t>Pyridoxal; 4-Pyridoxic acid</w:t>
            </w:r>
            <w:bookmarkEnd w:id="3"/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beta-Alanine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0.126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Anserine; Uracil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Biosynthesis of unsaturated fatty acids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42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0.197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Nervonic acid; Palmitic acid; Alpha-Linolenic acid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bookmarkStart w:id="4" w:name="_Hlk45129330"/>
            <w:r w:rsidRPr="00DF1E45">
              <w:rPr>
                <w:rFonts w:ascii="Times New Roman" w:hAnsi="Times New Roman"/>
                <w:szCs w:val="21"/>
              </w:rPr>
              <w:t>Thiamine metabolism</w:t>
            </w:r>
            <w:bookmarkEnd w:id="4"/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0.231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0.400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bookmarkStart w:id="5" w:name="_Hlk45129416"/>
            <w:r w:rsidRPr="00DF1E45">
              <w:rPr>
                <w:rFonts w:ascii="Times New Roman" w:hAnsi="Times New Roman"/>
                <w:szCs w:val="21"/>
              </w:rPr>
              <w:t>Thiamine</w:t>
            </w:r>
            <w:bookmarkEnd w:id="5"/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Ascorbate and aldarate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0.286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L-Gulonolactone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alpha-Linolenic acid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0.286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bookmarkStart w:id="6" w:name="_Hlk45286365"/>
            <w:r w:rsidRPr="00DF1E45">
              <w:rPr>
                <w:rFonts w:ascii="Times New Roman" w:hAnsi="Times New Roman"/>
                <w:szCs w:val="21"/>
              </w:rPr>
              <w:t>Alpha</w:t>
            </w:r>
            <w:bookmarkEnd w:id="6"/>
            <w:r w:rsidRPr="00DF1E45">
              <w:rPr>
                <w:rFonts w:ascii="Times New Roman" w:hAnsi="Times New Roman"/>
                <w:szCs w:val="21"/>
              </w:rPr>
              <w:t xml:space="preserve">-Linolenic acid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bookmarkStart w:id="7" w:name="_Hlk45216680"/>
            <w:r w:rsidRPr="00DF1E45">
              <w:rPr>
                <w:rFonts w:ascii="Times New Roman" w:hAnsi="Times New Roman"/>
                <w:szCs w:val="21"/>
              </w:rPr>
              <w:t>Riboflavin</w:t>
            </w:r>
            <w:bookmarkEnd w:id="7"/>
            <w:r w:rsidRPr="00DF1E45">
              <w:rPr>
                <w:rFonts w:ascii="Times New Roman" w:hAnsi="Times New Roman"/>
                <w:szCs w:val="21"/>
              </w:rPr>
              <w:t xml:space="preserve">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0.338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0.167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bookmarkStart w:id="8" w:name="_Hlk45212494"/>
            <w:r w:rsidRPr="00DF1E45">
              <w:rPr>
                <w:rFonts w:ascii="Times New Roman" w:hAnsi="Times New Roman"/>
                <w:szCs w:val="21"/>
              </w:rPr>
              <w:t>Hydroquinone</w:t>
            </w:r>
            <w:bookmarkEnd w:id="8"/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Caffeine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0.362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Caffeine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Steroid biosynthesis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0.370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0.064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Lathosterol; Desmosterol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Pantothenate and CoA biosynthesis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0.431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Uracil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Tyrosine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42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0.461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Vanylglycol; p-Hydroxyphenylacetic acid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Fructose and mannose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0.511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L-Fucose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Fatty acid elongation in mitochondria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27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0.639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Palmitic acid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Cysteine and methionine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28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0.652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L-Cystine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Amino sugar and nucleotide sugar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37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0.754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L-Fucose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Fatty acid biosynthesis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38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0.763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Palmitic acid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Valine, leucine and isoleucine degradation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38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0.763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Methylmalonic acid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Fatty acid metabolism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39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0.772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Palmitic acid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Primary bile acid biosynthesis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46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0.826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0.011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25-Hydroxycholesterol </w:t>
            </w:r>
          </w:p>
        </w:tc>
      </w:tr>
      <w:tr w:rsidR="00334D43" w:rsidRPr="00DF1E45" w:rsidTr="000705F8">
        <w:tc>
          <w:tcPr>
            <w:tcW w:w="149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Drug metabolism - cytochrome P450</w:t>
            </w:r>
          </w:p>
        </w:tc>
        <w:tc>
          <w:tcPr>
            <w:tcW w:w="29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56</w:t>
            </w:r>
          </w:p>
        </w:tc>
        <w:tc>
          <w:tcPr>
            <w:tcW w:w="26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31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0.882</w:t>
            </w:r>
          </w:p>
        </w:tc>
        <w:tc>
          <w:tcPr>
            <w:tcW w:w="346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2274" w:type="pct"/>
            <w:shd w:val="clear" w:color="auto" w:fill="auto"/>
          </w:tcPr>
          <w:p w:rsidR="00334D43" w:rsidRPr="00DF1E45" w:rsidRDefault="00334D43" w:rsidP="000705F8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DF1E45">
              <w:rPr>
                <w:rFonts w:ascii="Times New Roman" w:hAnsi="Times New Roman"/>
                <w:szCs w:val="21"/>
              </w:rPr>
              <w:t xml:space="preserve">Valproic acid </w:t>
            </w:r>
          </w:p>
        </w:tc>
      </w:tr>
    </w:tbl>
    <w:p w:rsidR="00334D43" w:rsidRPr="008E710D" w:rsidRDefault="00334D43" w:rsidP="00334D43">
      <w:pPr>
        <w:rPr>
          <w:rFonts w:ascii="Times New Roman" w:hAnsi="Times New Roman"/>
          <w:bCs/>
          <w:sz w:val="20"/>
          <w:szCs w:val="21"/>
        </w:rPr>
      </w:pPr>
      <w:r w:rsidRPr="008E710D">
        <w:rPr>
          <w:rFonts w:ascii="Times New Roman" w:hAnsi="Times New Roman"/>
          <w:sz w:val="20"/>
          <w:szCs w:val="21"/>
          <w:vertAlign w:val="superscript"/>
          <w:lang w:bidi="en-US"/>
        </w:rPr>
        <w:t>1</w:t>
      </w:r>
      <w:r w:rsidRPr="008E710D">
        <w:rPr>
          <w:rFonts w:ascii="Times New Roman" w:hAnsi="Times New Roman"/>
          <w:bCs/>
          <w:sz w:val="20"/>
          <w:szCs w:val="21"/>
        </w:rPr>
        <w:t>GAS= gallic skin</w:t>
      </w:r>
      <w:r>
        <w:rPr>
          <w:rFonts w:ascii="Times New Roman" w:hAnsi="Times New Roman"/>
          <w:bCs/>
          <w:sz w:val="20"/>
          <w:szCs w:val="21"/>
        </w:rPr>
        <w:t xml:space="preserve"> </w:t>
      </w:r>
      <w:r w:rsidRPr="008E710D">
        <w:rPr>
          <w:rFonts w:ascii="Times New Roman" w:hAnsi="Times New Roman"/>
          <w:sz w:val="20"/>
          <w:szCs w:val="20"/>
        </w:rPr>
        <w:t>diet</w:t>
      </w:r>
      <w:r w:rsidRPr="008E710D">
        <w:rPr>
          <w:rFonts w:ascii="Times New Roman" w:hAnsi="Times New Roman"/>
          <w:bCs/>
          <w:sz w:val="20"/>
          <w:szCs w:val="21"/>
        </w:rPr>
        <w:t>;</w:t>
      </w:r>
    </w:p>
    <w:p w:rsidR="00334D43" w:rsidRPr="008E710D" w:rsidRDefault="00334D43" w:rsidP="00334D43">
      <w:pPr>
        <w:rPr>
          <w:rFonts w:ascii="Times New Roman" w:hAnsi="Times New Roman"/>
          <w:bCs/>
          <w:sz w:val="20"/>
          <w:szCs w:val="21"/>
        </w:rPr>
      </w:pPr>
      <w:r w:rsidRPr="008E710D">
        <w:rPr>
          <w:rFonts w:ascii="Times New Roman" w:hAnsi="Times New Roman"/>
          <w:bCs/>
          <w:sz w:val="20"/>
          <w:szCs w:val="21"/>
          <w:vertAlign w:val="superscript"/>
        </w:rPr>
        <w:t>2</w:t>
      </w:r>
      <w:r w:rsidRPr="008E710D">
        <w:rPr>
          <w:rFonts w:ascii="Times New Roman" w:hAnsi="Times New Roman"/>
          <w:bCs/>
          <w:sz w:val="20"/>
          <w:szCs w:val="21"/>
        </w:rPr>
        <w:t>Hits represent the number of metabolites matches in one pathway;</w:t>
      </w:r>
    </w:p>
    <w:p w:rsidR="00334D43" w:rsidRPr="008E710D" w:rsidRDefault="00334D43" w:rsidP="00334D43">
      <w:pPr>
        <w:rPr>
          <w:rFonts w:ascii="Times New Roman" w:hAnsi="Times New Roman"/>
          <w:bCs/>
          <w:sz w:val="20"/>
          <w:szCs w:val="21"/>
        </w:rPr>
      </w:pPr>
      <w:r w:rsidRPr="008E710D">
        <w:rPr>
          <w:rFonts w:ascii="Times New Roman" w:hAnsi="Times New Roman"/>
          <w:bCs/>
          <w:sz w:val="20"/>
          <w:szCs w:val="21"/>
          <w:vertAlign w:val="superscript"/>
        </w:rPr>
        <w:t>3</w:t>
      </w:r>
      <w:r w:rsidRPr="008E710D">
        <w:rPr>
          <w:rFonts w:ascii="Times New Roman" w:hAnsi="Times New Roman"/>
          <w:bCs/>
          <w:sz w:val="20"/>
          <w:szCs w:val="21"/>
        </w:rPr>
        <w:t>P is the original P value obtained by path analysis;</w:t>
      </w:r>
    </w:p>
    <w:p w:rsidR="00334D43" w:rsidRPr="008E710D" w:rsidRDefault="00334D43" w:rsidP="00334D43">
      <w:pPr>
        <w:rPr>
          <w:rFonts w:ascii="Times New Roman" w:hAnsi="Times New Roman"/>
          <w:bCs/>
          <w:sz w:val="20"/>
          <w:szCs w:val="21"/>
        </w:rPr>
      </w:pPr>
      <w:r w:rsidRPr="008E710D">
        <w:rPr>
          <w:rFonts w:ascii="Times New Roman" w:hAnsi="Times New Roman"/>
          <w:bCs/>
          <w:sz w:val="20"/>
          <w:szCs w:val="21"/>
          <w:vertAlign w:val="superscript"/>
        </w:rPr>
        <w:t>4</w:t>
      </w:r>
      <w:r w:rsidRPr="008E710D">
        <w:rPr>
          <w:rFonts w:ascii="Times New Roman" w:hAnsi="Times New Roman"/>
          <w:bCs/>
          <w:sz w:val="20"/>
          <w:szCs w:val="21"/>
        </w:rPr>
        <w:t>Impact is the influencing factor of the pathway obtained by topology analysis.</w:t>
      </w:r>
    </w:p>
    <w:p w:rsidR="00334D43" w:rsidRPr="00382FD6" w:rsidRDefault="00334D43" w:rsidP="00334D43"/>
    <w:p w:rsidR="00724D96" w:rsidRPr="00334D43" w:rsidRDefault="00724D96"/>
    <w:sectPr w:rsidR="00724D96" w:rsidRPr="00334D43" w:rsidSect="000705F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0F44" w:rsidRDefault="004C0F44" w:rsidP="00334D43">
      <w:r>
        <w:separator/>
      </w:r>
    </w:p>
  </w:endnote>
  <w:endnote w:type="continuationSeparator" w:id="0">
    <w:p w:rsidR="004C0F44" w:rsidRDefault="004C0F44" w:rsidP="00334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0F44" w:rsidRDefault="004C0F44" w:rsidP="00334D43">
      <w:r>
        <w:separator/>
      </w:r>
    </w:p>
  </w:footnote>
  <w:footnote w:type="continuationSeparator" w:id="0">
    <w:p w:rsidR="004C0F44" w:rsidRDefault="004C0F44" w:rsidP="00334D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D43"/>
    <w:rsid w:val="0000528A"/>
    <w:rsid w:val="000705F8"/>
    <w:rsid w:val="00334D43"/>
    <w:rsid w:val="00461813"/>
    <w:rsid w:val="004A393F"/>
    <w:rsid w:val="004C0F44"/>
    <w:rsid w:val="00724D96"/>
    <w:rsid w:val="00A5745A"/>
    <w:rsid w:val="00AB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5F8F4"/>
  <w15:chartTrackingRefBased/>
  <w15:docId w15:val="{5036C846-CEBB-4525-98A3-254BE15F8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4D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334D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334D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</dc:creator>
  <cp:keywords/>
  <cp:lastModifiedBy>Bb878</cp:lastModifiedBy>
  <cp:revision>3</cp:revision>
  <dcterms:created xsi:type="dcterms:W3CDTF">2020-08-07T14:03:00Z</dcterms:created>
  <dcterms:modified xsi:type="dcterms:W3CDTF">2020-08-08T01:47:00Z</dcterms:modified>
</cp:coreProperties>
</file>