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612E7F" w14:textId="2972E635" w:rsidR="00A6365A" w:rsidRDefault="00FB0B2E" w:rsidP="00FB0B2E">
      <w:pPr>
        <w:jc w:val="center"/>
        <w:rPr>
          <w:rFonts w:ascii="Times New Roman" w:hAnsi="Times New Roman" w:cs="Times New Roman"/>
          <w:b/>
          <w:bCs/>
        </w:rPr>
      </w:pPr>
      <w:r w:rsidRPr="00FB0B2E">
        <w:rPr>
          <w:rFonts w:ascii="Times New Roman" w:hAnsi="Times New Roman" w:cs="Times New Roman"/>
          <w:b/>
          <w:bCs/>
        </w:rPr>
        <w:t>SRQR Checklist</w:t>
      </w:r>
    </w:p>
    <w:p w14:paraId="37F65460" w14:textId="77777777" w:rsidR="00FB0B2E" w:rsidRPr="00FB0B2E" w:rsidRDefault="00FB0B2E" w:rsidP="00FB0B2E">
      <w:pPr>
        <w:jc w:val="center"/>
        <w:rPr>
          <w:rFonts w:ascii="Times New Roman" w:hAnsi="Times New Roman" w:cs="Times New Roman"/>
          <w:b/>
          <w:bCs/>
        </w:rPr>
      </w:pPr>
    </w:p>
    <w:p w14:paraId="3A9D6198" w14:textId="2FAEFD2A" w:rsidR="00FB0B2E" w:rsidRDefault="00FB0B2E"/>
    <w:tbl>
      <w:tblPr>
        <w:tblW w:w="8940" w:type="dxa"/>
        <w:tblLook w:val="04A0" w:firstRow="1" w:lastRow="0" w:firstColumn="1" w:lastColumn="0" w:noHBand="0" w:noVBand="1"/>
      </w:tblPr>
      <w:tblGrid>
        <w:gridCol w:w="2060"/>
        <w:gridCol w:w="560"/>
        <w:gridCol w:w="5020"/>
        <w:gridCol w:w="1300"/>
      </w:tblGrid>
      <w:tr w:rsidR="00FB0B2E" w:rsidRPr="00FB0B2E" w14:paraId="26C7A9A0" w14:textId="77777777" w:rsidTr="00FB0B2E">
        <w:trPr>
          <w:trHeight w:val="320"/>
        </w:trPr>
        <w:tc>
          <w:tcPr>
            <w:tcW w:w="2060" w:type="dxa"/>
            <w:tcBorders>
              <w:top w:val="nil"/>
              <w:left w:val="nil"/>
              <w:bottom w:val="nil"/>
              <w:right w:val="nil"/>
            </w:tcBorders>
            <w:shd w:val="clear" w:color="auto" w:fill="auto"/>
            <w:noWrap/>
            <w:vAlign w:val="bottom"/>
            <w:hideMark/>
          </w:tcPr>
          <w:p w14:paraId="03FB8EE9" w14:textId="77777777" w:rsidR="00FB0B2E" w:rsidRPr="00FB0B2E" w:rsidRDefault="00FB0B2E" w:rsidP="00FB0B2E">
            <w:pPr>
              <w:rPr>
                <w:rFonts w:ascii="Times New Roman" w:eastAsia="Times New Roman" w:hAnsi="Times New Roman" w:cs="Times New Roman"/>
                <w:sz w:val="20"/>
                <w:szCs w:val="20"/>
              </w:rPr>
            </w:pPr>
          </w:p>
        </w:tc>
        <w:tc>
          <w:tcPr>
            <w:tcW w:w="560" w:type="dxa"/>
            <w:tcBorders>
              <w:top w:val="nil"/>
              <w:left w:val="nil"/>
              <w:bottom w:val="nil"/>
              <w:right w:val="nil"/>
            </w:tcBorders>
            <w:shd w:val="clear" w:color="auto" w:fill="auto"/>
            <w:noWrap/>
            <w:vAlign w:val="bottom"/>
            <w:hideMark/>
          </w:tcPr>
          <w:p w14:paraId="64A634A5" w14:textId="77777777" w:rsidR="00FB0B2E" w:rsidRPr="00FB0B2E" w:rsidRDefault="00FB0B2E" w:rsidP="00FB0B2E">
            <w:pPr>
              <w:rPr>
                <w:rFonts w:ascii="Times New Roman" w:eastAsia="Times New Roman" w:hAnsi="Times New Roman" w:cs="Times New Roman"/>
                <w:sz w:val="20"/>
                <w:szCs w:val="20"/>
              </w:rPr>
            </w:pPr>
          </w:p>
        </w:tc>
        <w:tc>
          <w:tcPr>
            <w:tcW w:w="5020" w:type="dxa"/>
            <w:tcBorders>
              <w:top w:val="nil"/>
              <w:left w:val="nil"/>
              <w:bottom w:val="nil"/>
              <w:right w:val="nil"/>
            </w:tcBorders>
            <w:shd w:val="clear" w:color="auto" w:fill="auto"/>
            <w:noWrap/>
            <w:vAlign w:val="bottom"/>
            <w:hideMark/>
          </w:tcPr>
          <w:p w14:paraId="066987FD" w14:textId="6A8EEC3A" w:rsidR="00FB0B2E" w:rsidRDefault="00FB0B2E" w:rsidP="00FB0B2E">
            <w:pPr>
              <w:rPr>
                <w:rFonts w:ascii="Times New Roman" w:eastAsia="Times New Roman" w:hAnsi="Times New Roman" w:cs="Times New Roman"/>
                <w:b/>
                <w:bCs/>
                <w:color w:val="000000"/>
              </w:rPr>
            </w:pPr>
            <w:r w:rsidRPr="00FB0B2E">
              <w:rPr>
                <w:rFonts w:ascii="Times New Roman" w:eastAsia="Times New Roman" w:hAnsi="Times New Roman" w:cs="Times New Roman"/>
                <w:b/>
                <w:bCs/>
                <w:color w:val="000000"/>
              </w:rPr>
              <w:t>Reporting item</w:t>
            </w:r>
          </w:p>
          <w:p w14:paraId="080958AC" w14:textId="77777777" w:rsidR="00FB0B2E" w:rsidRPr="00FB0B2E" w:rsidRDefault="00FB0B2E" w:rsidP="00FB0B2E">
            <w:pPr>
              <w:rPr>
                <w:rFonts w:ascii="Times New Roman" w:eastAsia="Times New Roman" w:hAnsi="Times New Roman" w:cs="Times New Roman"/>
                <w:b/>
                <w:bCs/>
                <w:color w:val="000000"/>
              </w:rPr>
            </w:pPr>
          </w:p>
          <w:p w14:paraId="573E7A07" w14:textId="7C7A99C1" w:rsidR="00FB0B2E" w:rsidRPr="00FB0B2E" w:rsidRDefault="00FB0B2E" w:rsidP="00FB0B2E">
            <w:pPr>
              <w:rPr>
                <w:rFonts w:ascii="Times New Roman" w:eastAsia="Times New Roman" w:hAnsi="Times New Roman" w:cs="Times New Roman"/>
                <w:b/>
                <w:bCs/>
                <w:color w:val="000000"/>
              </w:rPr>
            </w:pPr>
          </w:p>
        </w:tc>
        <w:tc>
          <w:tcPr>
            <w:tcW w:w="1300" w:type="dxa"/>
            <w:tcBorders>
              <w:top w:val="nil"/>
              <w:left w:val="nil"/>
              <w:bottom w:val="nil"/>
              <w:right w:val="nil"/>
            </w:tcBorders>
            <w:shd w:val="clear" w:color="auto" w:fill="auto"/>
            <w:noWrap/>
            <w:vAlign w:val="bottom"/>
            <w:hideMark/>
          </w:tcPr>
          <w:p w14:paraId="2A0DB2BE" w14:textId="699B6BAA" w:rsidR="00FB0B2E" w:rsidRDefault="00FB0B2E" w:rsidP="00FB0B2E">
            <w:pPr>
              <w:rPr>
                <w:rFonts w:ascii="Times New Roman" w:eastAsia="Times New Roman" w:hAnsi="Times New Roman" w:cs="Times New Roman"/>
                <w:b/>
                <w:bCs/>
                <w:color w:val="000000"/>
              </w:rPr>
            </w:pPr>
            <w:r w:rsidRPr="00FB0B2E">
              <w:rPr>
                <w:rFonts w:ascii="Times New Roman" w:eastAsia="Times New Roman" w:hAnsi="Times New Roman" w:cs="Times New Roman"/>
                <w:b/>
                <w:bCs/>
                <w:color w:val="000000"/>
              </w:rPr>
              <w:t>Page #</w:t>
            </w:r>
          </w:p>
          <w:p w14:paraId="0A7E46E8" w14:textId="77777777" w:rsidR="00FB0B2E" w:rsidRPr="00FB0B2E" w:rsidRDefault="00FB0B2E" w:rsidP="00FB0B2E">
            <w:pPr>
              <w:rPr>
                <w:rFonts w:ascii="Times New Roman" w:eastAsia="Times New Roman" w:hAnsi="Times New Roman" w:cs="Times New Roman"/>
                <w:b/>
                <w:bCs/>
                <w:color w:val="000000"/>
              </w:rPr>
            </w:pPr>
          </w:p>
          <w:p w14:paraId="12DC4174" w14:textId="1992A697" w:rsidR="00FB0B2E" w:rsidRPr="00FB0B2E" w:rsidRDefault="00FB0B2E" w:rsidP="00FB0B2E">
            <w:pPr>
              <w:rPr>
                <w:rFonts w:ascii="Times New Roman" w:eastAsia="Times New Roman" w:hAnsi="Times New Roman" w:cs="Times New Roman"/>
                <w:b/>
                <w:bCs/>
                <w:color w:val="000000"/>
              </w:rPr>
            </w:pPr>
          </w:p>
        </w:tc>
      </w:tr>
      <w:tr w:rsidR="00FB0B2E" w:rsidRPr="00FB0B2E" w14:paraId="00DCFC82" w14:textId="77777777" w:rsidTr="00FB0B2E">
        <w:trPr>
          <w:trHeight w:val="1593"/>
        </w:trPr>
        <w:tc>
          <w:tcPr>
            <w:tcW w:w="2060" w:type="dxa"/>
            <w:tcBorders>
              <w:top w:val="nil"/>
              <w:left w:val="nil"/>
              <w:bottom w:val="nil"/>
              <w:right w:val="nil"/>
            </w:tcBorders>
            <w:shd w:val="clear" w:color="auto" w:fill="auto"/>
            <w:hideMark/>
          </w:tcPr>
          <w:p w14:paraId="54C33897"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Title</w:t>
            </w:r>
          </w:p>
        </w:tc>
        <w:tc>
          <w:tcPr>
            <w:tcW w:w="560" w:type="dxa"/>
            <w:tcBorders>
              <w:top w:val="nil"/>
              <w:left w:val="nil"/>
              <w:bottom w:val="nil"/>
              <w:right w:val="nil"/>
            </w:tcBorders>
            <w:shd w:val="clear" w:color="auto" w:fill="auto"/>
            <w:hideMark/>
          </w:tcPr>
          <w:p w14:paraId="605ECE0C"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w:t>
            </w:r>
          </w:p>
        </w:tc>
        <w:tc>
          <w:tcPr>
            <w:tcW w:w="5020" w:type="dxa"/>
            <w:tcBorders>
              <w:top w:val="nil"/>
              <w:left w:val="nil"/>
              <w:bottom w:val="nil"/>
              <w:right w:val="nil"/>
            </w:tcBorders>
            <w:shd w:val="clear" w:color="auto" w:fill="auto"/>
            <w:hideMark/>
          </w:tcPr>
          <w:p w14:paraId="3013905B"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Concise description of the nature and topic of the study identifying the study as qualitative or indicating the approach (e.g. ethnography, grounded theory) or data collection methods (e.g. interview, focus group) is recommended</w:t>
            </w:r>
          </w:p>
        </w:tc>
        <w:tc>
          <w:tcPr>
            <w:tcW w:w="1300" w:type="dxa"/>
            <w:tcBorders>
              <w:top w:val="nil"/>
              <w:left w:val="nil"/>
              <w:bottom w:val="nil"/>
              <w:right w:val="nil"/>
            </w:tcBorders>
            <w:shd w:val="clear" w:color="auto" w:fill="auto"/>
            <w:hideMark/>
          </w:tcPr>
          <w:p w14:paraId="7995BF68"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1</w:t>
            </w:r>
          </w:p>
        </w:tc>
      </w:tr>
      <w:tr w:rsidR="00FB0B2E" w:rsidRPr="00FB0B2E" w14:paraId="682CC6FD" w14:textId="77777777" w:rsidTr="00FB0B2E">
        <w:trPr>
          <w:trHeight w:val="1289"/>
        </w:trPr>
        <w:tc>
          <w:tcPr>
            <w:tcW w:w="2060" w:type="dxa"/>
            <w:tcBorders>
              <w:top w:val="nil"/>
              <w:left w:val="nil"/>
              <w:bottom w:val="nil"/>
              <w:right w:val="nil"/>
            </w:tcBorders>
            <w:shd w:val="clear" w:color="auto" w:fill="auto"/>
            <w:hideMark/>
          </w:tcPr>
          <w:p w14:paraId="38CFC74B"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Abstract</w:t>
            </w:r>
          </w:p>
        </w:tc>
        <w:tc>
          <w:tcPr>
            <w:tcW w:w="560" w:type="dxa"/>
            <w:tcBorders>
              <w:top w:val="nil"/>
              <w:left w:val="nil"/>
              <w:bottom w:val="nil"/>
              <w:right w:val="nil"/>
            </w:tcBorders>
            <w:shd w:val="clear" w:color="auto" w:fill="auto"/>
            <w:hideMark/>
          </w:tcPr>
          <w:p w14:paraId="161D4757"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2</w:t>
            </w:r>
          </w:p>
        </w:tc>
        <w:tc>
          <w:tcPr>
            <w:tcW w:w="5020" w:type="dxa"/>
            <w:tcBorders>
              <w:top w:val="nil"/>
              <w:left w:val="nil"/>
              <w:bottom w:val="nil"/>
              <w:right w:val="nil"/>
            </w:tcBorders>
            <w:shd w:val="clear" w:color="auto" w:fill="auto"/>
            <w:hideMark/>
          </w:tcPr>
          <w:p w14:paraId="7C46914B"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Summary of the key elements of the study using the abstract format of the intended publication; typically includes background, purpose, methods, results and conclusions</w:t>
            </w:r>
          </w:p>
        </w:tc>
        <w:tc>
          <w:tcPr>
            <w:tcW w:w="1300" w:type="dxa"/>
            <w:tcBorders>
              <w:top w:val="nil"/>
              <w:left w:val="nil"/>
              <w:bottom w:val="nil"/>
              <w:right w:val="nil"/>
            </w:tcBorders>
            <w:shd w:val="clear" w:color="auto" w:fill="auto"/>
            <w:hideMark/>
          </w:tcPr>
          <w:p w14:paraId="3A40EF65"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3</w:t>
            </w:r>
          </w:p>
        </w:tc>
      </w:tr>
      <w:tr w:rsidR="00FB0B2E" w:rsidRPr="00FB0B2E" w14:paraId="10262A94" w14:textId="77777777" w:rsidTr="00FB0B2E">
        <w:trPr>
          <w:trHeight w:val="1123"/>
        </w:trPr>
        <w:tc>
          <w:tcPr>
            <w:tcW w:w="2060" w:type="dxa"/>
            <w:tcBorders>
              <w:top w:val="nil"/>
              <w:left w:val="nil"/>
              <w:bottom w:val="nil"/>
              <w:right w:val="nil"/>
            </w:tcBorders>
            <w:shd w:val="clear" w:color="auto" w:fill="auto"/>
            <w:hideMark/>
          </w:tcPr>
          <w:p w14:paraId="18DAB4D3"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Problem formulation</w:t>
            </w:r>
          </w:p>
        </w:tc>
        <w:tc>
          <w:tcPr>
            <w:tcW w:w="560" w:type="dxa"/>
            <w:tcBorders>
              <w:top w:val="nil"/>
              <w:left w:val="nil"/>
              <w:bottom w:val="nil"/>
              <w:right w:val="nil"/>
            </w:tcBorders>
            <w:shd w:val="clear" w:color="auto" w:fill="auto"/>
            <w:hideMark/>
          </w:tcPr>
          <w:p w14:paraId="1957BF1F"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3</w:t>
            </w:r>
          </w:p>
        </w:tc>
        <w:tc>
          <w:tcPr>
            <w:tcW w:w="5020" w:type="dxa"/>
            <w:tcBorders>
              <w:top w:val="nil"/>
              <w:left w:val="nil"/>
              <w:bottom w:val="nil"/>
              <w:right w:val="nil"/>
            </w:tcBorders>
            <w:shd w:val="clear" w:color="auto" w:fill="auto"/>
            <w:hideMark/>
          </w:tcPr>
          <w:p w14:paraId="564BD224" w14:textId="209F013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 xml:space="preserve">Description and </w:t>
            </w:r>
            <w:r w:rsidRPr="00FB0B2E">
              <w:rPr>
                <w:rFonts w:ascii="Times New Roman" w:eastAsia="Times New Roman" w:hAnsi="Times New Roman" w:cs="Times New Roman"/>
                <w:color w:val="000000"/>
              </w:rPr>
              <w:t>significance</w:t>
            </w:r>
            <w:r w:rsidRPr="00FB0B2E">
              <w:rPr>
                <w:rFonts w:ascii="Times New Roman" w:eastAsia="Times New Roman" w:hAnsi="Times New Roman" w:cs="Times New Roman"/>
                <w:color w:val="000000"/>
              </w:rPr>
              <w:t xml:space="preserve"> of the problem/</w:t>
            </w:r>
            <w:r>
              <w:rPr>
                <w:rFonts w:ascii="Times New Roman" w:eastAsia="Times New Roman" w:hAnsi="Times New Roman" w:cs="Times New Roman"/>
                <w:color w:val="000000"/>
              </w:rPr>
              <w:t xml:space="preserve"> </w:t>
            </w:r>
            <w:r w:rsidRPr="00FB0B2E">
              <w:rPr>
                <w:rFonts w:ascii="Times New Roman" w:eastAsia="Times New Roman" w:hAnsi="Times New Roman" w:cs="Times New Roman"/>
                <w:color w:val="000000"/>
              </w:rPr>
              <w:t>phenomenon studied: review of relevant theory and empirical work; problem statement</w:t>
            </w:r>
          </w:p>
        </w:tc>
        <w:tc>
          <w:tcPr>
            <w:tcW w:w="1300" w:type="dxa"/>
            <w:tcBorders>
              <w:top w:val="nil"/>
              <w:left w:val="nil"/>
              <w:bottom w:val="nil"/>
              <w:right w:val="nil"/>
            </w:tcBorders>
            <w:shd w:val="clear" w:color="auto" w:fill="auto"/>
            <w:hideMark/>
          </w:tcPr>
          <w:p w14:paraId="35C98CAA"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5-6</w:t>
            </w:r>
          </w:p>
        </w:tc>
      </w:tr>
      <w:tr w:rsidR="00FB0B2E" w:rsidRPr="00FB0B2E" w14:paraId="1BE4DEEC" w14:textId="77777777" w:rsidTr="00FB0B2E">
        <w:trPr>
          <w:trHeight w:val="1000"/>
        </w:trPr>
        <w:tc>
          <w:tcPr>
            <w:tcW w:w="2060" w:type="dxa"/>
            <w:tcBorders>
              <w:top w:val="nil"/>
              <w:left w:val="nil"/>
              <w:bottom w:val="nil"/>
              <w:right w:val="nil"/>
            </w:tcBorders>
            <w:shd w:val="clear" w:color="auto" w:fill="auto"/>
            <w:hideMark/>
          </w:tcPr>
          <w:p w14:paraId="233C3AEC"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Purpose or research question</w:t>
            </w:r>
          </w:p>
        </w:tc>
        <w:tc>
          <w:tcPr>
            <w:tcW w:w="560" w:type="dxa"/>
            <w:tcBorders>
              <w:top w:val="nil"/>
              <w:left w:val="nil"/>
              <w:bottom w:val="nil"/>
              <w:right w:val="nil"/>
            </w:tcBorders>
            <w:shd w:val="clear" w:color="auto" w:fill="auto"/>
            <w:hideMark/>
          </w:tcPr>
          <w:p w14:paraId="58AD2A54"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4</w:t>
            </w:r>
          </w:p>
        </w:tc>
        <w:tc>
          <w:tcPr>
            <w:tcW w:w="5020" w:type="dxa"/>
            <w:tcBorders>
              <w:top w:val="nil"/>
              <w:left w:val="nil"/>
              <w:bottom w:val="nil"/>
              <w:right w:val="nil"/>
            </w:tcBorders>
            <w:shd w:val="clear" w:color="auto" w:fill="auto"/>
            <w:hideMark/>
          </w:tcPr>
          <w:p w14:paraId="063DB402"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Purpose of the study and specific objectives or questions</w:t>
            </w:r>
          </w:p>
        </w:tc>
        <w:tc>
          <w:tcPr>
            <w:tcW w:w="1300" w:type="dxa"/>
            <w:tcBorders>
              <w:top w:val="nil"/>
              <w:left w:val="nil"/>
              <w:bottom w:val="nil"/>
              <w:right w:val="nil"/>
            </w:tcBorders>
            <w:shd w:val="clear" w:color="auto" w:fill="auto"/>
            <w:hideMark/>
          </w:tcPr>
          <w:p w14:paraId="082F5BE4"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6</w:t>
            </w:r>
          </w:p>
        </w:tc>
      </w:tr>
      <w:tr w:rsidR="00FB0B2E" w:rsidRPr="00FB0B2E" w14:paraId="489523C4" w14:textId="77777777" w:rsidTr="00FB0B2E">
        <w:trPr>
          <w:trHeight w:val="1848"/>
        </w:trPr>
        <w:tc>
          <w:tcPr>
            <w:tcW w:w="2060" w:type="dxa"/>
            <w:tcBorders>
              <w:top w:val="nil"/>
              <w:left w:val="nil"/>
              <w:bottom w:val="nil"/>
              <w:right w:val="nil"/>
            </w:tcBorders>
            <w:shd w:val="clear" w:color="auto" w:fill="auto"/>
          </w:tcPr>
          <w:p w14:paraId="11EE8780" w14:textId="77777777" w:rsidR="00FB0B2E" w:rsidRPr="00FB0B2E" w:rsidRDefault="00FB0B2E" w:rsidP="00FB0B2E">
            <w:pPr>
              <w:pStyle w:val="NormalWeb"/>
            </w:pPr>
            <w:r w:rsidRPr="00FB0B2E">
              <w:t xml:space="preserve">Qualitative approach and research paradigm </w:t>
            </w:r>
          </w:p>
          <w:p w14:paraId="28CE72D0" w14:textId="77777777" w:rsidR="00FB0B2E" w:rsidRPr="00FB0B2E" w:rsidRDefault="00FB0B2E" w:rsidP="00FB0B2E">
            <w:pPr>
              <w:rPr>
                <w:rFonts w:ascii="Times New Roman" w:eastAsia="Times New Roman" w:hAnsi="Times New Roman" w:cs="Times New Roman"/>
                <w:color w:val="000000"/>
              </w:rPr>
            </w:pPr>
          </w:p>
        </w:tc>
        <w:tc>
          <w:tcPr>
            <w:tcW w:w="560" w:type="dxa"/>
            <w:tcBorders>
              <w:top w:val="nil"/>
              <w:left w:val="nil"/>
              <w:bottom w:val="nil"/>
              <w:right w:val="nil"/>
            </w:tcBorders>
            <w:shd w:val="clear" w:color="auto" w:fill="auto"/>
          </w:tcPr>
          <w:p w14:paraId="13175302" w14:textId="1C89E58E"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5</w:t>
            </w:r>
          </w:p>
        </w:tc>
        <w:tc>
          <w:tcPr>
            <w:tcW w:w="5020" w:type="dxa"/>
            <w:tcBorders>
              <w:top w:val="nil"/>
              <w:left w:val="nil"/>
              <w:bottom w:val="nil"/>
              <w:right w:val="nil"/>
            </w:tcBorders>
            <w:shd w:val="clear" w:color="auto" w:fill="auto"/>
          </w:tcPr>
          <w:p w14:paraId="00D8251C" w14:textId="4F569B69" w:rsidR="00FB0B2E" w:rsidRPr="00FB0B2E" w:rsidRDefault="00FB0B2E" w:rsidP="00FB0B2E">
            <w:pPr>
              <w:pStyle w:val="NormalWeb"/>
              <w:rPr>
                <w:position w:val="6"/>
              </w:rPr>
            </w:pPr>
            <w:r w:rsidRPr="00FB0B2E">
              <w:t>Qualitative approach (e.g., ethnography, grounded theory, case study, phenomenology, narrative research) and guiding theory if appropriate; identifying the research paradigm (e.g., postpositivist, constructivist/ interpretivist) is also recommended; rationale</w:t>
            </w:r>
            <w:r w:rsidRPr="00FB0B2E">
              <w:rPr>
                <w:position w:val="6"/>
              </w:rPr>
              <w:t xml:space="preserve"> </w:t>
            </w:r>
          </w:p>
        </w:tc>
        <w:tc>
          <w:tcPr>
            <w:tcW w:w="1300" w:type="dxa"/>
            <w:tcBorders>
              <w:top w:val="nil"/>
              <w:left w:val="nil"/>
              <w:bottom w:val="nil"/>
              <w:right w:val="nil"/>
            </w:tcBorders>
            <w:shd w:val="clear" w:color="auto" w:fill="auto"/>
          </w:tcPr>
          <w:p w14:paraId="7F144B2E" w14:textId="425C31A8" w:rsidR="00FB0B2E" w:rsidRPr="00FB0B2E" w:rsidRDefault="00FB0B2E" w:rsidP="00FB0B2E">
            <w:pPr>
              <w:rPr>
                <w:rFonts w:ascii="Times New Roman" w:eastAsia="Times New Roman" w:hAnsi="Times New Roman" w:cs="Times New Roman"/>
                <w:color w:val="000000"/>
              </w:rPr>
            </w:pPr>
            <w:r>
              <w:rPr>
                <w:rFonts w:ascii="Times New Roman" w:eastAsia="Times New Roman" w:hAnsi="Times New Roman" w:cs="Times New Roman"/>
                <w:color w:val="000000"/>
              </w:rPr>
              <w:t>6</w:t>
            </w:r>
          </w:p>
        </w:tc>
      </w:tr>
      <w:tr w:rsidR="00FB0B2E" w:rsidRPr="00FB0B2E" w14:paraId="56080BD4" w14:textId="77777777" w:rsidTr="00FB0B2E">
        <w:trPr>
          <w:trHeight w:val="2560"/>
        </w:trPr>
        <w:tc>
          <w:tcPr>
            <w:tcW w:w="2060" w:type="dxa"/>
            <w:tcBorders>
              <w:top w:val="nil"/>
              <w:left w:val="nil"/>
              <w:bottom w:val="nil"/>
              <w:right w:val="nil"/>
            </w:tcBorders>
            <w:shd w:val="clear" w:color="auto" w:fill="auto"/>
            <w:hideMark/>
          </w:tcPr>
          <w:p w14:paraId="07F382B6"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Researcher characteristics and reflexivity</w:t>
            </w:r>
          </w:p>
        </w:tc>
        <w:tc>
          <w:tcPr>
            <w:tcW w:w="560" w:type="dxa"/>
            <w:tcBorders>
              <w:top w:val="nil"/>
              <w:left w:val="nil"/>
              <w:bottom w:val="nil"/>
              <w:right w:val="nil"/>
            </w:tcBorders>
            <w:shd w:val="clear" w:color="auto" w:fill="auto"/>
            <w:hideMark/>
          </w:tcPr>
          <w:p w14:paraId="23EA41B8"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6</w:t>
            </w:r>
          </w:p>
        </w:tc>
        <w:tc>
          <w:tcPr>
            <w:tcW w:w="5020" w:type="dxa"/>
            <w:tcBorders>
              <w:top w:val="nil"/>
              <w:left w:val="nil"/>
              <w:bottom w:val="nil"/>
              <w:right w:val="nil"/>
            </w:tcBorders>
            <w:shd w:val="clear" w:color="auto" w:fill="auto"/>
            <w:hideMark/>
          </w:tcPr>
          <w:p w14:paraId="6CE7F783" w14:textId="0FF5EF74"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Researchers' characteristics that may influence the research, including personal attributes, qualifications / experience, relationship with participants, assumptions and / or presuppositions; potential or actual interaction between researchers' characteristics and the research questions, approach, methods, results and / or transferability</w:t>
            </w:r>
          </w:p>
        </w:tc>
        <w:tc>
          <w:tcPr>
            <w:tcW w:w="1300" w:type="dxa"/>
            <w:tcBorders>
              <w:top w:val="nil"/>
              <w:left w:val="nil"/>
              <w:bottom w:val="nil"/>
              <w:right w:val="nil"/>
            </w:tcBorders>
            <w:shd w:val="clear" w:color="auto" w:fill="auto"/>
            <w:hideMark/>
          </w:tcPr>
          <w:p w14:paraId="1A0F3F9C"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7</w:t>
            </w:r>
          </w:p>
        </w:tc>
      </w:tr>
      <w:tr w:rsidR="00FB0B2E" w:rsidRPr="00FB0B2E" w14:paraId="0C4FCD5E" w14:textId="77777777" w:rsidTr="00FB0B2E">
        <w:trPr>
          <w:trHeight w:val="780"/>
        </w:trPr>
        <w:tc>
          <w:tcPr>
            <w:tcW w:w="2060" w:type="dxa"/>
            <w:tcBorders>
              <w:top w:val="nil"/>
              <w:left w:val="nil"/>
              <w:bottom w:val="nil"/>
              <w:right w:val="nil"/>
            </w:tcBorders>
            <w:shd w:val="clear" w:color="auto" w:fill="auto"/>
            <w:hideMark/>
          </w:tcPr>
          <w:p w14:paraId="0DBA9AC9"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Context</w:t>
            </w:r>
          </w:p>
        </w:tc>
        <w:tc>
          <w:tcPr>
            <w:tcW w:w="560" w:type="dxa"/>
            <w:tcBorders>
              <w:top w:val="nil"/>
              <w:left w:val="nil"/>
              <w:bottom w:val="nil"/>
              <w:right w:val="nil"/>
            </w:tcBorders>
            <w:shd w:val="clear" w:color="auto" w:fill="auto"/>
            <w:hideMark/>
          </w:tcPr>
          <w:p w14:paraId="4AD0D188"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7</w:t>
            </w:r>
          </w:p>
        </w:tc>
        <w:tc>
          <w:tcPr>
            <w:tcW w:w="5020" w:type="dxa"/>
            <w:tcBorders>
              <w:top w:val="nil"/>
              <w:left w:val="nil"/>
              <w:bottom w:val="nil"/>
              <w:right w:val="nil"/>
            </w:tcBorders>
            <w:shd w:val="clear" w:color="auto" w:fill="auto"/>
            <w:hideMark/>
          </w:tcPr>
          <w:p w14:paraId="4803374E" w14:textId="316B5646"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Setting/site and salient contextual factors; rationale</w:t>
            </w:r>
          </w:p>
        </w:tc>
        <w:tc>
          <w:tcPr>
            <w:tcW w:w="1300" w:type="dxa"/>
            <w:tcBorders>
              <w:top w:val="nil"/>
              <w:left w:val="nil"/>
              <w:bottom w:val="nil"/>
              <w:right w:val="nil"/>
            </w:tcBorders>
            <w:shd w:val="clear" w:color="auto" w:fill="auto"/>
            <w:hideMark/>
          </w:tcPr>
          <w:p w14:paraId="3E6D9091"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6</w:t>
            </w:r>
          </w:p>
        </w:tc>
      </w:tr>
      <w:tr w:rsidR="00FB0B2E" w:rsidRPr="00FB0B2E" w14:paraId="616F90FD" w14:textId="77777777" w:rsidTr="00FB0B2E">
        <w:trPr>
          <w:trHeight w:val="1337"/>
        </w:trPr>
        <w:tc>
          <w:tcPr>
            <w:tcW w:w="2060" w:type="dxa"/>
            <w:tcBorders>
              <w:top w:val="nil"/>
              <w:left w:val="nil"/>
              <w:bottom w:val="nil"/>
              <w:right w:val="nil"/>
            </w:tcBorders>
            <w:shd w:val="clear" w:color="auto" w:fill="auto"/>
            <w:hideMark/>
          </w:tcPr>
          <w:p w14:paraId="6C863596"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Sampling strategy</w:t>
            </w:r>
          </w:p>
        </w:tc>
        <w:tc>
          <w:tcPr>
            <w:tcW w:w="560" w:type="dxa"/>
            <w:tcBorders>
              <w:top w:val="nil"/>
              <w:left w:val="nil"/>
              <w:bottom w:val="nil"/>
              <w:right w:val="nil"/>
            </w:tcBorders>
            <w:shd w:val="clear" w:color="auto" w:fill="auto"/>
            <w:hideMark/>
          </w:tcPr>
          <w:p w14:paraId="73C29C4C"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8</w:t>
            </w:r>
          </w:p>
        </w:tc>
        <w:tc>
          <w:tcPr>
            <w:tcW w:w="5020" w:type="dxa"/>
            <w:tcBorders>
              <w:top w:val="nil"/>
              <w:left w:val="nil"/>
              <w:bottom w:val="nil"/>
              <w:right w:val="nil"/>
            </w:tcBorders>
            <w:shd w:val="clear" w:color="auto" w:fill="auto"/>
            <w:hideMark/>
          </w:tcPr>
          <w:p w14:paraId="0BF30387"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How and why research participants, documents, or events were selected; criteria for deciding when no further sampling was necessary (e.g. sampling saturation); rationale</w:t>
            </w:r>
          </w:p>
        </w:tc>
        <w:tc>
          <w:tcPr>
            <w:tcW w:w="1300" w:type="dxa"/>
            <w:tcBorders>
              <w:top w:val="nil"/>
              <w:left w:val="nil"/>
              <w:bottom w:val="nil"/>
              <w:right w:val="nil"/>
            </w:tcBorders>
            <w:shd w:val="clear" w:color="auto" w:fill="auto"/>
            <w:hideMark/>
          </w:tcPr>
          <w:p w14:paraId="04DB0586"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6</w:t>
            </w:r>
          </w:p>
        </w:tc>
      </w:tr>
      <w:tr w:rsidR="00FB0B2E" w:rsidRPr="00FB0B2E" w14:paraId="73CBA23B" w14:textId="77777777" w:rsidTr="00FB0B2E">
        <w:trPr>
          <w:trHeight w:val="1285"/>
        </w:trPr>
        <w:tc>
          <w:tcPr>
            <w:tcW w:w="2060" w:type="dxa"/>
            <w:tcBorders>
              <w:top w:val="nil"/>
              <w:left w:val="nil"/>
              <w:bottom w:val="nil"/>
              <w:right w:val="nil"/>
            </w:tcBorders>
            <w:shd w:val="clear" w:color="auto" w:fill="auto"/>
            <w:hideMark/>
          </w:tcPr>
          <w:p w14:paraId="101A134E"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lastRenderedPageBreak/>
              <w:t>Ethical issues pertaining to human subjects</w:t>
            </w:r>
          </w:p>
        </w:tc>
        <w:tc>
          <w:tcPr>
            <w:tcW w:w="560" w:type="dxa"/>
            <w:tcBorders>
              <w:top w:val="nil"/>
              <w:left w:val="nil"/>
              <w:bottom w:val="nil"/>
              <w:right w:val="nil"/>
            </w:tcBorders>
            <w:shd w:val="clear" w:color="auto" w:fill="auto"/>
            <w:hideMark/>
          </w:tcPr>
          <w:p w14:paraId="53633F32"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9</w:t>
            </w:r>
          </w:p>
        </w:tc>
        <w:tc>
          <w:tcPr>
            <w:tcW w:w="5020" w:type="dxa"/>
            <w:tcBorders>
              <w:top w:val="nil"/>
              <w:left w:val="nil"/>
              <w:bottom w:val="nil"/>
              <w:right w:val="nil"/>
            </w:tcBorders>
            <w:shd w:val="clear" w:color="auto" w:fill="auto"/>
            <w:hideMark/>
          </w:tcPr>
          <w:p w14:paraId="217C5348"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Documentation of approval by an appropriate ethics review board and participant consent, or explanation for lack thereof; other confidentiality and data security issues</w:t>
            </w:r>
          </w:p>
        </w:tc>
        <w:tc>
          <w:tcPr>
            <w:tcW w:w="1300" w:type="dxa"/>
            <w:tcBorders>
              <w:top w:val="nil"/>
              <w:left w:val="nil"/>
              <w:bottom w:val="nil"/>
              <w:right w:val="nil"/>
            </w:tcBorders>
            <w:shd w:val="clear" w:color="auto" w:fill="auto"/>
            <w:hideMark/>
          </w:tcPr>
          <w:p w14:paraId="3993BD22"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7</w:t>
            </w:r>
          </w:p>
        </w:tc>
      </w:tr>
      <w:tr w:rsidR="00FB0B2E" w:rsidRPr="00FB0B2E" w14:paraId="18AD2E93" w14:textId="77777777" w:rsidTr="00FB0B2E">
        <w:trPr>
          <w:trHeight w:val="1970"/>
        </w:trPr>
        <w:tc>
          <w:tcPr>
            <w:tcW w:w="2060" w:type="dxa"/>
            <w:tcBorders>
              <w:top w:val="nil"/>
              <w:left w:val="nil"/>
              <w:bottom w:val="nil"/>
              <w:right w:val="nil"/>
            </w:tcBorders>
            <w:shd w:val="clear" w:color="auto" w:fill="auto"/>
            <w:hideMark/>
          </w:tcPr>
          <w:p w14:paraId="661BAC50"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Data collection methods</w:t>
            </w:r>
          </w:p>
        </w:tc>
        <w:tc>
          <w:tcPr>
            <w:tcW w:w="560" w:type="dxa"/>
            <w:tcBorders>
              <w:top w:val="nil"/>
              <w:left w:val="nil"/>
              <w:bottom w:val="nil"/>
              <w:right w:val="nil"/>
            </w:tcBorders>
            <w:shd w:val="clear" w:color="auto" w:fill="auto"/>
            <w:hideMark/>
          </w:tcPr>
          <w:p w14:paraId="4EAE7511"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10</w:t>
            </w:r>
          </w:p>
        </w:tc>
        <w:tc>
          <w:tcPr>
            <w:tcW w:w="5020" w:type="dxa"/>
            <w:tcBorders>
              <w:top w:val="nil"/>
              <w:left w:val="nil"/>
              <w:bottom w:val="nil"/>
              <w:right w:val="nil"/>
            </w:tcBorders>
            <w:shd w:val="clear" w:color="auto" w:fill="auto"/>
            <w:hideMark/>
          </w:tcPr>
          <w:p w14:paraId="15CDFE9F"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Types of data collected; details of data collection procedures including (as appropriate) start and stop dates of data collection and analysis, iterative process, triangulation of sources / methods, and modification of procedures in response to evolving study findings; rationale</w:t>
            </w:r>
          </w:p>
        </w:tc>
        <w:tc>
          <w:tcPr>
            <w:tcW w:w="1300" w:type="dxa"/>
            <w:tcBorders>
              <w:top w:val="nil"/>
              <w:left w:val="nil"/>
              <w:bottom w:val="nil"/>
              <w:right w:val="nil"/>
            </w:tcBorders>
            <w:shd w:val="clear" w:color="auto" w:fill="auto"/>
            <w:hideMark/>
          </w:tcPr>
          <w:p w14:paraId="1AADCD64"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7-8</w:t>
            </w:r>
          </w:p>
        </w:tc>
      </w:tr>
      <w:tr w:rsidR="00FB0B2E" w:rsidRPr="00FB0B2E" w14:paraId="30682383" w14:textId="77777777" w:rsidTr="00FB0B2E">
        <w:trPr>
          <w:trHeight w:val="1580"/>
        </w:trPr>
        <w:tc>
          <w:tcPr>
            <w:tcW w:w="2060" w:type="dxa"/>
            <w:tcBorders>
              <w:top w:val="nil"/>
              <w:left w:val="nil"/>
              <w:bottom w:val="nil"/>
              <w:right w:val="nil"/>
            </w:tcBorders>
            <w:shd w:val="clear" w:color="auto" w:fill="auto"/>
            <w:hideMark/>
          </w:tcPr>
          <w:p w14:paraId="46E08E8D"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Data collection instruments and technology</w:t>
            </w:r>
          </w:p>
        </w:tc>
        <w:tc>
          <w:tcPr>
            <w:tcW w:w="560" w:type="dxa"/>
            <w:tcBorders>
              <w:top w:val="nil"/>
              <w:left w:val="nil"/>
              <w:bottom w:val="nil"/>
              <w:right w:val="nil"/>
            </w:tcBorders>
            <w:shd w:val="clear" w:color="auto" w:fill="auto"/>
            <w:hideMark/>
          </w:tcPr>
          <w:p w14:paraId="2FC98633"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11</w:t>
            </w:r>
          </w:p>
        </w:tc>
        <w:tc>
          <w:tcPr>
            <w:tcW w:w="5020" w:type="dxa"/>
            <w:tcBorders>
              <w:top w:val="nil"/>
              <w:left w:val="nil"/>
              <w:bottom w:val="nil"/>
              <w:right w:val="nil"/>
            </w:tcBorders>
            <w:shd w:val="clear" w:color="auto" w:fill="auto"/>
            <w:hideMark/>
          </w:tcPr>
          <w:p w14:paraId="612E173C"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Description of instruments (e.g. interview guides, questionnaires) and devices (e.g. audio recorders) used for data collection; if / how the instruments(s) changed over the course of the study</w:t>
            </w:r>
          </w:p>
        </w:tc>
        <w:tc>
          <w:tcPr>
            <w:tcW w:w="1300" w:type="dxa"/>
            <w:tcBorders>
              <w:top w:val="nil"/>
              <w:left w:val="nil"/>
              <w:bottom w:val="nil"/>
              <w:right w:val="nil"/>
            </w:tcBorders>
            <w:shd w:val="clear" w:color="auto" w:fill="auto"/>
            <w:hideMark/>
          </w:tcPr>
          <w:p w14:paraId="403E484A"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7</w:t>
            </w:r>
          </w:p>
        </w:tc>
      </w:tr>
      <w:tr w:rsidR="00FB0B2E" w:rsidRPr="00FB0B2E" w14:paraId="202656CE" w14:textId="77777777" w:rsidTr="00FB0B2E">
        <w:trPr>
          <w:trHeight w:val="1240"/>
        </w:trPr>
        <w:tc>
          <w:tcPr>
            <w:tcW w:w="2060" w:type="dxa"/>
            <w:tcBorders>
              <w:top w:val="nil"/>
              <w:left w:val="nil"/>
              <w:bottom w:val="nil"/>
              <w:right w:val="nil"/>
            </w:tcBorders>
            <w:shd w:val="clear" w:color="auto" w:fill="auto"/>
            <w:hideMark/>
          </w:tcPr>
          <w:p w14:paraId="26273042"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Units of study</w:t>
            </w:r>
          </w:p>
        </w:tc>
        <w:tc>
          <w:tcPr>
            <w:tcW w:w="560" w:type="dxa"/>
            <w:tcBorders>
              <w:top w:val="nil"/>
              <w:left w:val="nil"/>
              <w:bottom w:val="nil"/>
              <w:right w:val="nil"/>
            </w:tcBorders>
            <w:shd w:val="clear" w:color="auto" w:fill="auto"/>
            <w:hideMark/>
          </w:tcPr>
          <w:p w14:paraId="48731B62"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12</w:t>
            </w:r>
          </w:p>
        </w:tc>
        <w:tc>
          <w:tcPr>
            <w:tcW w:w="5020" w:type="dxa"/>
            <w:tcBorders>
              <w:top w:val="nil"/>
              <w:left w:val="nil"/>
              <w:bottom w:val="nil"/>
              <w:right w:val="nil"/>
            </w:tcBorders>
            <w:shd w:val="clear" w:color="auto" w:fill="auto"/>
            <w:hideMark/>
          </w:tcPr>
          <w:p w14:paraId="02EE5C6A"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Number and relevant characteristics of participants, documents, or events included in the study; level of 6 participation (could be reported in results)</w:t>
            </w:r>
          </w:p>
        </w:tc>
        <w:tc>
          <w:tcPr>
            <w:tcW w:w="1300" w:type="dxa"/>
            <w:tcBorders>
              <w:top w:val="nil"/>
              <w:left w:val="nil"/>
              <w:bottom w:val="nil"/>
              <w:right w:val="nil"/>
            </w:tcBorders>
            <w:shd w:val="clear" w:color="auto" w:fill="auto"/>
            <w:hideMark/>
          </w:tcPr>
          <w:p w14:paraId="0D5C11DF"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6</w:t>
            </w:r>
          </w:p>
        </w:tc>
      </w:tr>
      <w:tr w:rsidR="00FB0B2E" w:rsidRPr="00FB0B2E" w14:paraId="61AFCAC5" w14:textId="77777777" w:rsidTr="00FB0B2E">
        <w:trPr>
          <w:trHeight w:val="1940"/>
        </w:trPr>
        <w:tc>
          <w:tcPr>
            <w:tcW w:w="2060" w:type="dxa"/>
            <w:tcBorders>
              <w:top w:val="nil"/>
              <w:left w:val="nil"/>
              <w:bottom w:val="nil"/>
              <w:right w:val="nil"/>
            </w:tcBorders>
            <w:shd w:val="clear" w:color="auto" w:fill="auto"/>
            <w:hideMark/>
          </w:tcPr>
          <w:p w14:paraId="79DCEF8E"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Data processing</w:t>
            </w:r>
          </w:p>
        </w:tc>
        <w:tc>
          <w:tcPr>
            <w:tcW w:w="560" w:type="dxa"/>
            <w:tcBorders>
              <w:top w:val="nil"/>
              <w:left w:val="nil"/>
              <w:bottom w:val="nil"/>
              <w:right w:val="nil"/>
            </w:tcBorders>
            <w:shd w:val="clear" w:color="auto" w:fill="auto"/>
            <w:hideMark/>
          </w:tcPr>
          <w:p w14:paraId="2BDF08CF"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13</w:t>
            </w:r>
          </w:p>
        </w:tc>
        <w:tc>
          <w:tcPr>
            <w:tcW w:w="5020" w:type="dxa"/>
            <w:tcBorders>
              <w:top w:val="nil"/>
              <w:left w:val="nil"/>
              <w:bottom w:val="nil"/>
              <w:right w:val="nil"/>
            </w:tcBorders>
            <w:shd w:val="clear" w:color="auto" w:fill="auto"/>
            <w:hideMark/>
          </w:tcPr>
          <w:p w14:paraId="2661A82B" w14:textId="39239051"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Methods for processing data prior to and during analysis, including transcription, data entry, data management and security, verification of data integrity, data coding, and anonymi</w:t>
            </w:r>
            <w:r>
              <w:rPr>
                <w:rFonts w:ascii="Times New Roman" w:eastAsia="Times New Roman" w:hAnsi="Times New Roman" w:cs="Times New Roman"/>
                <w:color w:val="000000"/>
              </w:rPr>
              <w:t>z</w:t>
            </w:r>
            <w:r w:rsidRPr="00FB0B2E">
              <w:rPr>
                <w:rFonts w:ascii="Times New Roman" w:eastAsia="Times New Roman" w:hAnsi="Times New Roman" w:cs="Times New Roman"/>
                <w:color w:val="000000"/>
              </w:rPr>
              <w:t>ation/</w:t>
            </w:r>
            <w:r>
              <w:rPr>
                <w:rFonts w:ascii="Times New Roman" w:eastAsia="Times New Roman" w:hAnsi="Times New Roman" w:cs="Times New Roman"/>
                <w:color w:val="000000"/>
              </w:rPr>
              <w:t xml:space="preserve"> </w:t>
            </w:r>
            <w:r w:rsidRPr="00FB0B2E">
              <w:rPr>
                <w:rFonts w:ascii="Times New Roman" w:eastAsia="Times New Roman" w:hAnsi="Times New Roman" w:cs="Times New Roman"/>
                <w:color w:val="000000"/>
              </w:rPr>
              <w:t>deidentification of excerpts</w:t>
            </w:r>
          </w:p>
        </w:tc>
        <w:tc>
          <w:tcPr>
            <w:tcW w:w="1300" w:type="dxa"/>
            <w:tcBorders>
              <w:top w:val="nil"/>
              <w:left w:val="nil"/>
              <w:bottom w:val="nil"/>
              <w:right w:val="nil"/>
            </w:tcBorders>
            <w:shd w:val="clear" w:color="auto" w:fill="auto"/>
            <w:hideMark/>
          </w:tcPr>
          <w:p w14:paraId="0B7D5197"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7-8</w:t>
            </w:r>
          </w:p>
        </w:tc>
      </w:tr>
      <w:tr w:rsidR="00FB0B2E" w:rsidRPr="00FB0B2E" w14:paraId="7E2D0AA6" w14:textId="77777777" w:rsidTr="00FB0B2E">
        <w:trPr>
          <w:trHeight w:val="1640"/>
        </w:trPr>
        <w:tc>
          <w:tcPr>
            <w:tcW w:w="2060" w:type="dxa"/>
            <w:tcBorders>
              <w:top w:val="nil"/>
              <w:left w:val="nil"/>
              <w:bottom w:val="nil"/>
              <w:right w:val="nil"/>
            </w:tcBorders>
            <w:shd w:val="clear" w:color="auto" w:fill="auto"/>
            <w:hideMark/>
          </w:tcPr>
          <w:p w14:paraId="3002DB42"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Data analysis</w:t>
            </w:r>
          </w:p>
        </w:tc>
        <w:tc>
          <w:tcPr>
            <w:tcW w:w="560" w:type="dxa"/>
            <w:tcBorders>
              <w:top w:val="nil"/>
              <w:left w:val="nil"/>
              <w:bottom w:val="nil"/>
              <w:right w:val="nil"/>
            </w:tcBorders>
            <w:shd w:val="clear" w:color="auto" w:fill="auto"/>
            <w:hideMark/>
          </w:tcPr>
          <w:p w14:paraId="78A237D5"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14</w:t>
            </w:r>
          </w:p>
        </w:tc>
        <w:tc>
          <w:tcPr>
            <w:tcW w:w="5020" w:type="dxa"/>
            <w:tcBorders>
              <w:top w:val="nil"/>
              <w:left w:val="nil"/>
              <w:bottom w:val="nil"/>
              <w:right w:val="nil"/>
            </w:tcBorders>
            <w:shd w:val="clear" w:color="auto" w:fill="auto"/>
            <w:hideMark/>
          </w:tcPr>
          <w:p w14:paraId="0244E3D0"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Process by which inferences, themes, etc. were identified and developed, including the researchers involved in data analysis; usually references a specific paradigm or approach; rationale</w:t>
            </w:r>
          </w:p>
        </w:tc>
        <w:tc>
          <w:tcPr>
            <w:tcW w:w="1300" w:type="dxa"/>
            <w:tcBorders>
              <w:top w:val="nil"/>
              <w:left w:val="nil"/>
              <w:bottom w:val="nil"/>
              <w:right w:val="nil"/>
            </w:tcBorders>
            <w:shd w:val="clear" w:color="auto" w:fill="auto"/>
            <w:hideMark/>
          </w:tcPr>
          <w:p w14:paraId="27E458BD"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7-8</w:t>
            </w:r>
          </w:p>
        </w:tc>
      </w:tr>
      <w:tr w:rsidR="00FB0B2E" w:rsidRPr="00FB0B2E" w14:paraId="0406DB25" w14:textId="77777777" w:rsidTr="00FB0B2E">
        <w:trPr>
          <w:trHeight w:val="1185"/>
        </w:trPr>
        <w:tc>
          <w:tcPr>
            <w:tcW w:w="2060" w:type="dxa"/>
            <w:tcBorders>
              <w:top w:val="nil"/>
              <w:left w:val="nil"/>
              <w:bottom w:val="nil"/>
              <w:right w:val="nil"/>
            </w:tcBorders>
            <w:shd w:val="clear" w:color="auto" w:fill="auto"/>
            <w:hideMark/>
          </w:tcPr>
          <w:p w14:paraId="20FE77CB"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Techniques to enhance trustworthiness</w:t>
            </w:r>
          </w:p>
        </w:tc>
        <w:tc>
          <w:tcPr>
            <w:tcW w:w="560" w:type="dxa"/>
            <w:tcBorders>
              <w:top w:val="nil"/>
              <w:left w:val="nil"/>
              <w:bottom w:val="nil"/>
              <w:right w:val="nil"/>
            </w:tcBorders>
            <w:shd w:val="clear" w:color="auto" w:fill="auto"/>
            <w:hideMark/>
          </w:tcPr>
          <w:p w14:paraId="5D467964"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15</w:t>
            </w:r>
          </w:p>
        </w:tc>
        <w:tc>
          <w:tcPr>
            <w:tcW w:w="5020" w:type="dxa"/>
            <w:tcBorders>
              <w:top w:val="nil"/>
              <w:left w:val="nil"/>
              <w:bottom w:val="nil"/>
              <w:right w:val="nil"/>
            </w:tcBorders>
            <w:shd w:val="clear" w:color="auto" w:fill="auto"/>
            <w:hideMark/>
          </w:tcPr>
          <w:p w14:paraId="73ABD894"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Techniques to enhance trustworthiness and credibility of data analysis (e.g. member checking, audit trail, triangulation); rationale</w:t>
            </w:r>
          </w:p>
        </w:tc>
        <w:tc>
          <w:tcPr>
            <w:tcW w:w="1300" w:type="dxa"/>
            <w:tcBorders>
              <w:top w:val="nil"/>
              <w:left w:val="nil"/>
              <w:bottom w:val="nil"/>
              <w:right w:val="nil"/>
            </w:tcBorders>
            <w:shd w:val="clear" w:color="auto" w:fill="auto"/>
            <w:hideMark/>
          </w:tcPr>
          <w:p w14:paraId="22A08B25"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7-8</w:t>
            </w:r>
          </w:p>
        </w:tc>
      </w:tr>
      <w:tr w:rsidR="00FB0B2E" w:rsidRPr="00FB0B2E" w14:paraId="17964914" w14:textId="77777777" w:rsidTr="00FB0B2E">
        <w:trPr>
          <w:trHeight w:val="1360"/>
        </w:trPr>
        <w:tc>
          <w:tcPr>
            <w:tcW w:w="2060" w:type="dxa"/>
            <w:tcBorders>
              <w:top w:val="nil"/>
              <w:left w:val="nil"/>
              <w:bottom w:val="nil"/>
              <w:right w:val="nil"/>
            </w:tcBorders>
            <w:shd w:val="clear" w:color="auto" w:fill="auto"/>
            <w:hideMark/>
          </w:tcPr>
          <w:p w14:paraId="1611BF9C"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Synthesis and interpretation</w:t>
            </w:r>
          </w:p>
        </w:tc>
        <w:tc>
          <w:tcPr>
            <w:tcW w:w="560" w:type="dxa"/>
            <w:tcBorders>
              <w:top w:val="nil"/>
              <w:left w:val="nil"/>
              <w:bottom w:val="nil"/>
              <w:right w:val="nil"/>
            </w:tcBorders>
            <w:shd w:val="clear" w:color="auto" w:fill="auto"/>
            <w:hideMark/>
          </w:tcPr>
          <w:p w14:paraId="41F07ABF"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16</w:t>
            </w:r>
          </w:p>
        </w:tc>
        <w:tc>
          <w:tcPr>
            <w:tcW w:w="5020" w:type="dxa"/>
            <w:tcBorders>
              <w:top w:val="nil"/>
              <w:left w:val="nil"/>
              <w:bottom w:val="nil"/>
              <w:right w:val="nil"/>
            </w:tcBorders>
            <w:shd w:val="clear" w:color="auto" w:fill="auto"/>
            <w:hideMark/>
          </w:tcPr>
          <w:p w14:paraId="41A1B845"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Main findings (e.g. interpretations, inferences, and themes); might include development of a theory or model, or integration with prior research or theory</w:t>
            </w:r>
          </w:p>
        </w:tc>
        <w:tc>
          <w:tcPr>
            <w:tcW w:w="1300" w:type="dxa"/>
            <w:tcBorders>
              <w:top w:val="nil"/>
              <w:left w:val="nil"/>
              <w:bottom w:val="nil"/>
              <w:right w:val="nil"/>
            </w:tcBorders>
            <w:shd w:val="clear" w:color="auto" w:fill="auto"/>
            <w:hideMark/>
          </w:tcPr>
          <w:p w14:paraId="74270275"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8-13</w:t>
            </w:r>
          </w:p>
        </w:tc>
      </w:tr>
      <w:tr w:rsidR="00FB0B2E" w:rsidRPr="00FB0B2E" w14:paraId="3EFBAD66" w14:textId="77777777" w:rsidTr="00FB0B2E">
        <w:trPr>
          <w:trHeight w:val="926"/>
        </w:trPr>
        <w:tc>
          <w:tcPr>
            <w:tcW w:w="2060" w:type="dxa"/>
            <w:tcBorders>
              <w:top w:val="nil"/>
              <w:left w:val="nil"/>
              <w:bottom w:val="nil"/>
              <w:right w:val="nil"/>
            </w:tcBorders>
            <w:shd w:val="clear" w:color="auto" w:fill="auto"/>
            <w:hideMark/>
          </w:tcPr>
          <w:p w14:paraId="7B7E406E"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lastRenderedPageBreak/>
              <w:t>Links to empirical data</w:t>
            </w:r>
          </w:p>
        </w:tc>
        <w:tc>
          <w:tcPr>
            <w:tcW w:w="560" w:type="dxa"/>
            <w:tcBorders>
              <w:top w:val="nil"/>
              <w:left w:val="nil"/>
              <w:bottom w:val="nil"/>
              <w:right w:val="nil"/>
            </w:tcBorders>
            <w:shd w:val="clear" w:color="auto" w:fill="auto"/>
            <w:hideMark/>
          </w:tcPr>
          <w:p w14:paraId="357AB6B2"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17</w:t>
            </w:r>
          </w:p>
        </w:tc>
        <w:tc>
          <w:tcPr>
            <w:tcW w:w="5020" w:type="dxa"/>
            <w:tcBorders>
              <w:top w:val="nil"/>
              <w:left w:val="nil"/>
              <w:bottom w:val="nil"/>
              <w:right w:val="nil"/>
            </w:tcBorders>
            <w:shd w:val="clear" w:color="auto" w:fill="auto"/>
            <w:hideMark/>
          </w:tcPr>
          <w:p w14:paraId="3FBF9285"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Evidence (e.g. quotes, field notes, text excerpts, photographs) to substantiate analytic findings</w:t>
            </w:r>
          </w:p>
        </w:tc>
        <w:tc>
          <w:tcPr>
            <w:tcW w:w="1300" w:type="dxa"/>
            <w:tcBorders>
              <w:top w:val="nil"/>
              <w:left w:val="nil"/>
              <w:bottom w:val="nil"/>
              <w:right w:val="nil"/>
            </w:tcBorders>
            <w:shd w:val="clear" w:color="auto" w:fill="auto"/>
            <w:hideMark/>
          </w:tcPr>
          <w:p w14:paraId="3364D993"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Tables 1 and 2</w:t>
            </w:r>
          </w:p>
        </w:tc>
      </w:tr>
      <w:tr w:rsidR="00FB0B2E" w:rsidRPr="00FB0B2E" w14:paraId="43401D2F" w14:textId="77777777" w:rsidTr="00FB0B2E">
        <w:trPr>
          <w:trHeight w:val="2129"/>
        </w:trPr>
        <w:tc>
          <w:tcPr>
            <w:tcW w:w="2060" w:type="dxa"/>
            <w:tcBorders>
              <w:top w:val="nil"/>
              <w:left w:val="nil"/>
              <w:bottom w:val="nil"/>
              <w:right w:val="nil"/>
            </w:tcBorders>
            <w:shd w:val="clear" w:color="auto" w:fill="auto"/>
            <w:hideMark/>
          </w:tcPr>
          <w:p w14:paraId="58380974"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Integration with prior work, implications, transferability and contribution(s) to the field</w:t>
            </w:r>
          </w:p>
        </w:tc>
        <w:tc>
          <w:tcPr>
            <w:tcW w:w="560" w:type="dxa"/>
            <w:tcBorders>
              <w:top w:val="nil"/>
              <w:left w:val="nil"/>
              <w:bottom w:val="nil"/>
              <w:right w:val="nil"/>
            </w:tcBorders>
            <w:shd w:val="clear" w:color="auto" w:fill="auto"/>
            <w:hideMark/>
          </w:tcPr>
          <w:p w14:paraId="78CF9A74"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18</w:t>
            </w:r>
          </w:p>
        </w:tc>
        <w:tc>
          <w:tcPr>
            <w:tcW w:w="5020" w:type="dxa"/>
            <w:tcBorders>
              <w:top w:val="nil"/>
              <w:left w:val="nil"/>
              <w:bottom w:val="nil"/>
              <w:right w:val="nil"/>
            </w:tcBorders>
            <w:shd w:val="clear" w:color="auto" w:fill="auto"/>
            <w:hideMark/>
          </w:tcPr>
          <w:p w14:paraId="4F6542E2"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Short summary of main findings; explanation of how findings and conclusions connect to, support, elaborate on, or challenge conclusions of earlier scholarship; discussion of scope of application / generalizability; identification of unique contributions(s) to scholarship in a discipline or field</w:t>
            </w:r>
          </w:p>
        </w:tc>
        <w:tc>
          <w:tcPr>
            <w:tcW w:w="1300" w:type="dxa"/>
            <w:tcBorders>
              <w:top w:val="nil"/>
              <w:left w:val="nil"/>
              <w:bottom w:val="nil"/>
              <w:right w:val="nil"/>
            </w:tcBorders>
            <w:shd w:val="clear" w:color="auto" w:fill="auto"/>
            <w:hideMark/>
          </w:tcPr>
          <w:p w14:paraId="7AC3C3EC"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14-16</w:t>
            </w:r>
          </w:p>
        </w:tc>
      </w:tr>
      <w:tr w:rsidR="00FB0B2E" w:rsidRPr="00FB0B2E" w14:paraId="186E0C97" w14:textId="77777777" w:rsidTr="00FB0B2E">
        <w:trPr>
          <w:trHeight w:val="580"/>
        </w:trPr>
        <w:tc>
          <w:tcPr>
            <w:tcW w:w="2060" w:type="dxa"/>
            <w:tcBorders>
              <w:top w:val="nil"/>
              <w:left w:val="nil"/>
              <w:bottom w:val="nil"/>
              <w:right w:val="nil"/>
            </w:tcBorders>
            <w:shd w:val="clear" w:color="auto" w:fill="auto"/>
            <w:hideMark/>
          </w:tcPr>
          <w:p w14:paraId="0DAC7602"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Limitations</w:t>
            </w:r>
          </w:p>
        </w:tc>
        <w:tc>
          <w:tcPr>
            <w:tcW w:w="560" w:type="dxa"/>
            <w:tcBorders>
              <w:top w:val="nil"/>
              <w:left w:val="nil"/>
              <w:bottom w:val="nil"/>
              <w:right w:val="nil"/>
            </w:tcBorders>
            <w:shd w:val="clear" w:color="auto" w:fill="auto"/>
            <w:hideMark/>
          </w:tcPr>
          <w:p w14:paraId="2C37EDB7"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19</w:t>
            </w:r>
          </w:p>
        </w:tc>
        <w:tc>
          <w:tcPr>
            <w:tcW w:w="5020" w:type="dxa"/>
            <w:tcBorders>
              <w:top w:val="nil"/>
              <w:left w:val="nil"/>
              <w:bottom w:val="nil"/>
              <w:right w:val="nil"/>
            </w:tcBorders>
            <w:shd w:val="clear" w:color="auto" w:fill="auto"/>
            <w:hideMark/>
          </w:tcPr>
          <w:p w14:paraId="78A747CA"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Trustworthiness and limitations of findings</w:t>
            </w:r>
          </w:p>
        </w:tc>
        <w:tc>
          <w:tcPr>
            <w:tcW w:w="1300" w:type="dxa"/>
            <w:tcBorders>
              <w:top w:val="nil"/>
              <w:left w:val="nil"/>
              <w:bottom w:val="nil"/>
              <w:right w:val="nil"/>
            </w:tcBorders>
            <w:shd w:val="clear" w:color="auto" w:fill="auto"/>
            <w:hideMark/>
          </w:tcPr>
          <w:p w14:paraId="447A0712"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16-17</w:t>
            </w:r>
          </w:p>
        </w:tc>
      </w:tr>
      <w:tr w:rsidR="00FB0B2E" w:rsidRPr="00FB0B2E" w14:paraId="1FDB3348" w14:textId="77777777" w:rsidTr="00FB0B2E">
        <w:trPr>
          <w:trHeight w:val="1120"/>
        </w:trPr>
        <w:tc>
          <w:tcPr>
            <w:tcW w:w="2060" w:type="dxa"/>
            <w:tcBorders>
              <w:top w:val="nil"/>
              <w:left w:val="nil"/>
              <w:bottom w:val="nil"/>
              <w:right w:val="nil"/>
            </w:tcBorders>
            <w:shd w:val="clear" w:color="auto" w:fill="auto"/>
            <w:hideMark/>
          </w:tcPr>
          <w:p w14:paraId="50E5C888"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Conflicts of interest</w:t>
            </w:r>
          </w:p>
        </w:tc>
        <w:tc>
          <w:tcPr>
            <w:tcW w:w="560" w:type="dxa"/>
            <w:tcBorders>
              <w:top w:val="nil"/>
              <w:left w:val="nil"/>
              <w:bottom w:val="nil"/>
              <w:right w:val="nil"/>
            </w:tcBorders>
            <w:shd w:val="clear" w:color="auto" w:fill="auto"/>
            <w:hideMark/>
          </w:tcPr>
          <w:p w14:paraId="1A4AF4C8"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20</w:t>
            </w:r>
          </w:p>
        </w:tc>
        <w:tc>
          <w:tcPr>
            <w:tcW w:w="5020" w:type="dxa"/>
            <w:tcBorders>
              <w:top w:val="nil"/>
              <w:left w:val="nil"/>
              <w:bottom w:val="nil"/>
              <w:right w:val="nil"/>
            </w:tcBorders>
            <w:shd w:val="clear" w:color="auto" w:fill="auto"/>
            <w:hideMark/>
          </w:tcPr>
          <w:p w14:paraId="489D5B4C"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Potential sources of influence of perceived influence on study conduct and conclusions; how these were managed</w:t>
            </w:r>
          </w:p>
        </w:tc>
        <w:tc>
          <w:tcPr>
            <w:tcW w:w="1300" w:type="dxa"/>
            <w:tcBorders>
              <w:top w:val="nil"/>
              <w:left w:val="nil"/>
              <w:bottom w:val="nil"/>
              <w:right w:val="nil"/>
            </w:tcBorders>
            <w:shd w:val="clear" w:color="auto" w:fill="auto"/>
            <w:hideMark/>
          </w:tcPr>
          <w:p w14:paraId="57C446C1"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17</w:t>
            </w:r>
          </w:p>
        </w:tc>
      </w:tr>
      <w:tr w:rsidR="00FB0B2E" w:rsidRPr="00FB0B2E" w14:paraId="0DB1E3BE" w14:textId="77777777" w:rsidTr="00FB0B2E">
        <w:trPr>
          <w:trHeight w:val="1120"/>
        </w:trPr>
        <w:tc>
          <w:tcPr>
            <w:tcW w:w="2060" w:type="dxa"/>
            <w:tcBorders>
              <w:top w:val="nil"/>
              <w:left w:val="nil"/>
              <w:bottom w:val="nil"/>
              <w:right w:val="nil"/>
            </w:tcBorders>
            <w:shd w:val="clear" w:color="auto" w:fill="auto"/>
            <w:hideMark/>
          </w:tcPr>
          <w:p w14:paraId="374B0A7A"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Funding</w:t>
            </w:r>
          </w:p>
        </w:tc>
        <w:tc>
          <w:tcPr>
            <w:tcW w:w="560" w:type="dxa"/>
            <w:tcBorders>
              <w:top w:val="nil"/>
              <w:left w:val="nil"/>
              <w:bottom w:val="nil"/>
              <w:right w:val="nil"/>
            </w:tcBorders>
            <w:shd w:val="clear" w:color="auto" w:fill="auto"/>
            <w:hideMark/>
          </w:tcPr>
          <w:p w14:paraId="54DDC26F" w14:textId="77777777" w:rsidR="00FB0B2E" w:rsidRPr="00FB0B2E" w:rsidRDefault="00FB0B2E" w:rsidP="00FB0B2E">
            <w:pPr>
              <w:jc w:val="right"/>
              <w:rPr>
                <w:rFonts w:ascii="Times New Roman" w:eastAsia="Times New Roman" w:hAnsi="Times New Roman" w:cs="Times New Roman"/>
                <w:color w:val="000000"/>
              </w:rPr>
            </w:pPr>
            <w:r w:rsidRPr="00FB0B2E">
              <w:rPr>
                <w:rFonts w:ascii="Times New Roman" w:eastAsia="Times New Roman" w:hAnsi="Times New Roman" w:cs="Times New Roman"/>
                <w:color w:val="000000"/>
              </w:rPr>
              <w:t>21</w:t>
            </w:r>
          </w:p>
        </w:tc>
        <w:tc>
          <w:tcPr>
            <w:tcW w:w="5020" w:type="dxa"/>
            <w:tcBorders>
              <w:top w:val="nil"/>
              <w:left w:val="nil"/>
              <w:bottom w:val="nil"/>
              <w:right w:val="nil"/>
            </w:tcBorders>
            <w:shd w:val="clear" w:color="auto" w:fill="auto"/>
            <w:hideMark/>
          </w:tcPr>
          <w:p w14:paraId="5A790D8A"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Sources of funding and other support; role of funders in data collection, interpretation and reporting</w:t>
            </w:r>
          </w:p>
        </w:tc>
        <w:tc>
          <w:tcPr>
            <w:tcW w:w="1300" w:type="dxa"/>
            <w:tcBorders>
              <w:top w:val="nil"/>
              <w:left w:val="nil"/>
              <w:bottom w:val="nil"/>
              <w:right w:val="nil"/>
            </w:tcBorders>
            <w:shd w:val="clear" w:color="auto" w:fill="auto"/>
            <w:hideMark/>
          </w:tcPr>
          <w:p w14:paraId="71095294" w14:textId="77777777" w:rsidR="00FB0B2E" w:rsidRPr="00FB0B2E" w:rsidRDefault="00FB0B2E" w:rsidP="00FB0B2E">
            <w:pPr>
              <w:rPr>
                <w:rFonts w:ascii="Times New Roman" w:eastAsia="Times New Roman" w:hAnsi="Times New Roman" w:cs="Times New Roman"/>
                <w:color w:val="000000"/>
              </w:rPr>
            </w:pPr>
            <w:r w:rsidRPr="00FB0B2E">
              <w:rPr>
                <w:rFonts w:ascii="Times New Roman" w:eastAsia="Times New Roman" w:hAnsi="Times New Roman" w:cs="Times New Roman"/>
                <w:color w:val="000000"/>
              </w:rPr>
              <w:t>17-18</w:t>
            </w:r>
          </w:p>
        </w:tc>
      </w:tr>
    </w:tbl>
    <w:p w14:paraId="6732EEB3" w14:textId="77777777" w:rsidR="00FB0B2E" w:rsidRDefault="00FB0B2E"/>
    <w:sectPr w:rsidR="00FB0B2E" w:rsidSect="006F271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B2E"/>
    <w:rsid w:val="00176631"/>
    <w:rsid w:val="002D601D"/>
    <w:rsid w:val="006F2711"/>
    <w:rsid w:val="00814087"/>
    <w:rsid w:val="00FB0B2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99EA3F5"/>
  <w15:chartTrackingRefBased/>
  <w15:docId w15:val="{962C93AC-E6EB-934A-ADAA-87B5E3BAD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0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B0B2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069543">
      <w:bodyDiv w:val="1"/>
      <w:marLeft w:val="0"/>
      <w:marRight w:val="0"/>
      <w:marTop w:val="0"/>
      <w:marBottom w:val="0"/>
      <w:divBdr>
        <w:top w:val="none" w:sz="0" w:space="0" w:color="auto"/>
        <w:left w:val="none" w:sz="0" w:space="0" w:color="auto"/>
        <w:bottom w:val="none" w:sz="0" w:space="0" w:color="auto"/>
        <w:right w:val="none" w:sz="0" w:space="0" w:color="auto"/>
      </w:divBdr>
    </w:div>
    <w:div w:id="781729428">
      <w:bodyDiv w:val="1"/>
      <w:marLeft w:val="0"/>
      <w:marRight w:val="0"/>
      <w:marTop w:val="0"/>
      <w:marBottom w:val="0"/>
      <w:divBdr>
        <w:top w:val="none" w:sz="0" w:space="0" w:color="auto"/>
        <w:left w:val="none" w:sz="0" w:space="0" w:color="auto"/>
        <w:bottom w:val="none" w:sz="0" w:space="0" w:color="auto"/>
        <w:right w:val="none" w:sz="0" w:space="0" w:color="auto"/>
      </w:divBdr>
      <w:divsChild>
        <w:div w:id="81920448">
          <w:marLeft w:val="0"/>
          <w:marRight w:val="0"/>
          <w:marTop w:val="0"/>
          <w:marBottom w:val="0"/>
          <w:divBdr>
            <w:top w:val="none" w:sz="0" w:space="0" w:color="auto"/>
            <w:left w:val="none" w:sz="0" w:space="0" w:color="auto"/>
            <w:bottom w:val="none" w:sz="0" w:space="0" w:color="auto"/>
            <w:right w:val="none" w:sz="0" w:space="0" w:color="auto"/>
          </w:divBdr>
          <w:divsChild>
            <w:div w:id="1579824639">
              <w:marLeft w:val="0"/>
              <w:marRight w:val="0"/>
              <w:marTop w:val="0"/>
              <w:marBottom w:val="0"/>
              <w:divBdr>
                <w:top w:val="none" w:sz="0" w:space="0" w:color="auto"/>
                <w:left w:val="none" w:sz="0" w:space="0" w:color="auto"/>
                <w:bottom w:val="none" w:sz="0" w:space="0" w:color="auto"/>
                <w:right w:val="none" w:sz="0" w:space="0" w:color="auto"/>
              </w:divBdr>
              <w:divsChild>
                <w:div w:id="93509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496918">
      <w:bodyDiv w:val="1"/>
      <w:marLeft w:val="0"/>
      <w:marRight w:val="0"/>
      <w:marTop w:val="0"/>
      <w:marBottom w:val="0"/>
      <w:divBdr>
        <w:top w:val="none" w:sz="0" w:space="0" w:color="auto"/>
        <w:left w:val="none" w:sz="0" w:space="0" w:color="auto"/>
        <w:bottom w:val="none" w:sz="0" w:space="0" w:color="auto"/>
        <w:right w:val="none" w:sz="0" w:space="0" w:color="auto"/>
      </w:divBdr>
      <w:divsChild>
        <w:div w:id="204298407">
          <w:marLeft w:val="0"/>
          <w:marRight w:val="0"/>
          <w:marTop w:val="0"/>
          <w:marBottom w:val="0"/>
          <w:divBdr>
            <w:top w:val="none" w:sz="0" w:space="0" w:color="auto"/>
            <w:left w:val="none" w:sz="0" w:space="0" w:color="auto"/>
            <w:bottom w:val="none" w:sz="0" w:space="0" w:color="auto"/>
            <w:right w:val="none" w:sz="0" w:space="0" w:color="auto"/>
          </w:divBdr>
          <w:divsChild>
            <w:div w:id="887565615">
              <w:marLeft w:val="0"/>
              <w:marRight w:val="0"/>
              <w:marTop w:val="0"/>
              <w:marBottom w:val="0"/>
              <w:divBdr>
                <w:top w:val="none" w:sz="0" w:space="0" w:color="auto"/>
                <w:left w:val="none" w:sz="0" w:space="0" w:color="auto"/>
                <w:bottom w:val="none" w:sz="0" w:space="0" w:color="auto"/>
                <w:right w:val="none" w:sz="0" w:space="0" w:color="auto"/>
              </w:divBdr>
              <w:divsChild>
                <w:div w:id="178260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783078">
      <w:bodyDiv w:val="1"/>
      <w:marLeft w:val="0"/>
      <w:marRight w:val="0"/>
      <w:marTop w:val="0"/>
      <w:marBottom w:val="0"/>
      <w:divBdr>
        <w:top w:val="none" w:sz="0" w:space="0" w:color="auto"/>
        <w:left w:val="none" w:sz="0" w:space="0" w:color="auto"/>
        <w:bottom w:val="none" w:sz="0" w:space="0" w:color="auto"/>
        <w:right w:val="none" w:sz="0" w:space="0" w:color="auto"/>
      </w:divBdr>
      <w:divsChild>
        <w:div w:id="84807492">
          <w:marLeft w:val="0"/>
          <w:marRight w:val="0"/>
          <w:marTop w:val="0"/>
          <w:marBottom w:val="0"/>
          <w:divBdr>
            <w:top w:val="none" w:sz="0" w:space="0" w:color="auto"/>
            <w:left w:val="none" w:sz="0" w:space="0" w:color="auto"/>
            <w:bottom w:val="none" w:sz="0" w:space="0" w:color="auto"/>
            <w:right w:val="none" w:sz="0" w:space="0" w:color="auto"/>
          </w:divBdr>
          <w:divsChild>
            <w:div w:id="1387071478">
              <w:marLeft w:val="0"/>
              <w:marRight w:val="0"/>
              <w:marTop w:val="0"/>
              <w:marBottom w:val="0"/>
              <w:divBdr>
                <w:top w:val="none" w:sz="0" w:space="0" w:color="auto"/>
                <w:left w:val="none" w:sz="0" w:space="0" w:color="auto"/>
                <w:bottom w:val="none" w:sz="0" w:space="0" w:color="auto"/>
                <w:right w:val="none" w:sz="0" w:space="0" w:color="auto"/>
              </w:divBdr>
              <w:divsChild>
                <w:div w:id="29645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885">
      <w:bodyDiv w:val="1"/>
      <w:marLeft w:val="0"/>
      <w:marRight w:val="0"/>
      <w:marTop w:val="0"/>
      <w:marBottom w:val="0"/>
      <w:divBdr>
        <w:top w:val="none" w:sz="0" w:space="0" w:color="auto"/>
        <w:left w:val="none" w:sz="0" w:space="0" w:color="auto"/>
        <w:bottom w:val="none" w:sz="0" w:space="0" w:color="auto"/>
        <w:right w:val="none" w:sz="0" w:space="0" w:color="auto"/>
      </w:divBdr>
      <w:divsChild>
        <w:div w:id="774905120">
          <w:marLeft w:val="0"/>
          <w:marRight w:val="0"/>
          <w:marTop w:val="0"/>
          <w:marBottom w:val="0"/>
          <w:divBdr>
            <w:top w:val="none" w:sz="0" w:space="0" w:color="auto"/>
            <w:left w:val="none" w:sz="0" w:space="0" w:color="auto"/>
            <w:bottom w:val="none" w:sz="0" w:space="0" w:color="auto"/>
            <w:right w:val="none" w:sz="0" w:space="0" w:color="auto"/>
          </w:divBdr>
          <w:divsChild>
            <w:div w:id="362176940">
              <w:marLeft w:val="0"/>
              <w:marRight w:val="0"/>
              <w:marTop w:val="0"/>
              <w:marBottom w:val="0"/>
              <w:divBdr>
                <w:top w:val="none" w:sz="0" w:space="0" w:color="auto"/>
                <w:left w:val="none" w:sz="0" w:space="0" w:color="auto"/>
                <w:bottom w:val="none" w:sz="0" w:space="0" w:color="auto"/>
                <w:right w:val="none" w:sz="0" w:space="0" w:color="auto"/>
              </w:divBdr>
              <w:divsChild>
                <w:div w:id="189788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76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644</Words>
  <Characters>3672</Characters>
  <Application>Microsoft Office Word</Application>
  <DocSecurity>0</DocSecurity>
  <Lines>30</Lines>
  <Paragraphs>8</Paragraphs>
  <ScaleCrop>false</ScaleCrop>
  <Company/>
  <LinksUpToDate>false</LinksUpToDate>
  <CharactersWithSpaces>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Dmitriew</dc:creator>
  <cp:keywords/>
  <dc:description/>
  <cp:lastModifiedBy>Caitlin Dmitriew</cp:lastModifiedBy>
  <cp:revision>1</cp:revision>
  <dcterms:created xsi:type="dcterms:W3CDTF">2020-08-07T11:45:00Z</dcterms:created>
  <dcterms:modified xsi:type="dcterms:W3CDTF">2020-08-07T11:53:00Z</dcterms:modified>
</cp:coreProperties>
</file>