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hint="default" w:ascii="Times New Roman" w:hAnsi="Times New Roman" w:eastAsia="微软雅黑" w:cs="Times New Roman"/>
          <w:b/>
          <w:bCs/>
          <w:color w:val="000000"/>
          <w:kern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color w:val="000000"/>
          <w:kern w:val="0"/>
          <w:sz w:val="21"/>
          <w:szCs w:val="21"/>
        </w:rPr>
        <w:t>Table</w:t>
      </w:r>
      <w:r>
        <w:rPr>
          <w:rFonts w:hint="default" w:ascii="Times New Roman" w:hAnsi="Times New Roman" w:eastAsia="微软雅黑" w:cs="Times New Roman"/>
          <w:b/>
          <w:bCs/>
          <w:color w:val="000000"/>
          <w:kern w:val="0"/>
          <w:sz w:val="21"/>
          <w:szCs w:val="21"/>
          <w:lang w:val="en-US" w:eastAsia="zh-CN"/>
        </w:rPr>
        <w:t xml:space="preserve"> S1 E</w:t>
      </w:r>
      <w:r>
        <w:rPr>
          <w:rFonts w:hint="default" w:ascii="Times New Roman" w:hAnsi="Times New Roman" w:eastAsia="微软雅黑" w:cs="Times New Roman"/>
          <w:b/>
          <w:bCs/>
          <w:color w:val="000000"/>
          <w:kern w:val="0"/>
          <w:sz w:val="21"/>
          <w:szCs w:val="21"/>
        </w:rPr>
        <w:t xml:space="preserve">xpression of </w:t>
      </w:r>
      <w:r>
        <w:rPr>
          <w:rFonts w:hint="default" w:ascii="Times New Roman" w:hAnsi="Times New Roman" w:eastAsia="微软雅黑" w:cs="Times New Roman"/>
          <w:b/>
          <w:bCs/>
          <w:color w:val="000000"/>
          <w:kern w:val="0"/>
          <w:sz w:val="21"/>
          <w:szCs w:val="21"/>
          <w:lang w:val="en-US" w:eastAsia="zh-CN"/>
        </w:rPr>
        <w:t>the GFR estimation equations</w:t>
      </w:r>
    </w:p>
    <w:tbl>
      <w:tblPr>
        <w:tblStyle w:val="2"/>
        <w:tblW w:w="4832" w:type="pct"/>
        <w:tblInd w:w="93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735"/>
        <w:gridCol w:w="1025"/>
        <w:gridCol w:w="737"/>
        <w:gridCol w:w="45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0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lang w:val="en-US" w:eastAsia="zh-CN"/>
              </w:rPr>
              <w:t>Name</w:t>
            </w:r>
          </w:p>
        </w:tc>
        <w:tc>
          <w:tcPr>
            <w:tcW w:w="45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Gender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ge</w:t>
            </w:r>
          </w:p>
        </w:tc>
        <w:tc>
          <w:tcPr>
            <w:tcW w:w="45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Scr</w:t>
            </w:r>
          </w:p>
        </w:tc>
        <w:tc>
          <w:tcPr>
            <w:tcW w:w="284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Equation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07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CKD-EPI</w:t>
            </w:r>
          </w:p>
        </w:tc>
        <w:tc>
          <w:tcPr>
            <w:tcW w:w="458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Female</w:t>
            </w:r>
          </w:p>
        </w:tc>
        <w:tc>
          <w:tcPr>
            <w:tcW w:w="628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≤0.7</w:t>
            </w:r>
          </w:p>
        </w:tc>
        <w:tc>
          <w:tcPr>
            <w:tcW w:w="2846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144 × (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cr/0.7)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vertAlign w:val="superscript"/>
              </w:rPr>
              <w:t>-0.329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  <w:t>× 0.993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vertAlign w:val="superscript"/>
              </w:rPr>
              <w:t>age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&gt; 0.7</w:t>
            </w:r>
          </w:p>
        </w:tc>
        <w:tc>
          <w:tcPr>
            <w:tcW w:w="284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144 × (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cr/0.7)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vertAlign w:val="superscript"/>
              </w:rPr>
              <w:t>-1.209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  <w:t>× 0.993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vertAlign w:val="superscript"/>
              </w:rPr>
              <w:t>age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Male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≤0.9</w:t>
            </w:r>
          </w:p>
        </w:tc>
        <w:tc>
          <w:tcPr>
            <w:tcW w:w="284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141 × (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cr/0.9)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vertAlign w:val="superscript"/>
              </w:rPr>
              <w:t>-0.411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  <w:t>× 0.993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vertAlign w:val="superscript"/>
              </w:rPr>
              <w:t>age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&gt; 0.9</w:t>
            </w:r>
          </w:p>
        </w:tc>
        <w:tc>
          <w:tcPr>
            <w:tcW w:w="284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141 × (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cr/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.9)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vertAlign w:val="superscript"/>
              </w:rPr>
              <w:t>-1.209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  <w:t>× 0.993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vertAlign w:val="superscript"/>
              </w:rPr>
              <w:t>age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FAS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Female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2≤ age ≤ 40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284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107.3/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  <w:lang w:val="en-US" w:eastAsia="zh-CN"/>
              </w:rPr>
              <w:t>(S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cr/0.7)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age &gt; 40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284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107.3/(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cr/0.7)×0.988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vertAlign w:val="superscript"/>
              </w:rPr>
              <w:t>(age−40)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Male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2≤ age ≤ 40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284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107.3/(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cr/0.9)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age &gt; 40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284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107.3/(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cr/0.9)×0.988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vertAlign w:val="superscript"/>
              </w:rPr>
              <w:t>(age−40)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07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  <w:lang w:val="en-US" w:eastAsia="zh-CN"/>
              </w:rPr>
              <w:t>X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iangya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</w:p>
        </w:tc>
        <w:tc>
          <w:tcPr>
            <w:tcW w:w="2846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hint="eastAsia" w:ascii="Times New Roman" w:hAnsi="Times New Roman" w:eastAsia="微软雅黑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2374.78×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1"/>
                <w:szCs w:val="21"/>
              </w:rPr>
              <w:t>cr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vertAlign w:val="superscript"/>
              </w:rPr>
              <w:t>-0.54753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  <w:t>×age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  <w:vertAlign w:val="superscript"/>
              </w:rPr>
              <w:t>-0.25011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  <w:t>×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1"/>
                <w:szCs w:val="21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  <w:t>0.8526126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1"/>
                <w:szCs w:val="21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  <w:t>if female</w:t>
            </w:r>
            <w:r>
              <w:rPr>
                <w:rFonts w:hint="eastAsia" w:ascii="Times New Roman" w:hAnsi="Times New Roman" w:eastAsia="微软雅黑" w:cs="Times New Roman"/>
                <w:color w:val="000000"/>
                <w:sz w:val="21"/>
                <w:szCs w:val="21"/>
                <w:lang w:val="en-US" w:eastAsia="zh-CN"/>
              </w:rPr>
              <w:t>)</w:t>
            </w:r>
          </w:p>
        </w:tc>
      </w:tr>
    </w:tbl>
    <w:p>
      <w:pPr>
        <w:widowControl/>
        <w:spacing w:line="240" w:lineRule="auto"/>
        <w:jc w:val="left"/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</w:rPr>
      </w:pPr>
      <w:r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</w:rPr>
        <w:t>Scr was shown as mg/dL</w:t>
      </w:r>
      <w:r>
        <w:rPr>
          <w:rFonts w:hint="eastAsia" w:ascii="Times New Roman" w:hAnsi="Times New Roman" w:eastAsia="微软雅黑" w:cs="Times New Roman"/>
          <w:color w:val="000000"/>
          <w:kern w:val="0"/>
          <w:sz w:val="18"/>
          <w:szCs w:val="18"/>
          <w:lang w:val="en-US" w:eastAsia="zh-CN"/>
        </w:rPr>
        <w:t xml:space="preserve"> in CKD-EPI and FAS equations or umol/L in Xiangya equation</w:t>
      </w:r>
      <w:r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</w:rPr>
        <w:t>;</w:t>
      </w:r>
      <w:r>
        <w:rPr>
          <w:rFonts w:hint="eastAsia" w:ascii="Times New Roman" w:hAnsi="Times New Roman" w:eastAsia="微软雅黑" w:cs="Times New Roman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</w:rPr>
        <w:t>age was shown as years.</w:t>
      </w:r>
    </w:p>
    <w:p>
      <w:pPr>
        <w:widowControl/>
        <w:spacing w:line="240" w:lineRule="auto"/>
        <w:jc w:val="left"/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微软雅黑" w:cs="Times New Roman"/>
          <w:b w:val="0"/>
          <w:bCs w:val="0"/>
          <w:i/>
          <w:iCs/>
          <w:color w:val="000000"/>
          <w:kern w:val="0"/>
          <w:sz w:val="18"/>
          <w:szCs w:val="18"/>
        </w:rPr>
        <w:t>CKD-EPI</w:t>
      </w:r>
      <w:r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  <w:vertAlign w:val="baseline"/>
          <w:lang w:val="en-US" w:eastAsia="zh-CN"/>
        </w:rPr>
        <w:t xml:space="preserve"> c</w:t>
      </w:r>
      <w:r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</w:rPr>
        <w:t xml:space="preserve">hronic </w:t>
      </w:r>
      <w:r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  <w:lang w:val="en-US" w:eastAsia="zh-CN"/>
        </w:rPr>
        <w:t>k</w:t>
      </w:r>
      <w:r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</w:rPr>
        <w:t>idney</w:t>
      </w:r>
      <w:r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  <w:lang w:val="en-US" w:eastAsia="zh-CN"/>
        </w:rPr>
        <w:t xml:space="preserve"> d</w:t>
      </w:r>
      <w:r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</w:rPr>
        <w:t xml:space="preserve">isease </w:t>
      </w:r>
      <w:r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  <w:lang w:val="en-US" w:eastAsia="zh-CN"/>
        </w:rPr>
        <w:t>e</w:t>
      </w:r>
      <w:r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</w:rPr>
        <w:t xml:space="preserve">pidemiology </w:t>
      </w:r>
      <w:r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  <w:lang w:val="en-US" w:eastAsia="zh-CN"/>
        </w:rPr>
        <w:t>c</w:t>
      </w:r>
      <w:r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</w:rPr>
        <w:t xml:space="preserve">ollaboration; </w:t>
      </w:r>
      <w:r>
        <w:rPr>
          <w:rFonts w:hint="default" w:ascii="Times New Roman" w:hAnsi="Times New Roman" w:eastAsia="微软雅黑" w:cs="Times New Roman"/>
          <w:i/>
          <w:iCs/>
          <w:color w:val="000000"/>
          <w:kern w:val="0"/>
          <w:sz w:val="18"/>
          <w:szCs w:val="18"/>
        </w:rPr>
        <w:t>FAS</w:t>
      </w:r>
      <w:r>
        <w:rPr>
          <w:rFonts w:hint="default" w:ascii="Times New Roman" w:hAnsi="Times New Roman" w:eastAsia="微软雅黑" w:cs="Times New Roman"/>
          <w:i/>
          <w:iCs/>
          <w:color w:val="000000"/>
          <w:kern w:val="0"/>
          <w:sz w:val="18"/>
          <w:szCs w:val="18"/>
          <w:vertAlign w:val="subscript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color w:val="000000"/>
          <w:kern w:val="0"/>
          <w:sz w:val="18"/>
          <w:szCs w:val="18"/>
        </w:rPr>
        <w:t>full age spectrum</w:t>
      </w:r>
      <w:r>
        <w:rPr>
          <w:rFonts w:hint="eastAsia" w:ascii="Times New Roman" w:hAnsi="Times New Roman" w:eastAsia="微软雅黑" w:cs="Times New Roman"/>
          <w:color w:val="000000"/>
          <w:kern w:val="0"/>
          <w:sz w:val="18"/>
          <w:szCs w:val="18"/>
          <w:lang w:val="en-US" w:eastAsia="zh-CN"/>
        </w:rPr>
        <w:t>.</w:t>
      </w:r>
    </w:p>
    <w:p/>
    <w:p/>
    <w:p/>
    <w:p>
      <w:bookmarkStart w:id="0" w:name="_GoBack"/>
      <w:bookmarkEnd w:id="0"/>
    </w:p>
    <w:p/>
    <w:p/>
    <w:p/>
    <w:p/>
    <w:p/>
    <w:p/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/>
        <w:widowControl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jc w:val="left"/>
        <w:textAlignment w:val="auto"/>
      </w:pPr>
      <w:r>
        <w:rPr>
          <w:rFonts w:hint="default" w:ascii="Times New Roman" w:hAnsi="Times New Roman" w:eastAsia="Calibri" w:cs="Times New Roman"/>
          <w:b/>
          <w:bCs/>
          <w:color w:val="00000A"/>
          <w:kern w:val="0"/>
          <w:sz w:val="21"/>
          <w:szCs w:val="21"/>
          <w:lang w:eastAsia="en-US"/>
        </w:rPr>
        <w:t xml:space="preserve">Table </w:t>
      </w:r>
      <w:r>
        <w:rPr>
          <w:rFonts w:hint="default" w:ascii="Times New Roman" w:hAnsi="Times New Roman" w:cs="Times New Roman" w:eastAsiaTheme="minorEastAsia"/>
          <w:b/>
          <w:bCs/>
          <w:color w:val="00000A"/>
          <w:kern w:val="0"/>
          <w:sz w:val="21"/>
          <w:szCs w:val="21"/>
        </w:rPr>
        <w:t>S</w:t>
      </w:r>
      <w:r>
        <w:rPr>
          <w:rFonts w:hint="default" w:ascii="Times New Roman" w:hAnsi="Times New Roman" w:cs="Times New Roman"/>
          <w:b/>
          <w:bCs/>
          <w:color w:val="00000A"/>
          <w:kern w:val="0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eastAsia="Calibri" w:cs="Times New Roman"/>
          <w:b/>
          <w:bCs/>
          <w:color w:val="00000A"/>
          <w:kern w:val="0"/>
          <w:sz w:val="21"/>
          <w:szCs w:val="21"/>
          <w:lang w:eastAsia="en-US"/>
        </w:rPr>
        <w:t xml:space="preserve">. Agreement of the three equations stratified by </w:t>
      </w:r>
      <w:r>
        <w:rPr>
          <w:rFonts w:hint="default" w:ascii="Times New Roman" w:hAnsi="Times New Roman" w:eastAsia="宋体" w:cs="Times New Roman"/>
          <w:b/>
          <w:bCs/>
          <w:color w:val="00000A"/>
          <w:kern w:val="0"/>
          <w:sz w:val="21"/>
          <w:szCs w:val="21"/>
          <w:lang w:val="en-US" w:eastAsia="zh-CN"/>
        </w:rPr>
        <w:t>Scr in males</w:t>
      </w:r>
      <w:r>
        <w:rPr>
          <w:rFonts w:hint="default" w:ascii="Times New Roman" w:hAnsi="Times New Roman" w:cs="Times New Roman"/>
          <w:b/>
          <w:bCs/>
          <w:color w:val="00000A"/>
          <w:kern w:val="0"/>
          <w:sz w:val="21"/>
          <w:szCs w:val="21"/>
        </w:rPr>
        <w:t>.</w:t>
      </w:r>
    </w:p>
    <w:tbl>
      <w:tblPr>
        <w:tblStyle w:val="2"/>
        <w:tblW w:w="4999" w:type="pct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389"/>
        <w:gridCol w:w="1343"/>
        <w:gridCol w:w="1266"/>
        <w:gridCol w:w="1652"/>
        <w:gridCol w:w="14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Scr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&lt;0.9 mg/dl</w:t>
            </w:r>
          </w:p>
        </w:tc>
        <w:tc>
          <w:tcPr>
            <w:tcW w:w="2500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</w:t>
            </w:r>
          </w:p>
        </w:tc>
        <w:tc>
          <w:tcPr>
            <w:tcW w:w="833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96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833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CKD-EPI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8691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0.537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33" w:type="pct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Xiangya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5381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0.142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3310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CKD-EPI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Xiangya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5381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3599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78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等线"/>
                <w:lang w:val="en-US" w:eastAsia="zh-CN" w:bidi="ar"/>
              </w:rPr>
              <w:t xml:space="preserve">Scr </w:t>
            </w:r>
            <w:r>
              <w:rPr>
                <w:rStyle w:val="5"/>
                <w:lang w:val="en-US" w:eastAsia="zh-CN" w:bidi="ar"/>
              </w:rPr>
              <w:t>≥</w:t>
            </w:r>
            <w:r>
              <w:rPr>
                <w:rStyle w:val="4"/>
                <w:rFonts w:eastAsia="等线"/>
                <w:lang w:val="en-US" w:eastAsia="zh-CN" w:bidi="ar"/>
              </w:rPr>
              <w:t>0.9 mg/dl</w:t>
            </w:r>
          </w:p>
        </w:tc>
        <w:tc>
          <w:tcPr>
            <w:tcW w:w="2500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</w:t>
            </w:r>
          </w:p>
        </w:tc>
        <w:tc>
          <w:tcPr>
            <w:tcW w:w="833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96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833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CKD-EPI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4313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0.798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833" w:type="pct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33" w:type="pct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Xiangya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1090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0.171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3314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CKD-EPI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Xiangya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1093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3632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1659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78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p/>
    <w:p/>
    <w:p/>
    <w:p/>
    <w:p/>
    <w:p/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/>
        <w:widowControl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jc w:val="left"/>
        <w:textAlignment w:val="auto"/>
      </w:pPr>
      <w:r>
        <w:rPr>
          <w:rFonts w:hint="default" w:ascii="Times New Roman" w:hAnsi="Times New Roman" w:eastAsia="Calibri" w:cs="Times New Roman"/>
          <w:b/>
          <w:bCs/>
          <w:color w:val="00000A"/>
          <w:kern w:val="0"/>
          <w:sz w:val="21"/>
          <w:szCs w:val="21"/>
          <w:lang w:eastAsia="en-US"/>
        </w:rPr>
        <w:t xml:space="preserve">Table </w:t>
      </w:r>
      <w:r>
        <w:rPr>
          <w:rFonts w:hint="default" w:ascii="Times New Roman" w:hAnsi="Times New Roman" w:cs="Times New Roman" w:eastAsiaTheme="minorEastAsia"/>
          <w:b/>
          <w:bCs/>
          <w:color w:val="00000A"/>
          <w:kern w:val="0"/>
          <w:sz w:val="21"/>
          <w:szCs w:val="21"/>
        </w:rPr>
        <w:t>S</w:t>
      </w:r>
      <w:r>
        <w:rPr>
          <w:rFonts w:hint="eastAsia" w:ascii="Times New Roman" w:hAnsi="Times New Roman" w:cs="Times New Roman"/>
          <w:b/>
          <w:bCs/>
          <w:color w:val="00000A"/>
          <w:kern w:val="0"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eastAsia="Calibri" w:cs="Times New Roman"/>
          <w:b/>
          <w:bCs/>
          <w:color w:val="00000A"/>
          <w:kern w:val="0"/>
          <w:sz w:val="21"/>
          <w:szCs w:val="21"/>
          <w:lang w:eastAsia="en-US"/>
        </w:rPr>
        <w:t xml:space="preserve">. Agreement of the three equations stratified by </w:t>
      </w:r>
      <w:r>
        <w:rPr>
          <w:rFonts w:hint="default" w:ascii="Times New Roman" w:hAnsi="Times New Roman" w:eastAsia="宋体" w:cs="Times New Roman"/>
          <w:b/>
          <w:bCs/>
          <w:color w:val="00000A"/>
          <w:kern w:val="0"/>
          <w:sz w:val="21"/>
          <w:szCs w:val="21"/>
          <w:lang w:val="en-US" w:eastAsia="zh-CN"/>
        </w:rPr>
        <w:t xml:space="preserve">Scr in </w:t>
      </w:r>
      <w:r>
        <w:rPr>
          <w:rFonts w:hint="eastAsia" w:ascii="Times New Roman" w:hAnsi="Times New Roman" w:eastAsia="宋体" w:cs="Times New Roman"/>
          <w:b/>
          <w:bCs/>
          <w:color w:val="00000A"/>
          <w:kern w:val="0"/>
          <w:sz w:val="21"/>
          <w:szCs w:val="21"/>
          <w:lang w:val="en-US" w:eastAsia="zh-CN"/>
        </w:rPr>
        <w:t>fe</w:t>
      </w:r>
      <w:r>
        <w:rPr>
          <w:rFonts w:hint="default" w:ascii="Times New Roman" w:hAnsi="Times New Roman" w:eastAsia="宋体" w:cs="Times New Roman"/>
          <w:b/>
          <w:bCs/>
          <w:color w:val="00000A"/>
          <w:kern w:val="0"/>
          <w:sz w:val="21"/>
          <w:szCs w:val="21"/>
          <w:lang w:val="en-US" w:eastAsia="zh-CN"/>
        </w:rPr>
        <w:t>males</w:t>
      </w:r>
      <w:r>
        <w:rPr>
          <w:rFonts w:hint="default" w:ascii="Times New Roman" w:hAnsi="Times New Roman" w:cs="Times New Roman"/>
          <w:b/>
          <w:bCs/>
          <w:color w:val="00000A"/>
          <w:kern w:val="0"/>
          <w:sz w:val="21"/>
          <w:szCs w:val="21"/>
        </w:rPr>
        <w:t>.</w:t>
      </w:r>
    </w:p>
    <w:tbl>
      <w:tblPr>
        <w:tblStyle w:val="2"/>
        <w:tblW w:w="4999" w:type="pct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389"/>
        <w:gridCol w:w="1343"/>
        <w:gridCol w:w="1266"/>
        <w:gridCol w:w="1652"/>
        <w:gridCol w:w="142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Scr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&lt;0.7 mg/dl</w:t>
            </w:r>
          </w:p>
        </w:tc>
        <w:tc>
          <w:tcPr>
            <w:tcW w:w="2500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</w:t>
            </w:r>
          </w:p>
        </w:tc>
        <w:tc>
          <w:tcPr>
            <w:tcW w:w="833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96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833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CKD-EPI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14338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Xiangya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10123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0.069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4215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CKD-EPI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Xiangya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10123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0.012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4399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78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Scr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ascii="Cambria Math" w:hAnsi="Cambria Math" w:eastAsia="Cambria Math" w:cs="Cambria Math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 mg/dl</w:t>
            </w:r>
          </w:p>
        </w:tc>
        <w:tc>
          <w:tcPr>
            <w:tcW w:w="2500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</w:t>
            </w:r>
          </w:p>
        </w:tc>
        <w:tc>
          <w:tcPr>
            <w:tcW w:w="833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96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833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CKD-EPI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3258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0.745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833" w:type="pct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33" w:type="pct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Xiangya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539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2728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991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CKD-EPI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6" w:type="pct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Xiangya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539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pct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mildly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3050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691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1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moderate</w:t>
            </w:r>
          </w:p>
        </w:tc>
        <w:tc>
          <w:tcPr>
            <w:tcW w:w="78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33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300E2"/>
    <w:rsid w:val="3F730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01"/>
    <w:basedOn w:val="3"/>
    <w:qFormat/>
    <w:uiPriority w:val="0"/>
    <w:rPr>
      <w:rFonts w:ascii="Cambria Math" w:hAnsi="Cambria Math" w:eastAsia="Cambria Math" w:cs="Cambria Math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2021-06-03T03:06:00Z</dcterms:created>
  <dc:creator>沈雪</dc:creator>
  <cp:lastModifiedBy>沈雪</cp:lastModifiedBy>
  <dcterms:modified xsi:type="dcterms:W3CDTF">2021-06-03T03:08:22Z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6E46F6186ECF4F1C99A377E2460A3885</vt:lpwstr>
  </property>
</Properties>
</file>