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BAAAD" w14:textId="77777777" w:rsidR="006727DA" w:rsidRDefault="006727DA" w:rsidP="006727DA">
      <w:pPr>
        <w:pStyle w:val="Default"/>
      </w:pPr>
    </w:p>
    <w:p w14:paraId="4E1F6791" w14:textId="77777777" w:rsidR="00C31872" w:rsidRDefault="006727DA" w:rsidP="006727DA">
      <w:pPr>
        <w:jc w:val="center"/>
        <w:rPr>
          <w:rFonts w:ascii="Arial" w:hAnsi="Arial" w:cs="Arial"/>
          <w:b/>
          <w:bCs/>
          <w:sz w:val="36"/>
          <w:szCs w:val="36"/>
          <w:u w:val="single"/>
        </w:rPr>
      </w:pPr>
      <w:r w:rsidRPr="007157FF">
        <w:rPr>
          <w:rFonts w:ascii="Arial" w:hAnsi="Arial" w:cs="Arial"/>
          <w:b/>
          <w:bCs/>
          <w:sz w:val="36"/>
          <w:szCs w:val="36"/>
          <w:u w:val="single"/>
        </w:rPr>
        <w:t>Supplementary Information</w:t>
      </w:r>
    </w:p>
    <w:p w14:paraId="480CE7BD" w14:textId="7F807AC6" w:rsidR="00A940AD" w:rsidRPr="00A940AD" w:rsidRDefault="00A940AD" w:rsidP="00A940AD">
      <w:pPr>
        <w:pStyle w:val="1"/>
        <w:spacing w:before="0" w:after="0"/>
        <w:rPr>
          <w:rFonts w:ascii="Arial" w:hAnsi="Arial" w:cs="Arial"/>
          <w:sz w:val="32"/>
          <w:szCs w:val="32"/>
          <w:u w:val="single"/>
        </w:rPr>
      </w:pPr>
      <w:r w:rsidRPr="00A940AD">
        <w:rPr>
          <w:rFonts w:ascii="Arial" w:hAnsi="Arial" w:cs="Arial"/>
          <w:sz w:val="32"/>
          <w:szCs w:val="32"/>
        </w:rPr>
        <w:t xml:space="preserve">Oil-Encapsulated </w:t>
      </w:r>
      <w:proofErr w:type="spellStart"/>
      <w:r w:rsidRPr="00A940AD">
        <w:rPr>
          <w:rFonts w:ascii="Arial" w:hAnsi="Arial" w:cs="Arial"/>
          <w:sz w:val="32"/>
          <w:szCs w:val="32"/>
        </w:rPr>
        <w:t>Nanoplastics</w:t>
      </w:r>
      <w:proofErr w:type="spellEnd"/>
      <w:r w:rsidRPr="00A940AD">
        <w:rPr>
          <w:rFonts w:ascii="Arial" w:hAnsi="Arial" w:cs="Arial"/>
          <w:sz w:val="32"/>
          <w:szCs w:val="32"/>
        </w:rPr>
        <w:t xml:space="preserve"> from Plastic Disposable Food Containers Induce Rapid Cell Death through Cell Membrane Disruption</w:t>
      </w:r>
    </w:p>
    <w:p w14:paraId="2BD03F5D" w14:textId="31EF6DD9" w:rsidR="00007176" w:rsidRPr="007157FF" w:rsidRDefault="00007176" w:rsidP="00007176">
      <w:pPr>
        <w:rPr>
          <w:rFonts w:ascii="Arial" w:hAnsi="Arial" w:cs="Arial"/>
          <w:sz w:val="28"/>
          <w:szCs w:val="36"/>
        </w:rPr>
      </w:pPr>
      <w:proofErr w:type="spellStart"/>
      <w:r w:rsidRPr="007157FF">
        <w:rPr>
          <w:rFonts w:ascii="Arial" w:hAnsi="Arial" w:cs="Arial"/>
          <w:sz w:val="28"/>
          <w:szCs w:val="36"/>
        </w:rPr>
        <w:t>Ruwen</w:t>
      </w:r>
      <w:proofErr w:type="spellEnd"/>
      <w:r w:rsidRPr="007157FF">
        <w:rPr>
          <w:rFonts w:ascii="Arial" w:hAnsi="Arial" w:cs="Arial"/>
          <w:sz w:val="28"/>
          <w:szCs w:val="36"/>
        </w:rPr>
        <w:t xml:space="preserve"> Xie</w:t>
      </w:r>
      <w:r w:rsidRPr="007157FF">
        <w:rPr>
          <w:rFonts w:ascii="Arial" w:hAnsi="Arial" w:cs="Arial"/>
          <w:sz w:val="28"/>
          <w:szCs w:val="36"/>
          <w:vertAlign w:val="superscript"/>
        </w:rPr>
        <w:t>1</w:t>
      </w:r>
      <w:r w:rsidRPr="007157FF">
        <w:rPr>
          <w:rFonts w:ascii="Arial" w:hAnsi="Arial" w:cs="Arial"/>
          <w:sz w:val="28"/>
          <w:szCs w:val="36"/>
        </w:rPr>
        <w:t xml:space="preserve">, </w:t>
      </w:r>
      <w:proofErr w:type="spellStart"/>
      <w:r w:rsidRPr="007157FF">
        <w:rPr>
          <w:rFonts w:ascii="Arial" w:hAnsi="Arial" w:cs="Arial"/>
          <w:sz w:val="28"/>
          <w:szCs w:val="36"/>
        </w:rPr>
        <w:t>Gulimire</w:t>
      </w:r>
      <w:proofErr w:type="spellEnd"/>
      <w:r w:rsidRPr="007157FF">
        <w:rPr>
          <w:rFonts w:ascii="Arial" w:hAnsi="Arial" w:cs="Arial"/>
          <w:sz w:val="28"/>
          <w:szCs w:val="36"/>
        </w:rPr>
        <w:t xml:space="preserve"> Yilihan</w:t>
      </w:r>
      <w:r w:rsidRPr="007157FF">
        <w:rPr>
          <w:rFonts w:ascii="Arial" w:hAnsi="Arial" w:cs="Arial"/>
          <w:sz w:val="28"/>
          <w:szCs w:val="36"/>
          <w:vertAlign w:val="superscript"/>
        </w:rPr>
        <w:t>1</w:t>
      </w:r>
      <w:r w:rsidRPr="007157FF">
        <w:rPr>
          <w:rFonts w:ascii="Arial" w:hAnsi="Arial" w:cs="Arial"/>
          <w:sz w:val="28"/>
          <w:szCs w:val="36"/>
        </w:rPr>
        <w:t>, Qiong Chen</w:t>
      </w:r>
      <w:r w:rsidRPr="007157FF">
        <w:rPr>
          <w:rFonts w:ascii="Arial" w:hAnsi="Arial" w:cs="Arial"/>
          <w:sz w:val="28"/>
          <w:szCs w:val="36"/>
          <w:vertAlign w:val="superscript"/>
        </w:rPr>
        <w:t>1</w:t>
      </w:r>
      <w:r w:rsidRPr="007157FF">
        <w:rPr>
          <w:rFonts w:ascii="Arial" w:hAnsi="Arial" w:cs="Arial"/>
          <w:sz w:val="28"/>
          <w:szCs w:val="36"/>
        </w:rPr>
        <w:t>, Zhen Liu</w:t>
      </w:r>
      <w:r w:rsidRPr="007157FF">
        <w:rPr>
          <w:rFonts w:ascii="Arial" w:hAnsi="Arial" w:cs="Arial"/>
          <w:sz w:val="28"/>
          <w:szCs w:val="36"/>
          <w:vertAlign w:val="superscript"/>
        </w:rPr>
        <w:t>1</w:t>
      </w:r>
      <w:r w:rsidRPr="007157FF">
        <w:rPr>
          <w:rFonts w:ascii="Arial" w:hAnsi="Arial" w:cs="Arial"/>
          <w:sz w:val="28"/>
          <w:szCs w:val="36"/>
        </w:rPr>
        <w:t xml:space="preserve">, </w:t>
      </w:r>
      <w:proofErr w:type="spellStart"/>
      <w:r w:rsidRPr="007157FF">
        <w:rPr>
          <w:rFonts w:ascii="Arial" w:hAnsi="Arial" w:cs="Arial"/>
          <w:sz w:val="28"/>
          <w:szCs w:val="36"/>
        </w:rPr>
        <w:t>Mengyi</w:t>
      </w:r>
      <w:proofErr w:type="spellEnd"/>
      <w:r w:rsidRPr="007157FF">
        <w:rPr>
          <w:rFonts w:ascii="Arial" w:hAnsi="Arial" w:cs="Arial"/>
          <w:sz w:val="28"/>
          <w:szCs w:val="36"/>
        </w:rPr>
        <w:t xml:space="preserve"> Yuan</w:t>
      </w:r>
      <w:r w:rsidRPr="007157FF">
        <w:rPr>
          <w:rFonts w:ascii="Arial" w:hAnsi="Arial" w:cs="Arial"/>
          <w:sz w:val="28"/>
          <w:szCs w:val="36"/>
          <w:vertAlign w:val="superscript"/>
        </w:rPr>
        <w:t>1</w:t>
      </w:r>
      <w:r w:rsidRPr="007157FF">
        <w:rPr>
          <w:rFonts w:ascii="Arial" w:hAnsi="Arial" w:cs="Arial"/>
          <w:sz w:val="28"/>
          <w:szCs w:val="36"/>
        </w:rPr>
        <w:t xml:space="preserve">, </w:t>
      </w:r>
      <w:proofErr w:type="spellStart"/>
      <w:r w:rsidRPr="007157FF">
        <w:rPr>
          <w:rFonts w:ascii="Arial" w:hAnsi="Arial" w:cs="Arial"/>
          <w:sz w:val="28"/>
          <w:szCs w:val="36"/>
        </w:rPr>
        <w:t>Wanxin</w:t>
      </w:r>
      <w:proofErr w:type="spellEnd"/>
      <w:r w:rsidRPr="007157FF">
        <w:rPr>
          <w:rFonts w:ascii="Arial" w:hAnsi="Arial" w:cs="Arial"/>
          <w:sz w:val="28"/>
          <w:szCs w:val="36"/>
        </w:rPr>
        <w:t xml:space="preserve"> Gong</w:t>
      </w:r>
      <w:r w:rsidRPr="007157FF">
        <w:rPr>
          <w:rFonts w:ascii="Arial" w:hAnsi="Arial" w:cs="Arial"/>
          <w:sz w:val="28"/>
          <w:szCs w:val="36"/>
          <w:vertAlign w:val="superscript"/>
        </w:rPr>
        <w:t>1</w:t>
      </w:r>
      <w:r w:rsidRPr="007157FF">
        <w:rPr>
          <w:rFonts w:ascii="Arial" w:hAnsi="Arial" w:cs="Arial"/>
          <w:sz w:val="28"/>
          <w:szCs w:val="36"/>
        </w:rPr>
        <w:t xml:space="preserve">, </w:t>
      </w:r>
      <w:proofErr w:type="spellStart"/>
      <w:r w:rsidR="00FB435D">
        <w:rPr>
          <w:rFonts w:ascii="Arial" w:hAnsi="Arial" w:cs="Arial"/>
          <w:sz w:val="28"/>
          <w:szCs w:val="36"/>
        </w:rPr>
        <w:t>Y</w:t>
      </w:r>
      <w:r w:rsidR="00FB435D">
        <w:rPr>
          <w:rFonts w:ascii="Arial" w:hAnsi="Arial" w:cs="Arial" w:hint="eastAsia"/>
          <w:sz w:val="28"/>
          <w:szCs w:val="36"/>
        </w:rPr>
        <w:t>ueer</w:t>
      </w:r>
      <w:proofErr w:type="spellEnd"/>
      <w:r w:rsidR="00FB435D">
        <w:rPr>
          <w:rFonts w:ascii="Arial" w:hAnsi="Arial" w:cs="Arial"/>
          <w:sz w:val="28"/>
          <w:szCs w:val="36"/>
        </w:rPr>
        <w:t xml:space="preserve"> Li</w:t>
      </w:r>
      <w:r w:rsidR="00FB435D">
        <w:rPr>
          <w:rFonts w:ascii="Arial" w:hAnsi="Arial" w:cs="Arial"/>
          <w:sz w:val="28"/>
          <w:szCs w:val="36"/>
          <w:vertAlign w:val="superscript"/>
        </w:rPr>
        <w:t>1</w:t>
      </w:r>
      <w:r w:rsidR="00FB435D">
        <w:rPr>
          <w:rFonts w:ascii="Arial" w:hAnsi="Arial" w:cs="Arial"/>
          <w:sz w:val="28"/>
          <w:szCs w:val="36"/>
        </w:rPr>
        <w:t xml:space="preserve">, </w:t>
      </w:r>
      <w:proofErr w:type="spellStart"/>
      <w:r w:rsidRPr="007157FF">
        <w:rPr>
          <w:rFonts w:ascii="Arial" w:hAnsi="Arial" w:cs="Arial"/>
          <w:sz w:val="28"/>
          <w:szCs w:val="36"/>
        </w:rPr>
        <w:t>Weishang</w:t>
      </w:r>
      <w:proofErr w:type="spellEnd"/>
      <w:r w:rsidRPr="007157FF">
        <w:rPr>
          <w:rFonts w:ascii="Arial" w:hAnsi="Arial" w:cs="Arial"/>
          <w:sz w:val="28"/>
          <w:szCs w:val="36"/>
        </w:rPr>
        <w:t xml:space="preserve"> Zhou</w:t>
      </w:r>
      <w:r w:rsidRPr="007157FF">
        <w:rPr>
          <w:rFonts w:ascii="Arial" w:hAnsi="Arial" w:cs="Arial"/>
          <w:sz w:val="28"/>
          <w:szCs w:val="36"/>
          <w:vertAlign w:val="superscript"/>
        </w:rPr>
        <w:t>1</w:t>
      </w:r>
      <w:r w:rsidRPr="007157FF">
        <w:rPr>
          <w:rFonts w:ascii="Arial" w:hAnsi="Arial" w:cs="Arial"/>
          <w:sz w:val="28"/>
          <w:szCs w:val="36"/>
        </w:rPr>
        <w:t>, Peng Gao</w:t>
      </w:r>
      <w:r w:rsidRPr="007157FF">
        <w:rPr>
          <w:rFonts w:ascii="Arial" w:hAnsi="Arial" w:cs="Arial"/>
          <w:sz w:val="28"/>
          <w:szCs w:val="36"/>
          <w:vertAlign w:val="superscript"/>
        </w:rPr>
        <w:t>2</w:t>
      </w:r>
      <w:r w:rsidRPr="007157FF">
        <w:rPr>
          <w:rFonts w:ascii="Arial" w:hAnsi="Arial" w:cs="Arial"/>
          <w:sz w:val="28"/>
          <w:szCs w:val="36"/>
        </w:rPr>
        <w:t>, Qing Liu</w:t>
      </w:r>
      <w:r w:rsidRPr="007157FF">
        <w:rPr>
          <w:rFonts w:ascii="Arial" w:hAnsi="Arial" w:cs="Arial"/>
          <w:sz w:val="28"/>
          <w:szCs w:val="36"/>
          <w:vertAlign w:val="superscript"/>
        </w:rPr>
        <w:t>3,4</w:t>
      </w:r>
      <w:r w:rsidRPr="007157FF">
        <w:rPr>
          <w:rFonts w:ascii="Arial" w:hAnsi="Arial" w:cs="Arial"/>
          <w:sz w:val="28"/>
          <w:szCs w:val="36"/>
        </w:rPr>
        <w:t>, Xin</w:t>
      </w:r>
      <w:r w:rsidR="00C06A77">
        <w:rPr>
          <w:rFonts w:ascii="Arial" w:hAnsi="Arial" w:cs="Arial"/>
          <w:sz w:val="28"/>
          <w:szCs w:val="36"/>
        </w:rPr>
        <w:t>-H</w:t>
      </w:r>
      <w:r w:rsidRPr="007157FF">
        <w:rPr>
          <w:rFonts w:ascii="Arial" w:hAnsi="Arial" w:cs="Arial"/>
          <w:sz w:val="28"/>
          <w:szCs w:val="36"/>
        </w:rPr>
        <w:t>ua Feng</w:t>
      </w:r>
      <w:r w:rsidRPr="007157FF">
        <w:rPr>
          <w:rFonts w:ascii="Arial" w:hAnsi="Arial" w:cs="Arial"/>
          <w:sz w:val="28"/>
          <w:szCs w:val="36"/>
          <w:vertAlign w:val="superscript"/>
        </w:rPr>
        <w:t>1,5,6</w:t>
      </w:r>
      <w:r w:rsidRPr="007157FF">
        <w:rPr>
          <w:rFonts w:ascii="Arial" w:hAnsi="Arial" w:cs="Arial"/>
          <w:sz w:val="28"/>
          <w:szCs w:val="36"/>
        </w:rPr>
        <w:t>, Mu Xiao</w:t>
      </w:r>
      <w:r w:rsidRPr="007157FF">
        <w:rPr>
          <w:rFonts w:ascii="Arial" w:hAnsi="Arial" w:cs="Arial"/>
          <w:sz w:val="28"/>
          <w:szCs w:val="36"/>
          <w:vertAlign w:val="superscript"/>
        </w:rPr>
        <w:t>1,5,6</w:t>
      </w:r>
      <w:r w:rsidRPr="007157FF">
        <w:rPr>
          <w:rFonts w:ascii="Arial" w:hAnsi="Arial" w:cs="Arial"/>
          <w:sz w:val="28"/>
          <w:szCs w:val="36"/>
        </w:rPr>
        <w:t>*, Chao Jiang</w:t>
      </w:r>
      <w:r w:rsidRPr="007157FF">
        <w:rPr>
          <w:rFonts w:ascii="Arial" w:hAnsi="Arial" w:cs="Arial"/>
          <w:sz w:val="28"/>
          <w:szCs w:val="36"/>
          <w:vertAlign w:val="superscript"/>
        </w:rPr>
        <w:t>1,5,7</w:t>
      </w:r>
      <w:r w:rsidRPr="007157FF">
        <w:rPr>
          <w:rFonts w:ascii="Arial" w:hAnsi="Arial" w:cs="Arial"/>
          <w:sz w:val="28"/>
          <w:szCs w:val="36"/>
        </w:rPr>
        <w:t>*</w:t>
      </w:r>
    </w:p>
    <w:p w14:paraId="6F1BAEB8" w14:textId="77777777" w:rsidR="00007176" w:rsidRPr="007157FF" w:rsidRDefault="00007176" w:rsidP="00007176">
      <w:pPr>
        <w:spacing w:line="480" w:lineRule="auto"/>
        <w:rPr>
          <w:rFonts w:ascii="Arial" w:hAnsi="Arial" w:cs="Arial"/>
          <w:sz w:val="22"/>
          <w:szCs w:val="22"/>
        </w:rPr>
      </w:pPr>
      <w:r w:rsidRPr="007157FF">
        <w:rPr>
          <w:rFonts w:ascii="Arial" w:hAnsi="Arial" w:cs="Arial"/>
          <w:sz w:val="22"/>
          <w:szCs w:val="22"/>
          <w:vertAlign w:val="superscript"/>
        </w:rPr>
        <w:t>1</w:t>
      </w:r>
      <w:r w:rsidRPr="007157FF">
        <w:rPr>
          <w:rFonts w:ascii="Arial" w:hAnsi="Arial" w:cs="Arial"/>
          <w:sz w:val="22"/>
          <w:szCs w:val="22"/>
        </w:rPr>
        <w:t>MOE Key Laboratory of Biosystems Homeostasis &amp; Protection, and Zhejiang Key Laboratory of Molecular Cancer Biology, Life Sciences Institute, Zhejiang University, Hangzhou 310030, China</w:t>
      </w:r>
    </w:p>
    <w:p w14:paraId="140AC42E" w14:textId="77777777" w:rsidR="00007176" w:rsidRPr="007157FF" w:rsidRDefault="00007176" w:rsidP="00007176">
      <w:pPr>
        <w:spacing w:line="480" w:lineRule="auto"/>
        <w:rPr>
          <w:rFonts w:ascii="Arial" w:hAnsi="Arial" w:cs="Arial"/>
          <w:sz w:val="22"/>
          <w:szCs w:val="22"/>
        </w:rPr>
      </w:pPr>
      <w:r w:rsidRPr="007157FF">
        <w:rPr>
          <w:rFonts w:ascii="Arial" w:hAnsi="Arial" w:cs="Arial"/>
          <w:sz w:val="22"/>
          <w:szCs w:val="22"/>
          <w:vertAlign w:val="superscript"/>
        </w:rPr>
        <w:t>2</w:t>
      </w:r>
      <w:r w:rsidRPr="007157FF">
        <w:rPr>
          <w:rFonts w:ascii="Arial" w:hAnsi="Arial" w:cs="Arial"/>
          <w:sz w:val="22"/>
          <w:szCs w:val="22"/>
        </w:rPr>
        <w:t>Department of Environmental Health, Harvard T.H. Chan School of Public Health, Harvard University, Boston, MA 02115, USA</w:t>
      </w:r>
    </w:p>
    <w:p w14:paraId="7C14CB6F" w14:textId="77777777" w:rsidR="00007176" w:rsidRPr="007157FF" w:rsidRDefault="00007176" w:rsidP="00007176">
      <w:pPr>
        <w:spacing w:line="480" w:lineRule="auto"/>
        <w:rPr>
          <w:rFonts w:ascii="Arial" w:hAnsi="Arial" w:cs="Arial"/>
          <w:sz w:val="22"/>
          <w:szCs w:val="22"/>
        </w:rPr>
      </w:pPr>
      <w:r w:rsidRPr="007157FF">
        <w:rPr>
          <w:rFonts w:ascii="Arial" w:hAnsi="Arial" w:cs="Arial"/>
          <w:sz w:val="22"/>
          <w:szCs w:val="22"/>
          <w:vertAlign w:val="superscript"/>
        </w:rPr>
        <w:t>3</w:t>
      </w:r>
      <w:r w:rsidRPr="007157FF">
        <w:rPr>
          <w:rFonts w:ascii="Arial" w:hAnsi="Arial" w:cs="Arial"/>
          <w:sz w:val="22"/>
          <w:szCs w:val="22"/>
        </w:rPr>
        <w:t>Department of Biological Sciences, Clemson University, Clemson, SC 29634, USA</w:t>
      </w:r>
    </w:p>
    <w:p w14:paraId="44CD6067" w14:textId="77777777" w:rsidR="00007176" w:rsidRPr="007157FF" w:rsidRDefault="00007176" w:rsidP="00007176">
      <w:pPr>
        <w:spacing w:line="480" w:lineRule="auto"/>
        <w:rPr>
          <w:rFonts w:ascii="Arial" w:hAnsi="Arial" w:cs="Arial"/>
          <w:sz w:val="22"/>
          <w:szCs w:val="22"/>
        </w:rPr>
      </w:pPr>
      <w:r w:rsidRPr="007157FF">
        <w:rPr>
          <w:rFonts w:ascii="Arial" w:hAnsi="Arial" w:cs="Arial"/>
          <w:sz w:val="22"/>
          <w:szCs w:val="22"/>
          <w:vertAlign w:val="superscript"/>
        </w:rPr>
        <w:t>4</w:t>
      </w:r>
      <w:r w:rsidRPr="007157FF">
        <w:rPr>
          <w:rFonts w:ascii="Arial" w:hAnsi="Arial" w:cs="Arial"/>
          <w:sz w:val="22"/>
          <w:szCs w:val="22"/>
        </w:rPr>
        <w:t>Center for Human Genetics, Clemson University, Greenwood, SC 29646, USA</w:t>
      </w:r>
    </w:p>
    <w:p w14:paraId="15F82BA8" w14:textId="77777777" w:rsidR="00007176" w:rsidRPr="007157FF" w:rsidRDefault="00007176" w:rsidP="00007176">
      <w:pPr>
        <w:spacing w:line="480" w:lineRule="auto"/>
        <w:rPr>
          <w:rFonts w:ascii="Arial" w:hAnsi="Arial" w:cs="Arial"/>
          <w:sz w:val="22"/>
          <w:szCs w:val="22"/>
        </w:rPr>
      </w:pPr>
      <w:r w:rsidRPr="007157FF">
        <w:rPr>
          <w:rFonts w:ascii="Arial" w:hAnsi="Arial" w:cs="Arial"/>
          <w:sz w:val="22"/>
          <w:szCs w:val="22"/>
          <w:vertAlign w:val="superscript"/>
        </w:rPr>
        <w:t>5</w:t>
      </w:r>
      <w:r w:rsidRPr="007157FF">
        <w:rPr>
          <w:rFonts w:ascii="Arial" w:hAnsi="Arial" w:cs="Arial"/>
          <w:sz w:val="22"/>
          <w:szCs w:val="22"/>
        </w:rPr>
        <w:t>Center for Life Sciences, Shaoxing Institute, Zhejiang University, Shaoxing, Zhejiang 321000, China</w:t>
      </w:r>
    </w:p>
    <w:p w14:paraId="6CAF9682" w14:textId="77777777" w:rsidR="00007176" w:rsidRPr="007157FF" w:rsidRDefault="00007176" w:rsidP="00007176">
      <w:pPr>
        <w:spacing w:line="480" w:lineRule="auto"/>
        <w:rPr>
          <w:rFonts w:ascii="Arial" w:hAnsi="Arial" w:cs="Arial"/>
          <w:sz w:val="22"/>
          <w:szCs w:val="22"/>
        </w:rPr>
      </w:pPr>
      <w:r w:rsidRPr="007157FF">
        <w:rPr>
          <w:rFonts w:ascii="Arial" w:hAnsi="Arial" w:cs="Arial"/>
          <w:sz w:val="22"/>
          <w:szCs w:val="22"/>
          <w:vertAlign w:val="superscript"/>
        </w:rPr>
        <w:t>6</w:t>
      </w:r>
      <w:r w:rsidRPr="007157FF">
        <w:rPr>
          <w:rFonts w:ascii="Arial" w:hAnsi="Arial" w:cs="Arial"/>
          <w:sz w:val="22"/>
          <w:szCs w:val="22"/>
        </w:rPr>
        <w:t>Cancer Center, Zhejiang University, Hangzhou, Zhejiang 310058, China</w:t>
      </w:r>
    </w:p>
    <w:p w14:paraId="272DE832" w14:textId="77777777" w:rsidR="00007176" w:rsidRPr="007157FF" w:rsidRDefault="00007176" w:rsidP="00007176">
      <w:pPr>
        <w:spacing w:line="480" w:lineRule="auto"/>
        <w:rPr>
          <w:rFonts w:ascii="Arial" w:hAnsi="Arial" w:cs="Arial"/>
          <w:sz w:val="22"/>
          <w:szCs w:val="22"/>
        </w:rPr>
      </w:pPr>
      <w:r w:rsidRPr="007157FF">
        <w:rPr>
          <w:rFonts w:ascii="Arial" w:hAnsi="Arial" w:cs="Arial"/>
          <w:color w:val="000000"/>
          <w:sz w:val="22"/>
          <w:szCs w:val="22"/>
          <w:vertAlign w:val="superscript"/>
        </w:rPr>
        <w:t>7</w:t>
      </w:r>
      <w:r w:rsidRPr="007157FF">
        <w:rPr>
          <w:rFonts w:ascii="Arial" w:hAnsi="Arial" w:cs="Arial"/>
          <w:sz w:val="22"/>
          <w:szCs w:val="22"/>
        </w:rPr>
        <w:t>State Key Laboratory for Diagnosis and Treatment of Infectious Diseases, First Affiliated Hospital, Zhejiang University School of Medicine, Hangzhou, Zhejiang 310009, China</w:t>
      </w:r>
    </w:p>
    <w:p w14:paraId="0F00E6CB" w14:textId="4D2DA9EE" w:rsidR="00F916C9" w:rsidRPr="007157FF" w:rsidRDefault="00007176" w:rsidP="000114D4">
      <w:pPr>
        <w:spacing w:line="480" w:lineRule="auto"/>
        <w:rPr>
          <w:rFonts w:ascii="Arial" w:hAnsi="Arial" w:cs="Arial"/>
          <w:b/>
          <w:bCs/>
          <w:sz w:val="32"/>
          <w:szCs w:val="32"/>
          <w:u w:val="single"/>
        </w:rPr>
      </w:pPr>
      <w:r w:rsidRPr="007157FF">
        <w:rPr>
          <w:rFonts w:ascii="Arial" w:hAnsi="Arial" w:cs="Arial"/>
          <w:sz w:val="22"/>
          <w:szCs w:val="22"/>
        </w:rPr>
        <w:t xml:space="preserve">*Corresponding authors: Mu Xiao (mu_xiao@zju.edu.cn) and Chao Jiang </w:t>
      </w:r>
      <w:r w:rsidRPr="007157FF">
        <w:rPr>
          <w:rFonts w:ascii="Arial" w:hAnsi="Arial" w:cs="Arial"/>
          <w:sz w:val="22"/>
          <w:szCs w:val="22"/>
        </w:rPr>
        <w:lastRenderedPageBreak/>
        <w:t>(jiang_chao@zju.edu.cn)</w:t>
      </w:r>
    </w:p>
    <w:p w14:paraId="7B85F25B" w14:textId="2887AE63" w:rsidR="008B5E77" w:rsidRDefault="008B5E77" w:rsidP="00E559BF">
      <w:pPr>
        <w:spacing w:line="360" w:lineRule="auto"/>
        <w:rPr>
          <w:rFonts w:ascii="Arial" w:hAnsi="Arial" w:cs="Arial"/>
          <w:sz w:val="22"/>
          <w:szCs w:val="22"/>
        </w:rPr>
      </w:pPr>
    </w:p>
    <w:p w14:paraId="70498840" w14:textId="77777777" w:rsidR="00D20021" w:rsidRDefault="00D20021" w:rsidP="00E559BF">
      <w:pPr>
        <w:spacing w:line="360" w:lineRule="auto"/>
        <w:rPr>
          <w:rFonts w:ascii="Arial" w:hAnsi="Arial" w:cs="Arial"/>
          <w:sz w:val="22"/>
          <w:szCs w:val="22"/>
        </w:rPr>
      </w:pPr>
    </w:p>
    <w:p w14:paraId="0331490B" w14:textId="77777777" w:rsidR="00D20021" w:rsidRDefault="00D20021" w:rsidP="00E559BF">
      <w:pPr>
        <w:spacing w:line="360" w:lineRule="auto"/>
        <w:rPr>
          <w:rFonts w:ascii="Arial" w:hAnsi="Arial" w:cs="Arial"/>
          <w:sz w:val="22"/>
          <w:szCs w:val="22"/>
        </w:rPr>
      </w:pPr>
    </w:p>
    <w:p w14:paraId="6CAB8135" w14:textId="10678A0E" w:rsidR="00D20021" w:rsidRDefault="00D20021">
      <w:pPr>
        <w:widowControl/>
        <w:jc w:val="left"/>
        <w:rPr>
          <w:rFonts w:ascii="Arial" w:hAnsi="Arial" w:cs="Arial"/>
          <w:sz w:val="22"/>
          <w:szCs w:val="22"/>
        </w:rPr>
      </w:pPr>
      <w:r>
        <w:rPr>
          <w:rFonts w:ascii="Arial" w:hAnsi="Arial" w:cs="Arial"/>
          <w:sz w:val="22"/>
          <w:szCs w:val="22"/>
        </w:rPr>
        <w:br w:type="page"/>
      </w:r>
    </w:p>
    <w:sdt>
      <w:sdtPr>
        <w:rPr>
          <w:rFonts w:asciiTheme="minorHAnsi" w:eastAsiaTheme="minorEastAsia" w:hAnsiTheme="minorHAnsi" w:cstheme="minorBidi"/>
          <w:b w:val="0"/>
          <w:bCs w:val="0"/>
          <w:color w:val="auto"/>
          <w:kern w:val="2"/>
          <w:sz w:val="21"/>
          <w:szCs w:val="24"/>
          <w:lang w:val="zh-CN"/>
        </w:rPr>
        <w:id w:val="582339915"/>
        <w:docPartObj>
          <w:docPartGallery w:val="Table of Contents"/>
          <w:docPartUnique/>
        </w:docPartObj>
      </w:sdtPr>
      <w:sdtEndPr>
        <w:rPr>
          <w:noProof/>
          <w:lang w:val="en-US"/>
        </w:rPr>
      </w:sdtEndPr>
      <w:sdtContent>
        <w:p w14:paraId="41289AB7" w14:textId="0A515B92" w:rsidR="00567E25" w:rsidRPr="00567E25" w:rsidRDefault="00567E25" w:rsidP="00567E25">
          <w:pPr>
            <w:pStyle w:val="TOC"/>
            <w:jc w:val="center"/>
            <w:rPr>
              <w:rFonts w:ascii="Arial" w:hAnsi="Arial" w:cs="Arial"/>
              <w:color w:val="000000" w:themeColor="text1"/>
              <w:sz w:val="32"/>
              <w:szCs w:val="32"/>
            </w:rPr>
          </w:pPr>
          <w:r w:rsidRPr="00567E25">
            <w:rPr>
              <w:rFonts w:ascii="Arial" w:hAnsi="Arial" w:cs="Arial"/>
              <w:color w:val="000000" w:themeColor="text1"/>
              <w:sz w:val="32"/>
              <w:szCs w:val="32"/>
            </w:rPr>
            <w:t>Table of contents</w:t>
          </w:r>
        </w:p>
        <w:p w14:paraId="51CCD4DA" w14:textId="08ED4122" w:rsidR="00567E25" w:rsidRDefault="00567E25">
          <w:pPr>
            <w:pStyle w:val="TOC1"/>
            <w:tabs>
              <w:tab w:val="right" w:leader="dot" w:pos="8296"/>
            </w:tabs>
            <w:rPr>
              <w:rFonts w:eastAsiaTheme="minorEastAsia"/>
              <w:b w:val="0"/>
              <w:bCs w:val="0"/>
              <w:noProof/>
              <w:szCs w:val="24"/>
              <w14:ligatures w14:val="standardContextual"/>
            </w:rPr>
          </w:pPr>
          <w:r>
            <w:rPr>
              <w:b w:val="0"/>
              <w:bCs w:val="0"/>
            </w:rPr>
            <w:fldChar w:fldCharType="begin"/>
          </w:r>
          <w:r>
            <w:instrText>TOC \o "1-3" \h \z \u</w:instrText>
          </w:r>
          <w:r>
            <w:rPr>
              <w:b w:val="0"/>
              <w:bCs w:val="0"/>
            </w:rPr>
            <w:fldChar w:fldCharType="separate"/>
          </w:r>
          <w:hyperlink w:anchor="_Toc188001224" w:history="1">
            <w:r w:rsidRPr="00E74770">
              <w:rPr>
                <w:rStyle w:val="a4"/>
                <w:rFonts w:ascii="Arial" w:hAnsi="Arial" w:cs="Arial"/>
                <w:noProof/>
              </w:rPr>
              <w:t>Supplementary figures</w:t>
            </w:r>
            <w:r>
              <w:rPr>
                <w:noProof/>
                <w:webHidden/>
              </w:rPr>
              <w:tab/>
            </w:r>
            <w:r>
              <w:rPr>
                <w:noProof/>
                <w:webHidden/>
              </w:rPr>
              <w:fldChar w:fldCharType="begin"/>
            </w:r>
            <w:r>
              <w:rPr>
                <w:noProof/>
                <w:webHidden/>
              </w:rPr>
              <w:instrText xml:space="preserve"> PAGEREF _Toc188001224 \h </w:instrText>
            </w:r>
            <w:r>
              <w:rPr>
                <w:noProof/>
                <w:webHidden/>
              </w:rPr>
            </w:r>
            <w:r>
              <w:rPr>
                <w:noProof/>
                <w:webHidden/>
              </w:rPr>
              <w:fldChar w:fldCharType="separate"/>
            </w:r>
            <w:r>
              <w:rPr>
                <w:noProof/>
                <w:webHidden/>
              </w:rPr>
              <w:t>3</w:t>
            </w:r>
            <w:r>
              <w:rPr>
                <w:noProof/>
                <w:webHidden/>
              </w:rPr>
              <w:fldChar w:fldCharType="end"/>
            </w:r>
          </w:hyperlink>
        </w:p>
        <w:p w14:paraId="3A0E8C42" w14:textId="1BD12E7B" w:rsidR="00567E25" w:rsidRDefault="00567E25">
          <w:pPr>
            <w:pStyle w:val="TOC1"/>
            <w:tabs>
              <w:tab w:val="right" w:leader="dot" w:pos="8296"/>
            </w:tabs>
            <w:rPr>
              <w:rFonts w:eastAsiaTheme="minorEastAsia"/>
              <w:b w:val="0"/>
              <w:bCs w:val="0"/>
              <w:noProof/>
              <w:szCs w:val="24"/>
              <w14:ligatures w14:val="standardContextual"/>
            </w:rPr>
          </w:pPr>
          <w:hyperlink w:anchor="_Toc188001225" w:history="1">
            <w:r w:rsidRPr="00E74770">
              <w:rPr>
                <w:rStyle w:val="a4"/>
                <w:rFonts w:ascii="Arial" w:hAnsi="Arial" w:cs="Arial"/>
                <w:noProof/>
              </w:rPr>
              <w:t>Supplementary tables</w:t>
            </w:r>
            <w:r>
              <w:rPr>
                <w:noProof/>
                <w:webHidden/>
              </w:rPr>
              <w:tab/>
            </w:r>
            <w:r>
              <w:rPr>
                <w:noProof/>
                <w:webHidden/>
              </w:rPr>
              <w:fldChar w:fldCharType="begin"/>
            </w:r>
            <w:r>
              <w:rPr>
                <w:noProof/>
                <w:webHidden/>
              </w:rPr>
              <w:instrText xml:space="preserve"> PAGEREF _Toc188001225 \h </w:instrText>
            </w:r>
            <w:r>
              <w:rPr>
                <w:noProof/>
                <w:webHidden/>
              </w:rPr>
            </w:r>
            <w:r>
              <w:rPr>
                <w:noProof/>
                <w:webHidden/>
              </w:rPr>
              <w:fldChar w:fldCharType="separate"/>
            </w:r>
            <w:r>
              <w:rPr>
                <w:noProof/>
                <w:webHidden/>
              </w:rPr>
              <w:t>13</w:t>
            </w:r>
            <w:r>
              <w:rPr>
                <w:noProof/>
                <w:webHidden/>
              </w:rPr>
              <w:fldChar w:fldCharType="end"/>
            </w:r>
          </w:hyperlink>
        </w:p>
        <w:p w14:paraId="5B278A61" w14:textId="6CDA08D0" w:rsidR="00567E25" w:rsidRDefault="00567E25">
          <w:pPr>
            <w:pStyle w:val="TOC1"/>
            <w:tabs>
              <w:tab w:val="right" w:leader="dot" w:pos="8296"/>
            </w:tabs>
            <w:rPr>
              <w:rFonts w:eastAsiaTheme="minorEastAsia"/>
              <w:b w:val="0"/>
              <w:bCs w:val="0"/>
              <w:noProof/>
              <w:szCs w:val="24"/>
              <w14:ligatures w14:val="standardContextual"/>
            </w:rPr>
          </w:pPr>
          <w:hyperlink w:anchor="_Toc188001226" w:history="1">
            <w:r w:rsidRPr="00E74770">
              <w:rPr>
                <w:rStyle w:val="a4"/>
                <w:rFonts w:ascii="Arial" w:hAnsi="Arial" w:cs="Arial"/>
                <w:noProof/>
              </w:rPr>
              <w:t>Reference</w:t>
            </w:r>
            <w:r>
              <w:rPr>
                <w:noProof/>
                <w:webHidden/>
              </w:rPr>
              <w:tab/>
            </w:r>
            <w:r>
              <w:rPr>
                <w:noProof/>
                <w:webHidden/>
              </w:rPr>
              <w:fldChar w:fldCharType="begin"/>
            </w:r>
            <w:r>
              <w:rPr>
                <w:noProof/>
                <w:webHidden/>
              </w:rPr>
              <w:instrText xml:space="preserve"> PAGEREF _Toc188001226 \h </w:instrText>
            </w:r>
            <w:r>
              <w:rPr>
                <w:noProof/>
                <w:webHidden/>
              </w:rPr>
            </w:r>
            <w:r>
              <w:rPr>
                <w:noProof/>
                <w:webHidden/>
              </w:rPr>
              <w:fldChar w:fldCharType="separate"/>
            </w:r>
            <w:r>
              <w:rPr>
                <w:noProof/>
                <w:webHidden/>
              </w:rPr>
              <w:t>20</w:t>
            </w:r>
            <w:r>
              <w:rPr>
                <w:noProof/>
                <w:webHidden/>
              </w:rPr>
              <w:fldChar w:fldCharType="end"/>
            </w:r>
          </w:hyperlink>
        </w:p>
        <w:p w14:paraId="4DC4455B" w14:textId="0390F533" w:rsidR="00567E25" w:rsidRDefault="00567E25">
          <w:r>
            <w:rPr>
              <w:b/>
              <w:bCs/>
              <w:noProof/>
            </w:rPr>
            <w:fldChar w:fldCharType="end"/>
          </w:r>
        </w:p>
      </w:sdtContent>
    </w:sdt>
    <w:p w14:paraId="6F27F4DA" w14:textId="77777777" w:rsidR="00D20021" w:rsidRDefault="00D20021" w:rsidP="00E559BF">
      <w:pPr>
        <w:spacing w:line="360" w:lineRule="auto"/>
        <w:rPr>
          <w:rFonts w:ascii="Arial" w:hAnsi="Arial" w:cs="Arial"/>
          <w:sz w:val="22"/>
          <w:szCs w:val="22"/>
        </w:rPr>
      </w:pPr>
    </w:p>
    <w:p w14:paraId="2ECD9127" w14:textId="77777777" w:rsidR="00D20021" w:rsidRDefault="00D20021" w:rsidP="00E559BF">
      <w:pPr>
        <w:spacing w:line="360" w:lineRule="auto"/>
        <w:rPr>
          <w:rFonts w:ascii="Arial" w:hAnsi="Arial" w:cs="Arial"/>
          <w:sz w:val="22"/>
          <w:szCs w:val="22"/>
        </w:rPr>
      </w:pPr>
    </w:p>
    <w:p w14:paraId="74C3725A" w14:textId="77777777" w:rsidR="00D20021" w:rsidRDefault="00D20021" w:rsidP="00E559BF">
      <w:pPr>
        <w:spacing w:line="360" w:lineRule="auto"/>
        <w:rPr>
          <w:rFonts w:ascii="Arial" w:hAnsi="Arial" w:cs="Arial"/>
          <w:sz w:val="22"/>
          <w:szCs w:val="22"/>
        </w:rPr>
      </w:pPr>
    </w:p>
    <w:p w14:paraId="68D673D4" w14:textId="77777777" w:rsidR="00D20021" w:rsidRDefault="00D20021" w:rsidP="00E559BF">
      <w:pPr>
        <w:spacing w:line="360" w:lineRule="auto"/>
        <w:rPr>
          <w:rFonts w:ascii="Arial" w:hAnsi="Arial" w:cs="Arial"/>
          <w:sz w:val="22"/>
          <w:szCs w:val="22"/>
        </w:rPr>
      </w:pPr>
    </w:p>
    <w:p w14:paraId="0FC9F2ED" w14:textId="77777777" w:rsidR="00D20021" w:rsidRPr="00D20021" w:rsidRDefault="00D20021" w:rsidP="00E559BF">
      <w:pPr>
        <w:spacing w:line="360" w:lineRule="auto"/>
        <w:rPr>
          <w:rFonts w:ascii="Arial" w:hAnsi="Arial" w:cs="Arial"/>
          <w:sz w:val="22"/>
          <w:szCs w:val="22"/>
        </w:rPr>
      </w:pPr>
    </w:p>
    <w:p w14:paraId="2D8B8747" w14:textId="77777777" w:rsidR="00D20021" w:rsidRDefault="00D20021" w:rsidP="00E559BF">
      <w:pPr>
        <w:spacing w:line="360" w:lineRule="auto"/>
        <w:rPr>
          <w:rFonts w:ascii="Arial" w:hAnsi="Arial" w:cs="Arial"/>
          <w:sz w:val="22"/>
          <w:szCs w:val="22"/>
        </w:rPr>
      </w:pPr>
    </w:p>
    <w:p w14:paraId="69491080" w14:textId="77777777" w:rsidR="00D20021" w:rsidRDefault="00D20021" w:rsidP="00E559BF">
      <w:pPr>
        <w:spacing w:line="360" w:lineRule="auto"/>
        <w:rPr>
          <w:rFonts w:ascii="Arial" w:hAnsi="Arial" w:cs="Arial"/>
          <w:sz w:val="22"/>
          <w:szCs w:val="22"/>
        </w:rPr>
      </w:pPr>
    </w:p>
    <w:p w14:paraId="46F13B8A" w14:textId="77777777" w:rsidR="00D20021" w:rsidRDefault="00D20021" w:rsidP="00E559BF">
      <w:pPr>
        <w:spacing w:line="360" w:lineRule="auto"/>
        <w:rPr>
          <w:rFonts w:ascii="Arial" w:hAnsi="Arial" w:cs="Arial"/>
          <w:sz w:val="22"/>
          <w:szCs w:val="22"/>
        </w:rPr>
      </w:pPr>
    </w:p>
    <w:p w14:paraId="3F9774B1" w14:textId="77777777" w:rsidR="00D20021" w:rsidRDefault="00D20021" w:rsidP="00E559BF">
      <w:pPr>
        <w:spacing w:line="360" w:lineRule="auto"/>
        <w:rPr>
          <w:rFonts w:ascii="Arial" w:hAnsi="Arial" w:cs="Arial"/>
          <w:sz w:val="22"/>
          <w:szCs w:val="22"/>
        </w:rPr>
      </w:pPr>
    </w:p>
    <w:p w14:paraId="1B92C63A" w14:textId="77777777" w:rsidR="00D20021" w:rsidRDefault="00D20021" w:rsidP="00E559BF">
      <w:pPr>
        <w:spacing w:line="360" w:lineRule="auto"/>
        <w:rPr>
          <w:rFonts w:ascii="Arial" w:hAnsi="Arial" w:cs="Arial"/>
          <w:sz w:val="22"/>
          <w:szCs w:val="22"/>
        </w:rPr>
      </w:pPr>
    </w:p>
    <w:p w14:paraId="5C7AE766" w14:textId="77777777" w:rsidR="00D20021" w:rsidRDefault="00D20021" w:rsidP="00E559BF">
      <w:pPr>
        <w:spacing w:line="360" w:lineRule="auto"/>
        <w:rPr>
          <w:rFonts w:ascii="Arial" w:hAnsi="Arial" w:cs="Arial"/>
          <w:sz w:val="22"/>
          <w:szCs w:val="22"/>
        </w:rPr>
      </w:pPr>
    </w:p>
    <w:p w14:paraId="55E7E00F" w14:textId="77777777" w:rsidR="00D20021" w:rsidRDefault="00D20021" w:rsidP="00E559BF">
      <w:pPr>
        <w:spacing w:line="360" w:lineRule="auto"/>
        <w:rPr>
          <w:rFonts w:ascii="Arial" w:hAnsi="Arial" w:cs="Arial"/>
          <w:sz w:val="22"/>
          <w:szCs w:val="22"/>
        </w:rPr>
      </w:pPr>
    </w:p>
    <w:p w14:paraId="701DA489" w14:textId="77777777" w:rsidR="00D20021" w:rsidRDefault="00D20021" w:rsidP="00E559BF">
      <w:pPr>
        <w:spacing w:line="360" w:lineRule="auto"/>
        <w:rPr>
          <w:rFonts w:ascii="Arial" w:hAnsi="Arial" w:cs="Arial"/>
          <w:sz w:val="22"/>
          <w:szCs w:val="22"/>
        </w:rPr>
      </w:pPr>
    </w:p>
    <w:p w14:paraId="348D7F2C" w14:textId="77777777" w:rsidR="00D20021" w:rsidRDefault="00D20021" w:rsidP="00E559BF">
      <w:pPr>
        <w:spacing w:line="360" w:lineRule="auto"/>
        <w:rPr>
          <w:rFonts w:ascii="Arial" w:hAnsi="Arial" w:cs="Arial"/>
          <w:sz w:val="22"/>
          <w:szCs w:val="22"/>
        </w:rPr>
      </w:pPr>
    </w:p>
    <w:p w14:paraId="4D8DE374" w14:textId="77777777" w:rsidR="00D20021" w:rsidRDefault="00D20021" w:rsidP="00E559BF">
      <w:pPr>
        <w:spacing w:line="360" w:lineRule="auto"/>
        <w:rPr>
          <w:rFonts w:ascii="Arial" w:hAnsi="Arial" w:cs="Arial"/>
          <w:sz w:val="22"/>
          <w:szCs w:val="22"/>
        </w:rPr>
      </w:pPr>
    </w:p>
    <w:p w14:paraId="772153FF" w14:textId="77777777" w:rsidR="00D20021" w:rsidRDefault="00D20021" w:rsidP="00E559BF">
      <w:pPr>
        <w:spacing w:line="360" w:lineRule="auto"/>
        <w:rPr>
          <w:rFonts w:ascii="Arial" w:hAnsi="Arial" w:cs="Arial"/>
          <w:sz w:val="22"/>
          <w:szCs w:val="22"/>
        </w:rPr>
      </w:pPr>
    </w:p>
    <w:p w14:paraId="2BB0E7F8" w14:textId="77777777" w:rsidR="00D20021" w:rsidRDefault="00D20021" w:rsidP="00E559BF">
      <w:pPr>
        <w:spacing w:line="360" w:lineRule="auto"/>
        <w:rPr>
          <w:rFonts w:ascii="Arial" w:hAnsi="Arial" w:cs="Arial"/>
          <w:sz w:val="22"/>
          <w:szCs w:val="22"/>
        </w:rPr>
      </w:pPr>
    </w:p>
    <w:p w14:paraId="27D9D40B" w14:textId="77777777" w:rsidR="00D20021" w:rsidRDefault="00D20021" w:rsidP="00E559BF">
      <w:pPr>
        <w:spacing w:line="360" w:lineRule="auto"/>
        <w:rPr>
          <w:rFonts w:ascii="Arial" w:hAnsi="Arial" w:cs="Arial"/>
          <w:sz w:val="22"/>
          <w:szCs w:val="22"/>
        </w:rPr>
      </w:pPr>
    </w:p>
    <w:p w14:paraId="5D15E314" w14:textId="77777777" w:rsidR="00D20021" w:rsidRDefault="00D20021" w:rsidP="00E559BF">
      <w:pPr>
        <w:spacing w:line="360" w:lineRule="auto"/>
        <w:rPr>
          <w:rFonts w:ascii="Arial" w:hAnsi="Arial" w:cs="Arial"/>
          <w:sz w:val="22"/>
          <w:szCs w:val="22"/>
        </w:rPr>
      </w:pPr>
    </w:p>
    <w:p w14:paraId="66E00131" w14:textId="77777777" w:rsidR="00D20021" w:rsidRDefault="00D20021" w:rsidP="00E559BF">
      <w:pPr>
        <w:spacing w:line="360" w:lineRule="auto"/>
        <w:rPr>
          <w:rFonts w:ascii="Arial" w:hAnsi="Arial" w:cs="Arial"/>
          <w:sz w:val="22"/>
          <w:szCs w:val="22"/>
        </w:rPr>
      </w:pPr>
    </w:p>
    <w:p w14:paraId="5ADFA764" w14:textId="77777777" w:rsidR="00D20021" w:rsidRDefault="00D20021" w:rsidP="00E559BF">
      <w:pPr>
        <w:spacing w:line="360" w:lineRule="auto"/>
        <w:rPr>
          <w:rFonts w:ascii="Arial" w:hAnsi="Arial" w:cs="Arial"/>
          <w:sz w:val="22"/>
          <w:szCs w:val="22"/>
        </w:rPr>
      </w:pPr>
    </w:p>
    <w:p w14:paraId="41E156A6" w14:textId="77777777" w:rsidR="00D20021" w:rsidRPr="007157FF" w:rsidRDefault="00D20021" w:rsidP="00E559BF">
      <w:pPr>
        <w:spacing w:line="360" w:lineRule="auto"/>
        <w:rPr>
          <w:rFonts w:ascii="Arial" w:hAnsi="Arial" w:cs="Arial"/>
          <w:sz w:val="22"/>
          <w:szCs w:val="22"/>
        </w:rPr>
      </w:pPr>
    </w:p>
    <w:p w14:paraId="23C8334D" w14:textId="4484468A" w:rsidR="00BB744D" w:rsidRDefault="006B0849" w:rsidP="00BB744D">
      <w:pPr>
        <w:pStyle w:val="1"/>
        <w:spacing w:before="0" w:after="0"/>
        <w:rPr>
          <w:rFonts w:ascii="Arial" w:hAnsi="Arial" w:cs="Arial"/>
          <w:sz w:val="32"/>
          <w:szCs w:val="32"/>
        </w:rPr>
      </w:pPr>
      <w:bookmarkStart w:id="0" w:name="_Toc188001224"/>
      <w:r w:rsidRPr="00D20021">
        <w:rPr>
          <w:rFonts w:ascii="Arial" w:hAnsi="Arial" w:cs="Arial"/>
          <w:sz w:val="32"/>
          <w:szCs w:val="32"/>
        </w:rPr>
        <w:lastRenderedPageBreak/>
        <w:t>Supplementary figures</w:t>
      </w:r>
      <w:bookmarkEnd w:id="0"/>
    </w:p>
    <w:p w14:paraId="1E467F61" w14:textId="77777777" w:rsidR="00BB744D" w:rsidRPr="00E84F82" w:rsidRDefault="00BB744D" w:rsidP="00E84F82"/>
    <w:p w14:paraId="21DA43A6" w14:textId="0CC1E3C6" w:rsidR="006B0849" w:rsidRPr="007157FF" w:rsidRDefault="00550243" w:rsidP="00734B4D">
      <w:pPr>
        <w:rPr>
          <w:rFonts w:ascii="Arial" w:hAnsi="Arial" w:cs="Arial"/>
          <w:b/>
          <w:bCs/>
          <w:sz w:val="28"/>
          <w:szCs w:val="28"/>
        </w:rPr>
      </w:pPr>
      <w:r w:rsidRPr="007157FF">
        <w:rPr>
          <w:rFonts w:ascii="Arial" w:hAnsi="Arial" w:cs="Arial"/>
          <w:b/>
          <w:bCs/>
          <w:noProof/>
          <w:sz w:val="28"/>
          <w:szCs w:val="28"/>
        </w:rPr>
        <w:drawing>
          <wp:inline distT="0" distB="0" distL="0" distR="0" wp14:anchorId="054BDAC1" wp14:editId="7FE0FBDB">
            <wp:extent cx="5274310" cy="6805930"/>
            <wp:effectExtent l="0" t="0" r="0" b="1270"/>
            <wp:docPr id="1153747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47518" name=""/>
                    <pic:cNvPicPr/>
                  </pic:nvPicPr>
                  <pic:blipFill>
                    <a:blip r:embed="rId8"/>
                    <a:stretch>
                      <a:fillRect/>
                    </a:stretch>
                  </pic:blipFill>
                  <pic:spPr>
                    <a:xfrm>
                      <a:off x="0" y="0"/>
                      <a:ext cx="5274310" cy="6805930"/>
                    </a:xfrm>
                    <a:prstGeom prst="rect">
                      <a:avLst/>
                    </a:prstGeom>
                  </pic:spPr>
                </pic:pic>
              </a:graphicData>
            </a:graphic>
          </wp:inline>
        </w:drawing>
      </w:r>
    </w:p>
    <w:p w14:paraId="30FEAC70" w14:textId="523F3A1A" w:rsidR="00550243" w:rsidRPr="007157FF" w:rsidRDefault="006B0849" w:rsidP="00550243">
      <w:pPr>
        <w:rPr>
          <w:rFonts w:ascii="Arial" w:hAnsi="Arial" w:cs="Arial"/>
          <w:noProof/>
          <w:sz w:val="20"/>
          <w:szCs w:val="20"/>
        </w:rPr>
      </w:pPr>
      <w:r w:rsidRPr="007157FF">
        <w:rPr>
          <w:rFonts w:ascii="Arial" w:hAnsi="Arial" w:cs="Arial"/>
          <w:b/>
          <w:bCs/>
          <w:sz w:val="20"/>
          <w:szCs w:val="20"/>
        </w:rPr>
        <w:t xml:space="preserve">Figure </w:t>
      </w:r>
      <w:r w:rsidR="00BB744D" w:rsidRPr="007157FF">
        <w:rPr>
          <w:rFonts w:ascii="Arial" w:hAnsi="Arial" w:cs="Arial"/>
          <w:b/>
          <w:bCs/>
          <w:sz w:val="20"/>
          <w:szCs w:val="20"/>
        </w:rPr>
        <w:t>S</w:t>
      </w:r>
      <w:r w:rsidR="00BB744D">
        <w:rPr>
          <w:rFonts w:ascii="Arial" w:hAnsi="Arial" w:cs="Arial"/>
          <w:b/>
          <w:bCs/>
          <w:sz w:val="20"/>
          <w:szCs w:val="20"/>
        </w:rPr>
        <w:t>1</w:t>
      </w:r>
      <w:r w:rsidRPr="007157FF">
        <w:rPr>
          <w:rFonts w:ascii="Arial" w:hAnsi="Arial" w:cs="Arial"/>
          <w:b/>
          <w:bCs/>
          <w:sz w:val="20"/>
          <w:szCs w:val="20"/>
        </w:rPr>
        <w:t xml:space="preserve">. </w:t>
      </w:r>
      <w:r w:rsidR="00550243" w:rsidRPr="007157FF">
        <w:rPr>
          <w:rFonts w:ascii="Arial" w:hAnsi="Arial" w:cs="Arial"/>
          <w:b/>
          <w:bCs/>
          <w:sz w:val="20"/>
          <w:szCs w:val="20"/>
        </w:rPr>
        <w:t xml:space="preserve">Characterization of microplastics (MPs) and </w:t>
      </w:r>
      <w:proofErr w:type="spellStart"/>
      <w:r w:rsidR="00550243" w:rsidRPr="007157FF">
        <w:rPr>
          <w:rFonts w:ascii="Arial" w:hAnsi="Arial" w:cs="Arial"/>
          <w:b/>
          <w:bCs/>
          <w:sz w:val="20"/>
          <w:szCs w:val="20"/>
        </w:rPr>
        <w:t>nanoplastics</w:t>
      </w:r>
      <w:proofErr w:type="spellEnd"/>
      <w:r w:rsidR="00550243" w:rsidRPr="007157FF">
        <w:rPr>
          <w:rFonts w:ascii="Arial" w:hAnsi="Arial" w:cs="Arial"/>
          <w:b/>
          <w:bCs/>
          <w:sz w:val="20"/>
          <w:szCs w:val="20"/>
        </w:rPr>
        <w:t xml:space="preserve"> (NPs) released from different containers in various media. </w:t>
      </w:r>
      <w:r w:rsidR="00550243" w:rsidRPr="007157FF">
        <w:rPr>
          <w:rFonts w:ascii="Arial" w:hAnsi="Arial" w:cs="Arial"/>
          <w:sz w:val="20"/>
          <w:szCs w:val="20"/>
        </w:rPr>
        <w:t xml:space="preserve">(a) PP and PE-coated containers were filled with 100 mL of soybean oil. (b) Optical microscope images (20x magnification) of plastic particles released from PP and PE-coated containers were captured directly in soybean oil under various experimental conditions. (c) SEM images depict PP MPs, PP NPs, PE MPs, and PE NPs released from different containers treated with DI water and soybean oil. (d) Raman </w:t>
      </w:r>
      <w:r w:rsidR="00550243" w:rsidRPr="007157FF">
        <w:rPr>
          <w:rFonts w:ascii="Arial" w:hAnsi="Arial" w:cs="Arial"/>
          <w:sz w:val="20"/>
          <w:szCs w:val="20"/>
        </w:rPr>
        <w:lastRenderedPageBreak/>
        <w:t>spectroscopy profiles show the plastics released from PP and PE-coated containers in contact with soybean oil under various treatments. (e) ATR-FTIR profiles illustrate the plastics released from PP and PE-coated containers exposed to soybean oil and DI water after microwave heating for 3 minutes. (f) Visualization of MPs released from PP containers and (g) PE-coated containers under different usage scenarios in contact with soybean oil and DI water. Representative images were generated from</w:t>
      </w:r>
      <w:r w:rsidR="00550243" w:rsidRPr="00D20921">
        <w:rPr>
          <w:rFonts w:ascii="Arial" w:hAnsi="Arial" w:cs="Arial"/>
          <w:sz w:val="20"/>
          <w:szCs w:val="20"/>
        </w:rPr>
        <w:t xml:space="preserve"> all experimental groups, comprising 28 merged images captured at 4x magnification using the montage function.</w:t>
      </w:r>
      <w:r w:rsidR="00D20921" w:rsidRPr="00D20921">
        <w:rPr>
          <w:rFonts w:ascii="Arial" w:hAnsi="Arial" w:cs="Arial"/>
          <w:sz w:val="20"/>
          <w:szCs w:val="20"/>
        </w:rPr>
        <w:t xml:space="preserve"> The experiments in S1a-S1g were repeated independently three times (n=3).</w:t>
      </w:r>
    </w:p>
    <w:p w14:paraId="3F7782F3" w14:textId="77777777" w:rsidR="00262439" w:rsidRDefault="00262439" w:rsidP="00550243">
      <w:pPr>
        <w:rPr>
          <w:rFonts w:ascii="Arial" w:hAnsi="Arial" w:cs="Arial"/>
          <w:sz w:val="22"/>
          <w:szCs w:val="22"/>
        </w:rPr>
      </w:pPr>
    </w:p>
    <w:p w14:paraId="2B61418A" w14:textId="77777777" w:rsidR="00E84F82" w:rsidRPr="003E143C" w:rsidRDefault="00E84F82" w:rsidP="00E84F82">
      <w:pPr>
        <w:spacing w:line="360" w:lineRule="auto"/>
        <w:rPr>
          <w:rFonts w:ascii="Arial" w:hAnsi="Arial" w:cs="Arial"/>
          <w:color w:val="000000"/>
          <w:sz w:val="22"/>
          <w:szCs w:val="22"/>
          <w:shd w:val="clear" w:color="auto" w:fill="FFFFFF"/>
        </w:rPr>
      </w:pPr>
      <w:r w:rsidRPr="00390E1D">
        <w:rPr>
          <w:rFonts w:ascii="Arial" w:hAnsi="Arial" w:cs="Arial"/>
          <w:noProof/>
          <w:color w:val="000000"/>
          <w:sz w:val="22"/>
          <w:szCs w:val="22"/>
          <w:shd w:val="clear" w:color="auto" w:fill="FFFFFF"/>
        </w:rPr>
        <w:drawing>
          <wp:inline distT="0" distB="0" distL="0" distR="0" wp14:anchorId="495C11CE" wp14:editId="6C23E4C6">
            <wp:extent cx="5274310" cy="6668135"/>
            <wp:effectExtent l="0" t="0" r="0" b="0"/>
            <wp:docPr id="1487462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462666" name=""/>
                    <pic:cNvPicPr/>
                  </pic:nvPicPr>
                  <pic:blipFill>
                    <a:blip r:embed="rId9"/>
                    <a:stretch>
                      <a:fillRect/>
                    </a:stretch>
                  </pic:blipFill>
                  <pic:spPr>
                    <a:xfrm>
                      <a:off x="0" y="0"/>
                      <a:ext cx="5274310" cy="6668135"/>
                    </a:xfrm>
                    <a:prstGeom prst="rect">
                      <a:avLst/>
                    </a:prstGeom>
                  </pic:spPr>
                </pic:pic>
              </a:graphicData>
            </a:graphic>
          </wp:inline>
        </w:drawing>
      </w:r>
      <w:r w:rsidRPr="00626BA8" w:rsidDel="00626BA8">
        <w:rPr>
          <w:rFonts w:ascii="Arial" w:hAnsi="Arial" w:cs="Arial"/>
          <w:color w:val="000000"/>
          <w:sz w:val="22"/>
          <w:szCs w:val="22"/>
          <w:shd w:val="clear" w:color="auto" w:fill="FFFFFF"/>
        </w:rPr>
        <w:t xml:space="preserve"> </w:t>
      </w:r>
    </w:p>
    <w:p w14:paraId="49FA65E0" w14:textId="07CDC8B6" w:rsidR="00262439" w:rsidRPr="00E84F82" w:rsidRDefault="00E84F82" w:rsidP="00E84F82">
      <w:pPr>
        <w:spacing w:line="276" w:lineRule="auto"/>
        <w:rPr>
          <w:rFonts w:ascii="Arial" w:hAnsi="Arial" w:cs="Arial"/>
          <w:color w:val="000000"/>
          <w:sz w:val="20"/>
          <w:szCs w:val="20"/>
          <w:shd w:val="clear" w:color="auto" w:fill="FFFFFF"/>
        </w:rPr>
      </w:pPr>
      <w:r w:rsidRPr="00640962">
        <w:rPr>
          <w:rFonts w:ascii="Arial" w:hAnsi="Arial" w:cs="Arial"/>
          <w:b/>
          <w:bCs/>
          <w:sz w:val="20"/>
          <w:szCs w:val="20"/>
        </w:rPr>
        <w:t xml:space="preserve">Figure </w:t>
      </w:r>
      <w:r>
        <w:rPr>
          <w:rFonts w:ascii="Arial" w:hAnsi="Arial" w:cs="Arial"/>
          <w:b/>
          <w:bCs/>
          <w:sz w:val="20"/>
          <w:szCs w:val="20"/>
        </w:rPr>
        <w:t>S</w:t>
      </w:r>
      <w:r w:rsidRPr="00640962">
        <w:rPr>
          <w:rFonts w:ascii="Arial" w:hAnsi="Arial" w:cs="Arial"/>
          <w:b/>
          <w:bCs/>
          <w:sz w:val="20"/>
          <w:szCs w:val="20"/>
        </w:rPr>
        <w:t xml:space="preserve">2. </w:t>
      </w:r>
      <w:r>
        <w:rPr>
          <w:rFonts w:ascii="Arial" w:hAnsi="Arial" w:cs="Arial"/>
          <w:b/>
          <w:bCs/>
          <w:sz w:val="20"/>
          <w:szCs w:val="20"/>
        </w:rPr>
        <w:t xml:space="preserve">Representative </w:t>
      </w:r>
      <w:r w:rsidRPr="00640962">
        <w:rPr>
          <w:rFonts w:ascii="Arial" w:hAnsi="Arial" w:cs="Arial"/>
          <w:b/>
          <w:bCs/>
          <w:color w:val="000000"/>
          <w:sz w:val="20"/>
          <w:szCs w:val="20"/>
          <w:shd w:val="clear" w:color="auto" w:fill="FFFFFF"/>
        </w:rPr>
        <w:t xml:space="preserve">SEM images of PP- and PE-coated plastic containers’ inner </w:t>
      </w:r>
      <w:r w:rsidRPr="00640962">
        <w:rPr>
          <w:rFonts w:ascii="Arial" w:hAnsi="Arial" w:cs="Arial"/>
          <w:b/>
          <w:bCs/>
          <w:color w:val="000000"/>
          <w:sz w:val="20"/>
          <w:szCs w:val="20"/>
          <w:shd w:val="clear" w:color="auto" w:fill="FFFFFF"/>
        </w:rPr>
        <w:lastRenderedPageBreak/>
        <w:t>walls after different treatments</w:t>
      </w:r>
      <w:r>
        <w:rPr>
          <w:rFonts w:ascii="Arial" w:hAnsi="Arial" w:cs="Arial"/>
          <w:b/>
          <w:bCs/>
          <w:color w:val="000000"/>
          <w:sz w:val="20"/>
          <w:szCs w:val="20"/>
          <w:shd w:val="clear" w:color="auto" w:fill="FFFFFF"/>
        </w:rPr>
        <w:t xml:space="preserve"> (A-C: microwave heating, D-F: transportation, G-H: leftover)</w:t>
      </w:r>
      <w:r w:rsidRPr="00640962">
        <w:rPr>
          <w:rFonts w:ascii="Arial" w:hAnsi="Arial" w:cs="Arial"/>
          <w:b/>
          <w:bCs/>
          <w:color w:val="000000"/>
          <w:sz w:val="20"/>
          <w:szCs w:val="20"/>
          <w:shd w:val="clear" w:color="auto" w:fill="FFFFFF"/>
        </w:rPr>
        <w:t>.</w:t>
      </w:r>
      <w:r w:rsidRPr="00640962">
        <w:rPr>
          <w:rFonts w:ascii="Arial" w:hAnsi="Arial" w:cs="Arial"/>
          <w:color w:val="000000"/>
          <w:sz w:val="20"/>
          <w:szCs w:val="20"/>
          <w:shd w:val="clear" w:color="auto" w:fill="FFFFFF"/>
        </w:rPr>
        <w:t xml:space="preserve"> (a) PP-coated containers and (b) PE-coated containers’ inner walls in contact with DI water and soybean oil.</w:t>
      </w:r>
      <w:r>
        <w:rPr>
          <w:rFonts w:ascii="Arial" w:hAnsi="Arial" w:cs="Arial" w:hint="eastAsia"/>
          <w:color w:val="000000"/>
          <w:sz w:val="20"/>
          <w:szCs w:val="20"/>
          <w:shd w:val="clear" w:color="auto" w:fill="FFFFFF"/>
        </w:rPr>
        <w:t xml:space="preserve"> </w:t>
      </w:r>
      <w:r w:rsidRPr="004C3992">
        <w:rPr>
          <w:rFonts w:ascii="Arial" w:hAnsi="Arial" w:cs="Arial"/>
          <w:color w:val="000000"/>
          <w:sz w:val="20"/>
          <w:szCs w:val="20"/>
          <w:shd w:val="clear" w:color="auto" w:fill="FFFFFF"/>
        </w:rPr>
        <w:t>Each experiment was repeated three times</w:t>
      </w:r>
      <w:r>
        <w:rPr>
          <w:rFonts w:ascii="Arial" w:hAnsi="Arial" w:cs="Arial"/>
          <w:color w:val="000000"/>
          <w:sz w:val="20"/>
          <w:szCs w:val="20"/>
          <w:shd w:val="clear" w:color="auto" w:fill="FFFFFF"/>
        </w:rPr>
        <w:t>.</w:t>
      </w:r>
    </w:p>
    <w:p w14:paraId="64E9D5B0" w14:textId="77777777" w:rsidR="00BB744D" w:rsidRPr="007157FF" w:rsidRDefault="00BB744D" w:rsidP="00550243">
      <w:pPr>
        <w:rPr>
          <w:rFonts w:ascii="Arial" w:hAnsi="Arial" w:cs="Arial"/>
          <w:sz w:val="22"/>
          <w:szCs w:val="22"/>
        </w:rPr>
      </w:pPr>
    </w:p>
    <w:p w14:paraId="60E9FD1E" w14:textId="6621F9C4" w:rsidR="00266F1B" w:rsidRPr="004F603A" w:rsidRDefault="004F603A" w:rsidP="00266F1B">
      <w:pPr>
        <w:rPr>
          <w:rFonts w:ascii="Arial" w:hAnsi="Arial" w:cs="Arial"/>
          <w:sz w:val="22"/>
          <w:szCs w:val="22"/>
        </w:rPr>
      </w:pPr>
      <w:r w:rsidRPr="004F603A">
        <w:rPr>
          <w:rFonts w:ascii="Arial" w:hAnsi="Arial" w:cs="Arial"/>
          <w:noProof/>
          <w:sz w:val="22"/>
          <w:szCs w:val="22"/>
        </w:rPr>
        <w:drawing>
          <wp:inline distT="0" distB="0" distL="0" distR="0" wp14:anchorId="0CEA79EB" wp14:editId="1E1F8659">
            <wp:extent cx="5274310" cy="6972300"/>
            <wp:effectExtent l="0" t="0" r="0" b="0"/>
            <wp:docPr id="1210187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87851" name=""/>
                    <pic:cNvPicPr/>
                  </pic:nvPicPr>
                  <pic:blipFill>
                    <a:blip r:embed="rId10"/>
                    <a:stretch>
                      <a:fillRect/>
                    </a:stretch>
                  </pic:blipFill>
                  <pic:spPr>
                    <a:xfrm>
                      <a:off x="0" y="0"/>
                      <a:ext cx="5274310" cy="6972300"/>
                    </a:xfrm>
                    <a:prstGeom prst="rect">
                      <a:avLst/>
                    </a:prstGeom>
                  </pic:spPr>
                </pic:pic>
              </a:graphicData>
            </a:graphic>
          </wp:inline>
        </w:drawing>
      </w:r>
    </w:p>
    <w:p w14:paraId="4D043AB8" w14:textId="162C39C6" w:rsidR="00550243" w:rsidRPr="00D20921" w:rsidRDefault="00550243" w:rsidP="00266F1B">
      <w:pPr>
        <w:rPr>
          <w:rFonts w:ascii="Arial" w:hAnsi="Arial" w:cs="Arial"/>
          <w:sz w:val="20"/>
          <w:szCs w:val="20"/>
        </w:rPr>
      </w:pPr>
      <w:r w:rsidRPr="007157FF">
        <w:rPr>
          <w:rFonts w:ascii="Arial" w:hAnsi="Arial" w:cs="Arial"/>
          <w:b/>
          <w:bCs/>
          <w:sz w:val="20"/>
          <w:szCs w:val="20"/>
        </w:rPr>
        <w:t>Figure S</w:t>
      </w:r>
      <w:r w:rsidR="00BB744D">
        <w:rPr>
          <w:rFonts w:ascii="Arial" w:hAnsi="Arial" w:cs="Arial"/>
          <w:b/>
          <w:bCs/>
          <w:sz w:val="20"/>
          <w:szCs w:val="20"/>
        </w:rPr>
        <w:t>3</w:t>
      </w:r>
      <w:r w:rsidRPr="007157FF">
        <w:rPr>
          <w:rFonts w:ascii="Arial" w:hAnsi="Arial" w:cs="Arial"/>
          <w:b/>
          <w:bCs/>
          <w:sz w:val="20"/>
          <w:szCs w:val="20"/>
        </w:rPr>
        <w:t xml:space="preserve">. The abundance and size distribution of PP and PE MNPs under different treatment groups. </w:t>
      </w:r>
      <w:r w:rsidR="005A0F83" w:rsidRPr="007157FF">
        <w:rPr>
          <w:rFonts w:ascii="Arial" w:hAnsi="Arial" w:cs="Arial"/>
          <w:sz w:val="20"/>
          <w:szCs w:val="20"/>
        </w:rPr>
        <w:t>The a</w:t>
      </w:r>
      <w:r w:rsidRPr="007157FF">
        <w:rPr>
          <w:rFonts w:ascii="Arial" w:hAnsi="Arial" w:cs="Arial"/>
          <w:sz w:val="20"/>
          <w:szCs w:val="20"/>
        </w:rPr>
        <w:t>bundance of (</w:t>
      </w:r>
      <w:r w:rsidR="00712D64" w:rsidRPr="007157FF">
        <w:rPr>
          <w:rFonts w:ascii="Arial" w:hAnsi="Arial" w:cs="Arial"/>
          <w:sz w:val="20"/>
          <w:szCs w:val="20"/>
        </w:rPr>
        <w:t>a</w:t>
      </w:r>
      <w:r w:rsidRPr="007157FF">
        <w:rPr>
          <w:rFonts w:ascii="Arial" w:hAnsi="Arial" w:cs="Arial"/>
          <w:sz w:val="20"/>
          <w:szCs w:val="20"/>
        </w:rPr>
        <w:t>) PP MPs and PP NPs and (</w:t>
      </w:r>
      <w:r w:rsidR="00712D64" w:rsidRPr="007157FF">
        <w:rPr>
          <w:rFonts w:ascii="Arial" w:hAnsi="Arial" w:cs="Arial"/>
          <w:sz w:val="20"/>
          <w:szCs w:val="20"/>
        </w:rPr>
        <w:t>b</w:t>
      </w:r>
      <w:r w:rsidRPr="007157FF">
        <w:rPr>
          <w:rFonts w:ascii="Arial" w:hAnsi="Arial" w:cs="Arial"/>
          <w:sz w:val="20"/>
          <w:szCs w:val="20"/>
        </w:rPr>
        <w:t>) PE MPs and PE NPs released from PP and PE-coated containers under experimental conditions in Groups D-H. (</w:t>
      </w:r>
      <w:r w:rsidR="00712D64" w:rsidRPr="007157FF">
        <w:rPr>
          <w:rFonts w:ascii="Arial" w:hAnsi="Arial" w:cs="Arial"/>
          <w:sz w:val="20"/>
          <w:szCs w:val="20"/>
        </w:rPr>
        <w:t>c</w:t>
      </w:r>
      <w:r w:rsidRPr="007157FF">
        <w:rPr>
          <w:rFonts w:ascii="Arial" w:hAnsi="Arial" w:cs="Arial"/>
          <w:sz w:val="20"/>
          <w:szCs w:val="20"/>
        </w:rPr>
        <w:t>) Size distribution of PP MPs and PP NPs and (</w:t>
      </w:r>
      <w:r w:rsidR="00712D64" w:rsidRPr="007157FF">
        <w:rPr>
          <w:rFonts w:ascii="Arial" w:hAnsi="Arial" w:cs="Arial"/>
          <w:sz w:val="20"/>
          <w:szCs w:val="20"/>
        </w:rPr>
        <w:t>d</w:t>
      </w:r>
      <w:r w:rsidRPr="007157FF">
        <w:rPr>
          <w:rFonts w:ascii="Arial" w:hAnsi="Arial" w:cs="Arial"/>
          <w:sz w:val="20"/>
          <w:szCs w:val="20"/>
        </w:rPr>
        <w:t xml:space="preserve">) PE MPs and PE NPs released from PP and </w:t>
      </w:r>
      <w:r w:rsidRPr="007157FF">
        <w:rPr>
          <w:rFonts w:ascii="Arial" w:hAnsi="Arial" w:cs="Arial"/>
          <w:sz w:val="20"/>
          <w:szCs w:val="20"/>
        </w:rPr>
        <w:lastRenderedPageBreak/>
        <w:t>PE-coated containers in Groups D-H. (</w:t>
      </w:r>
      <w:r w:rsidR="00712D64" w:rsidRPr="007157FF">
        <w:rPr>
          <w:rFonts w:ascii="Arial" w:hAnsi="Arial" w:cs="Arial"/>
          <w:sz w:val="20"/>
          <w:szCs w:val="20"/>
        </w:rPr>
        <w:t>e</w:t>
      </w:r>
      <w:r w:rsidRPr="007157FF">
        <w:rPr>
          <w:rFonts w:ascii="Arial" w:hAnsi="Arial" w:cs="Arial"/>
          <w:sz w:val="20"/>
          <w:szCs w:val="20"/>
        </w:rPr>
        <w:t xml:space="preserve">) PP and PE samples prepared for </w:t>
      </w:r>
      <w:proofErr w:type="spellStart"/>
      <w:r w:rsidRPr="007157FF">
        <w:rPr>
          <w:rFonts w:ascii="Arial" w:hAnsi="Arial" w:cs="Arial"/>
          <w:sz w:val="20"/>
          <w:szCs w:val="20"/>
        </w:rPr>
        <w:t>Py</w:t>
      </w:r>
      <w:proofErr w:type="spellEnd"/>
      <w:r w:rsidRPr="007157FF">
        <w:rPr>
          <w:rFonts w:ascii="Arial" w:hAnsi="Arial" w:cs="Arial"/>
          <w:sz w:val="20"/>
          <w:szCs w:val="20"/>
        </w:rPr>
        <w:t>-GC/MS analysis, along with the standard curves of PP and PE used for quantification.</w:t>
      </w:r>
      <w:r w:rsidR="00712D64" w:rsidRPr="007157FF">
        <w:rPr>
          <w:rFonts w:ascii="Arial" w:hAnsi="Arial" w:cs="Arial"/>
          <w:sz w:val="20"/>
          <w:szCs w:val="20"/>
        </w:rPr>
        <w:t xml:space="preserve"> </w:t>
      </w:r>
      <w:r w:rsidRPr="007157FF">
        <w:rPr>
          <w:rFonts w:ascii="Arial" w:hAnsi="Arial" w:cs="Arial"/>
          <w:color w:val="1F1F1F"/>
          <w:sz w:val="20"/>
          <w:szCs w:val="20"/>
        </w:rPr>
        <w:t xml:space="preserve">The </w:t>
      </w:r>
      <w:r w:rsidRPr="007157FF">
        <w:rPr>
          <w:rFonts w:ascii="Arial" w:hAnsi="Arial" w:cs="Arial"/>
          <w:i/>
          <w:iCs/>
          <w:color w:val="1F1F1F"/>
          <w:sz w:val="20"/>
          <w:szCs w:val="20"/>
        </w:rPr>
        <w:t>p</w:t>
      </w:r>
      <w:r w:rsidRPr="007157FF">
        <w:rPr>
          <w:rFonts w:ascii="Arial" w:hAnsi="Arial" w:cs="Arial"/>
          <w:color w:val="1F1F1F"/>
          <w:sz w:val="20"/>
          <w:szCs w:val="20"/>
        </w:rPr>
        <w:t xml:space="preserve">-values for statistical differences were assessed using the two sample </w:t>
      </w:r>
      <w:r w:rsidRPr="007157FF">
        <w:rPr>
          <w:rFonts w:ascii="Arial" w:hAnsi="Arial" w:cs="Arial"/>
          <w:sz w:val="20"/>
          <w:szCs w:val="20"/>
        </w:rPr>
        <w:t>Kolmogorov-Smirnov</w:t>
      </w:r>
      <w:r w:rsidRPr="007157FF">
        <w:rPr>
          <w:rFonts w:ascii="Arial" w:hAnsi="Arial" w:cs="Arial"/>
          <w:color w:val="1F1F1F"/>
          <w:sz w:val="20"/>
          <w:szCs w:val="20"/>
        </w:rPr>
        <w:t xml:space="preserve"> tests</w:t>
      </w:r>
      <w:r w:rsidRPr="007157FF">
        <w:rPr>
          <w:rFonts w:ascii="Arial" w:hAnsi="Arial" w:cs="Arial"/>
          <w:sz w:val="20"/>
          <w:szCs w:val="20"/>
        </w:rPr>
        <w:t xml:space="preserve"> and </w:t>
      </w:r>
      <w:r w:rsidRPr="007157FF">
        <w:rPr>
          <w:rStyle w:val="a9"/>
          <w:rFonts w:ascii="Arial" w:hAnsi="Arial" w:cs="Arial"/>
          <w:b w:val="0"/>
          <w:bCs w:val="0"/>
          <w:color w:val="000000"/>
          <w:sz w:val="20"/>
          <w:szCs w:val="20"/>
        </w:rPr>
        <w:t>Student's t-test</w:t>
      </w:r>
      <w:r w:rsidRPr="007157FF">
        <w:rPr>
          <w:rFonts w:ascii="Arial" w:hAnsi="Arial" w:cs="Arial"/>
          <w:sz w:val="20"/>
          <w:szCs w:val="20"/>
        </w:rPr>
        <w:t>s</w:t>
      </w:r>
      <w:r w:rsidRPr="007157FF">
        <w:rPr>
          <w:rFonts w:ascii="Arial" w:hAnsi="Arial" w:cs="Arial"/>
          <w:color w:val="1F1F1F"/>
          <w:sz w:val="20"/>
          <w:szCs w:val="20"/>
        </w:rPr>
        <w:t xml:space="preserve"> where applicable (</w:t>
      </w:r>
      <w:r w:rsidRPr="007157FF">
        <w:rPr>
          <w:rFonts w:ascii="Arial" w:hAnsi="Arial" w:cs="Arial"/>
          <w:color w:val="151515"/>
          <w:sz w:val="20"/>
          <w:szCs w:val="20"/>
          <w:shd w:val="clear" w:color="auto" w:fill="FFFFFF"/>
        </w:rPr>
        <w:t>*</w:t>
      </w:r>
      <w:r w:rsidRPr="00D20921">
        <w:rPr>
          <w:rFonts w:ascii="Arial" w:hAnsi="Arial" w:cs="Arial"/>
          <w:i/>
          <w:iCs/>
          <w:color w:val="151515"/>
          <w:sz w:val="20"/>
          <w:szCs w:val="20"/>
          <w:shd w:val="clear" w:color="auto" w:fill="FFFFFF"/>
        </w:rPr>
        <w:t>p</w:t>
      </w:r>
      <w:r w:rsidRPr="00D20921">
        <w:rPr>
          <w:rFonts w:ascii="Arial" w:hAnsi="Arial" w:cs="Arial"/>
          <w:color w:val="151515"/>
          <w:sz w:val="20"/>
          <w:szCs w:val="20"/>
          <w:shd w:val="clear" w:color="auto" w:fill="FFFFFF"/>
        </w:rPr>
        <w:t> &lt; 0.05; **</w:t>
      </w:r>
      <w:r w:rsidRPr="00D20921">
        <w:rPr>
          <w:rFonts w:ascii="Arial" w:hAnsi="Arial" w:cs="Arial"/>
          <w:i/>
          <w:iCs/>
          <w:color w:val="151515"/>
          <w:sz w:val="20"/>
          <w:szCs w:val="20"/>
          <w:shd w:val="clear" w:color="auto" w:fill="FFFFFF"/>
        </w:rPr>
        <w:t>p</w:t>
      </w:r>
      <w:r w:rsidRPr="00D20921">
        <w:rPr>
          <w:rFonts w:ascii="Arial" w:hAnsi="Arial" w:cs="Arial"/>
          <w:color w:val="151515"/>
          <w:sz w:val="20"/>
          <w:szCs w:val="20"/>
          <w:shd w:val="clear" w:color="auto" w:fill="FFFFFF"/>
        </w:rPr>
        <w:t> &lt; 0.01; ***</w:t>
      </w:r>
      <w:r w:rsidRPr="00D20921">
        <w:rPr>
          <w:rFonts w:ascii="Arial" w:hAnsi="Arial" w:cs="Arial"/>
          <w:i/>
          <w:iCs/>
          <w:color w:val="151515"/>
          <w:sz w:val="20"/>
          <w:szCs w:val="20"/>
          <w:shd w:val="clear" w:color="auto" w:fill="FFFFFF"/>
        </w:rPr>
        <w:t>p</w:t>
      </w:r>
      <w:r w:rsidRPr="00D20921">
        <w:rPr>
          <w:rFonts w:ascii="Arial" w:hAnsi="Arial" w:cs="Arial"/>
          <w:color w:val="151515"/>
          <w:sz w:val="20"/>
          <w:szCs w:val="20"/>
          <w:shd w:val="clear" w:color="auto" w:fill="FFFFFF"/>
        </w:rPr>
        <w:t> &lt; 0.001</w:t>
      </w:r>
      <w:r w:rsidRPr="00D20921">
        <w:rPr>
          <w:rFonts w:ascii="Arial" w:hAnsi="Arial" w:cs="Arial"/>
          <w:color w:val="1F1F1F"/>
          <w:sz w:val="20"/>
          <w:szCs w:val="20"/>
        </w:rPr>
        <w:t>)</w:t>
      </w:r>
      <w:r w:rsidRPr="00D20921">
        <w:rPr>
          <w:rFonts w:ascii="Arial" w:hAnsi="Arial" w:cs="Arial"/>
          <w:color w:val="151515"/>
          <w:sz w:val="20"/>
          <w:szCs w:val="20"/>
          <w:shd w:val="clear" w:color="auto" w:fill="FFFFFF"/>
        </w:rPr>
        <w:t>. Data are expressed as the mean ± standard deviation.</w:t>
      </w:r>
      <w:r w:rsidR="00D20921" w:rsidRPr="00D20921">
        <w:rPr>
          <w:rFonts w:ascii="Arial" w:hAnsi="Arial" w:cs="Arial"/>
          <w:color w:val="151515"/>
          <w:sz w:val="20"/>
          <w:szCs w:val="20"/>
          <w:shd w:val="clear" w:color="auto" w:fill="FFFFFF"/>
        </w:rPr>
        <w:t xml:space="preserve"> </w:t>
      </w:r>
      <w:r w:rsidR="00D20921" w:rsidRPr="00D20921">
        <w:rPr>
          <w:rFonts w:ascii="Arial" w:hAnsi="Arial" w:cs="Arial"/>
          <w:sz w:val="20"/>
          <w:szCs w:val="20"/>
        </w:rPr>
        <w:t>The data in S2a-S2b are presented as mean values +/- SD, n=3. The experiments in S2a-S2e were repeated independently three times (n=3).</w:t>
      </w:r>
    </w:p>
    <w:p w14:paraId="75783954" w14:textId="1D2DE2F6" w:rsidR="00CE0A62" w:rsidRPr="007157FF" w:rsidRDefault="00CE0A62" w:rsidP="00CE0A62">
      <w:pPr>
        <w:rPr>
          <w:rFonts w:ascii="Arial" w:hAnsi="Arial" w:cs="Arial"/>
          <w:sz w:val="22"/>
          <w:szCs w:val="22"/>
        </w:rPr>
      </w:pPr>
    </w:p>
    <w:p w14:paraId="0A743700" w14:textId="3098DC2C" w:rsidR="002E05B8" w:rsidRPr="007157FF" w:rsidRDefault="000E7B49" w:rsidP="00550243">
      <w:pPr>
        <w:rPr>
          <w:rFonts w:ascii="Arial" w:hAnsi="Arial" w:cs="Arial"/>
          <w:sz w:val="22"/>
          <w:szCs w:val="22"/>
        </w:rPr>
      </w:pPr>
      <w:r w:rsidRPr="000E7B49">
        <w:rPr>
          <w:rFonts w:ascii="Arial" w:hAnsi="Arial" w:cs="Arial"/>
          <w:noProof/>
          <w:sz w:val="22"/>
          <w:szCs w:val="22"/>
        </w:rPr>
        <w:drawing>
          <wp:inline distT="0" distB="0" distL="0" distR="0" wp14:anchorId="5725109C" wp14:editId="43FB02DE">
            <wp:extent cx="5274310" cy="7091680"/>
            <wp:effectExtent l="0" t="0" r="0" b="0"/>
            <wp:docPr id="1881549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49336" name=""/>
                    <pic:cNvPicPr/>
                  </pic:nvPicPr>
                  <pic:blipFill>
                    <a:blip r:embed="rId11"/>
                    <a:stretch>
                      <a:fillRect/>
                    </a:stretch>
                  </pic:blipFill>
                  <pic:spPr>
                    <a:xfrm>
                      <a:off x="0" y="0"/>
                      <a:ext cx="5274310" cy="7091680"/>
                    </a:xfrm>
                    <a:prstGeom prst="rect">
                      <a:avLst/>
                    </a:prstGeom>
                  </pic:spPr>
                </pic:pic>
              </a:graphicData>
            </a:graphic>
          </wp:inline>
        </w:drawing>
      </w:r>
      <w:r w:rsidRPr="000E7B49" w:rsidDel="000E7B49">
        <w:rPr>
          <w:rFonts w:ascii="Arial" w:hAnsi="Arial" w:cs="Arial"/>
          <w:sz w:val="22"/>
          <w:szCs w:val="22"/>
        </w:rPr>
        <w:t xml:space="preserve"> </w:t>
      </w:r>
    </w:p>
    <w:p w14:paraId="4FA7ADA3" w14:textId="5CB005B0" w:rsidR="00E6576B" w:rsidRPr="007157FF" w:rsidRDefault="00E6576B" w:rsidP="00550243">
      <w:pPr>
        <w:rPr>
          <w:rFonts w:ascii="Arial" w:hAnsi="Arial" w:cs="Arial"/>
          <w:sz w:val="20"/>
          <w:szCs w:val="20"/>
        </w:rPr>
      </w:pPr>
      <w:r w:rsidRPr="007157FF">
        <w:rPr>
          <w:rFonts w:ascii="Arial" w:hAnsi="Arial" w:cs="Arial"/>
          <w:b/>
          <w:bCs/>
          <w:sz w:val="20"/>
          <w:szCs w:val="20"/>
        </w:rPr>
        <w:t xml:space="preserve">Figure </w:t>
      </w:r>
      <w:r w:rsidR="00550243" w:rsidRPr="007157FF">
        <w:rPr>
          <w:rFonts w:ascii="Arial" w:hAnsi="Arial" w:cs="Arial"/>
          <w:b/>
          <w:bCs/>
          <w:sz w:val="20"/>
          <w:szCs w:val="20"/>
        </w:rPr>
        <w:t>S</w:t>
      </w:r>
      <w:r w:rsidR="00BB744D">
        <w:rPr>
          <w:rFonts w:ascii="Arial" w:hAnsi="Arial" w:cs="Arial"/>
          <w:b/>
          <w:bCs/>
          <w:sz w:val="20"/>
          <w:szCs w:val="20"/>
        </w:rPr>
        <w:t>4</w:t>
      </w:r>
      <w:r w:rsidRPr="007157FF">
        <w:rPr>
          <w:rFonts w:ascii="Arial" w:hAnsi="Arial" w:cs="Arial"/>
          <w:b/>
          <w:bCs/>
          <w:sz w:val="20"/>
          <w:szCs w:val="20"/>
        </w:rPr>
        <w:t xml:space="preserve">. </w:t>
      </w:r>
      <w:r w:rsidR="00550243" w:rsidRPr="007157FF">
        <w:rPr>
          <w:rFonts w:ascii="Arial" w:hAnsi="Arial" w:cs="Arial"/>
          <w:b/>
          <w:bCs/>
          <w:sz w:val="20"/>
          <w:szCs w:val="20"/>
        </w:rPr>
        <w:t xml:space="preserve">Chemical composition and heavy metal content of different plastic materials. </w:t>
      </w:r>
      <w:r w:rsidR="00550243" w:rsidRPr="007157FF">
        <w:rPr>
          <w:rFonts w:ascii="Arial" w:hAnsi="Arial" w:cs="Arial"/>
          <w:sz w:val="20"/>
          <w:szCs w:val="20"/>
        </w:rPr>
        <w:lastRenderedPageBreak/>
        <w:t>(a) Clustered heatmap of all chemical features for PP, oil-PP MNPs, PE, and oil-PE MNPs samples</w:t>
      </w:r>
      <w:r w:rsidR="005A0F83" w:rsidRPr="007157FF">
        <w:rPr>
          <w:rFonts w:ascii="Arial" w:hAnsi="Arial" w:cs="Arial"/>
          <w:sz w:val="20"/>
          <w:szCs w:val="20"/>
        </w:rPr>
        <w:t xml:space="preserve">. </w:t>
      </w:r>
      <w:r w:rsidR="00550243" w:rsidRPr="007157FF">
        <w:rPr>
          <w:rFonts w:ascii="Arial" w:hAnsi="Arial" w:cs="Arial"/>
          <w:sz w:val="20"/>
          <w:szCs w:val="20"/>
        </w:rPr>
        <w:t>(b) abundance of all chemical features per sample</w:t>
      </w:r>
      <w:r w:rsidR="005A0F83" w:rsidRPr="007157FF">
        <w:rPr>
          <w:rFonts w:ascii="Arial" w:hAnsi="Arial" w:cs="Arial"/>
          <w:sz w:val="20"/>
          <w:szCs w:val="20"/>
        </w:rPr>
        <w:t xml:space="preserve">. </w:t>
      </w:r>
      <w:r w:rsidR="00550243" w:rsidRPr="007157FF">
        <w:rPr>
          <w:rFonts w:ascii="Arial" w:hAnsi="Arial" w:cs="Arial"/>
          <w:sz w:val="20"/>
          <w:szCs w:val="20"/>
        </w:rPr>
        <w:t>(c) overlap of chemical features between PP and oil-PP MNPs samples, and PE and oil-PE MNPs samples. (d) Heatmap of annotated chemicals categorized by class and superclass. (e-f)</w:t>
      </w:r>
      <w:r w:rsidR="00550243" w:rsidRPr="007157FF">
        <w:rPr>
          <w:rFonts w:ascii="Arial" w:hAnsi="Arial" w:cs="Arial"/>
          <w:color w:val="151515"/>
          <w:sz w:val="20"/>
          <w:szCs w:val="20"/>
          <w:shd w:val="clear" w:color="auto" w:fill="FFFFFF"/>
        </w:rPr>
        <w:t xml:space="preserve"> V</w:t>
      </w:r>
      <w:r w:rsidR="00550243" w:rsidRPr="007157FF">
        <w:rPr>
          <w:rFonts w:ascii="Arial" w:hAnsi="Arial" w:cs="Arial"/>
          <w:sz w:val="20"/>
          <w:szCs w:val="20"/>
        </w:rPr>
        <w:t>olcano plot reveals significant increases in several annotated chemical features and unannotated chemical features between the (</w:t>
      </w:r>
      <w:r w:rsidR="005A0F83" w:rsidRPr="007157FF">
        <w:rPr>
          <w:rFonts w:ascii="Arial" w:hAnsi="Arial" w:cs="Arial"/>
          <w:sz w:val="20"/>
          <w:szCs w:val="20"/>
        </w:rPr>
        <w:t>e</w:t>
      </w:r>
      <w:r w:rsidR="00550243" w:rsidRPr="007157FF">
        <w:rPr>
          <w:rFonts w:ascii="Arial" w:hAnsi="Arial" w:cs="Arial"/>
          <w:sz w:val="20"/>
          <w:szCs w:val="20"/>
        </w:rPr>
        <w:t>) oil-PP MNPs and PP samples</w:t>
      </w:r>
      <w:r w:rsidR="005A0F83" w:rsidRPr="007157FF">
        <w:rPr>
          <w:rFonts w:ascii="Arial" w:hAnsi="Arial" w:cs="Arial"/>
          <w:sz w:val="20"/>
          <w:szCs w:val="20"/>
        </w:rPr>
        <w:t xml:space="preserve"> and </w:t>
      </w:r>
      <w:r w:rsidR="00550243" w:rsidRPr="007157FF">
        <w:rPr>
          <w:rFonts w:ascii="Arial" w:hAnsi="Arial" w:cs="Arial"/>
          <w:sz w:val="20"/>
          <w:szCs w:val="20"/>
        </w:rPr>
        <w:t>(</w:t>
      </w:r>
      <w:r w:rsidR="005A0F83" w:rsidRPr="007157FF">
        <w:rPr>
          <w:rFonts w:ascii="Arial" w:hAnsi="Arial" w:cs="Arial"/>
          <w:sz w:val="20"/>
          <w:szCs w:val="20"/>
        </w:rPr>
        <w:t>f</w:t>
      </w:r>
      <w:r w:rsidR="00550243" w:rsidRPr="007157FF">
        <w:rPr>
          <w:rFonts w:ascii="Arial" w:hAnsi="Arial" w:cs="Arial"/>
          <w:sz w:val="20"/>
          <w:szCs w:val="20"/>
        </w:rPr>
        <w:t>) oil-PE MNPs and PE samples, particularly those with a |log</w:t>
      </w:r>
      <w:r w:rsidR="00550243" w:rsidRPr="007157FF">
        <w:rPr>
          <w:rFonts w:ascii="Arial" w:hAnsi="Arial" w:cs="Arial"/>
          <w:sz w:val="20"/>
          <w:szCs w:val="20"/>
          <w:vertAlign w:val="subscript"/>
        </w:rPr>
        <w:t>2</w:t>
      </w:r>
      <w:r w:rsidR="00550243" w:rsidRPr="007157FF">
        <w:rPr>
          <w:rFonts w:ascii="Arial" w:hAnsi="Arial" w:cs="Arial"/>
          <w:sz w:val="20"/>
          <w:szCs w:val="20"/>
        </w:rPr>
        <w:t>(fold change [FC</w:t>
      </w:r>
      <w:proofErr w:type="gramStart"/>
      <w:r w:rsidR="00550243" w:rsidRPr="007157FF">
        <w:rPr>
          <w:rFonts w:ascii="Arial" w:hAnsi="Arial" w:cs="Arial"/>
          <w:sz w:val="20"/>
          <w:szCs w:val="20"/>
        </w:rPr>
        <w:t>])|</w:t>
      </w:r>
      <w:proofErr w:type="gramEnd"/>
      <w:r w:rsidR="00550243" w:rsidRPr="007157FF">
        <w:rPr>
          <w:rFonts w:ascii="Arial" w:hAnsi="Arial" w:cs="Arial"/>
          <w:sz w:val="20"/>
          <w:szCs w:val="20"/>
        </w:rPr>
        <w:t xml:space="preserve"> ≥ 1 and a </w:t>
      </w:r>
      <w:proofErr w:type="spellStart"/>
      <w:r w:rsidR="00550243" w:rsidRPr="007157FF">
        <w:rPr>
          <w:rFonts w:ascii="Arial" w:hAnsi="Arial" w:cs="Arial"/>
          <w:sz w:val="20"/>
          <w:szCs w:val="20"/>
        </w:rPr>
        <w:t>Benjamini</w:t>
      </w:r>
      <w:proofErr w:type="spellEnd"/>
      <w:r w:rsidR="00550243" w:rsidRPr="007157FF">
        <w:rPr>
          <w:rFonts w:ascii="Arial" w:hAnsi="Arial" w:cs="Arial"/>
          <w:sz w:val="20"/>
          <w:szCs w:val="20"/>
        </w:rPr>
        <w:t>-Hochberg (BH)-corrected p-value &lt; 0.05. Compounds exhibiting either an increase or decrease are labeled accordingly. (</w:t>
      </w:r>
      <w:r w:rsidR="005A0F83" w:rsidRPr="007157FF">
        <w:rPr>
          <w:rFonts w:ascii="Arial" w:hAnsi="Arial" w:cs="Arial"/>
          <w:sz w:val="20"/>
          <w:szCs w:val="20"/>
        </w:rPr>
        <w:t>g</w:t>
      </w:r>
      <w:r w:rsidR="00550243" w:rsidRPr="007157FF">
        <w:rPr>
          <w:rFonts w:ascii="Arial" w:hAnsi="Arial" w:cs="Arial"/>
          <w:sz w:val="20"/>
          <w:szCs w:val="20"/>
        </w:rPr>
        <w:t xml:space="preserve">) The concentration of heavy metals released from PP and PE-coated containers after 3 minutes of microwave heating. </w:t>
      </w:r>
      <w:r w:rsidR="00550243" w:rsidRPr="007157FF">
        <w:rPr>
          <w:rFonts w:ascii="Arial" w:hAnsi="Arial" w:cs="Arial"/>
          <w:color w:val="1F1F1F"/>
          <w:sz w:val="20"/>
          <w:szCs w:val="20"/>
        </w:rPr>
        <w:t xml:space="preserve">The </w:t>
      </w:r>
      <w:r w:rsidR="00550243" w:rsidRPr="007157FF">
        <w:rPr>
          <w:rFonts w:ascii="Arial" w:hAnsi="Arial" w:cs="Arial"/>
          <w:i/>
          <w:iCs/>
          <w:color w:val="1F1F1F"/>
          <w:sz w:val="20"/>
          <w:szCs w:val="20"/>
        </w:rPr>
        <w:t>p</w:t>
      </w:r>
      <w:r w:rsidR="00550243" w:rsidRPr="007157FF">
        <w:rPr>
          <w:rFonts w:ascii="Arial" w:hAnsi="Arial" w:cs="Arial"/>
          <w:color w:val="1F1F1F"/>
          <w:sz w:val="20"/>
          <w:szCs w:val="20"/>
        </w:rPr>
        <w:t xml:space="preserve">-values for statistical differences were assessed </w:t>
      </w:r>
      <w:r w:rsidR="00550243" w:rsidRPr="007157FF">
        <w:rPr>
          <w:rFonts w:ascii="Arial" w:hAnsi="Arial" w:cs="Arial"/>
          <w:sz w:val="20"/>
          <w:szCs w:val="20"/>
        </w:rPr>
        <w:t xml:space="preserve">using the </w:t>
      </w:r>
      <w:r w:rsidR="005A0F83" w:rsidRPr="007157FF">
        <w:rPr>
          <w:rStyle w:val="a9"/>
          <w:rFonts w:ascii="Arial" w:hAnsi="Arial" w:cs="Arial"/>
          <w:b w:val="0"/>
          <w:bCs w:val="0"/>
          <w:color w:val="000000"/>
          <w:sz w:val="20"/>
          <w:szCs w:val="20"/>
        </w:rPr>
        <w:t>student’s</w:t>
      </w:r>
      <w:r w:rsidR="00550243" w:rsidRPr="007157FF">
        <w:rPr>
          <w:rStyle w:val="a9"/>
          <w:rFonts w:ascii="Arial" w:hAnsi="Arial" w:cs="Arial"/>
          <w:b w:val="0"/>
          <w:bCs w:val="0"/>
          <w:color w:val="000000"/>
          <w:sz w:val="20"/>
          <w:szCs w:val="20"/>
        </w:rPr>
        <w:t xml:space="preserve"> t-test</w:t>
      </w:r>
      <w:r w:rsidR="00550243" w:rsidRPr="007157FF">
        <w:rPr>
          <w:rFonts w:ascii="Arial" w:hAnsi="Arial" w:cs="Arial"/>
          <w:sz w:val="20"/>
          <w:szCs w:val="20"/>
        </w:rPr>
        <w:t xml:space="preserve">s. </w:t>
      </w:r>
      <w:r w:rsidR="00550243" w:rsidRPr="007157FF">
        <w:rPr>
          <w:rFonts w:ascii="Arial" w:hAnsi="Arial" w:cs="Arial"/>
          <w:color w:val="151515"/>
          <w:sz w:val="20"/>
          <w:szCs w:val="20"/>
          <w:shd w:val="clear" w:color="auto" w:fill="FFFFFF"/>
        </w:rPr>
        <w:t>Data are expressed as the mean ± standard deviation</w:t>
      </w:r>
      <w:r w:rsidR="00D20921">
        <w:rPr>
          <w:rFonts w:ascii="Arial" w:hAnsi="Arial" w:cs="Arial"/>
          <w:color w:val="151515"/>
          <w:sz w:val="20"/>
          <w:szCs w:val="20"/>
          <w:shd w:val="clear" w:color="auto" w:fill="FFFFFF"/>
        </w:rPr>
        <w:t xml:space="preserve"> (n=3)</w:t>
      </w:r>
      <w:r w:rsidR="00550243" w:rsidRPr="007157FF">
        <w:rPr>
          <w:rFonts w:ascii="Arial" w:hAnsi="Arial" w:cs="Arial"/>
          <w:color w:val="151515"/>
          <w:sz w:val="20"/>
          <w:szCs w:val="20"/>
          <w:shd w:val="clear" w:color="auto" w:fill="FFFFFF"/>
        </w:rPr>
        <w:t>.</w:t>
      </w:r>
    </w:p>
    <w:p w14:paraId="6602B803" w14:textId="77777777" w:rsidR="00E6576B" w:rsidRPr="007157FF" w:rsidRDefault="00E6576B" w:rsidP="00550243">
      <w:pPr>
        <w:rPr>
          <w:rFonts w:ascii="Arial" w:hAnsi="Arial" w:cs="Arial"/>
          <w:sz w:val="22"/>
          <w:szCs w:val="22"/>
        </w:rPr>
      </w:pPr>
    </w:p>
    <w:p w14:paraId="02FC3C9A" w14:textId="7636B8A9" w:rsidR="00550243" w:rsidRPr="007157FF" w:rsidRDefault="00B967F7" w:rsidP="00550243">
      <w:pPr>
        <w:rPr>
          <w:rFonts w:ascii="Arial" w:hAnsi="Arial" w:cs="Arial"/>
          <w:sz w:val="22"/>
          <w:szCs w:val="22"/>
        </w:rPr>
      </w:pPr>
      <w:r w:rsidRPr="007157FF">
        <w:rPr>
          <w:rFonts w:ascii="Arial" w:hAnsi="Arial" w:cs="Arial"/>
          <w:noProof/>
          <w:sz w:val="22"/>
          <w:szCs w:val="22"/>
        </w:rPr>
        <w:lastRenderedPageBreak/>
        <w:drawing>
          <wp:inline distT="0" distB="0" distL="0" distR="0" wp14:anchorId="68736C5D" wp14:editId="361606AC">
            <wp:extent cx="5274310" cy="6983095"/>
            <wp:effectExtent l="0" t="0" r="0" b="1905"/>
            <wp:docPr id="1142002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02861" name=""/>
                    <pic:cNvPicPr/>
                  </pic:nvPicPr>
                  <pic:blipFill>
                    <a:blip r:embed="rId12"/>
                    <a:stretch>
                      <a:fillRect/>
                    </a:stretch>
                  </pic:blipFill>
                  <pic:spPr>
                    <a:xfrm>
                      <a:off x="0" y="0"/>
                      <a:ext cx="5274310" cy="6983095"/>
                    </a:xfrm>
                    <a:prstGeom prst="rect">
                      <a:avLst/>
                    </a:prstGeom>
                  </pic:spPr>
                </pic:pic>
              </a:graphicData>
            </a:graphic>
          </wp:inline>
        </w:drawing>
      </w:r>
    </w:p>
    <w:p w14:paraId="62E0E0E5" w14:textId="255FCEBF" w:rsidR="00CC3F77" w:rsidRPr="007157FF" w:rsidRDefault="00550243" w:rsidP="008B22AC">
      <w:pPr>
        <w:rPr>
          <w:rFonts w:ascii="Arial" w:hAnsi="Arial" w:cs="Arial"/>
          <w:sz w:val="20"/>
          <w:szCs w:val="20"/>
        </w:rPr>
      </w:pPr>
      <w:r w:rsidRPr="007157FF">
        <w:rPr>
          <w:rFonts w:ascii="Arial" w:hAnsi="Arial" w:cs="Arial"/>
          <w:b/>
          <w:bCs/>
          <w:sz w:val="20"/>
          <w:szCs w:val="20"/>
        </w:rPr>
        <w:t>Figure S</w:t>
      </w:r>
      <w:r w:rsidR="00BB744D">
        <w:rPr>
          <w:rFonts w:ascii="Arial" w:hAnsi="Arial" w:cs="Arial"/>
          <w:b/>
          <w:bCs/>
          <w:sz w:val="20"/>
          <w:szCs w:val="20"/>
        </w:rPr>
        <w:t>5</w:t>
      </w:r>
      <w:r w:rsidRPr="007157FF">
        <w:rPr>
          <w:rFonts w:ascii="Arial" w:hAnsi="Arial" w:cs="Arial"/>
          <w:b/>
          <w:bCs/>
          <w:sz w:val="20"/>
          <w:szCs w:val="20"/>
        </w:rPr>
        <w:t xml:space="preserve">. Comprehensive characterization of PP MPs and NPs released into various oils and aqueous media. </w:t>
      </w:r>
      <w:r w:rsidRPr="007157FF">
        <w:rPr>
          <w:rFonts w:ascii="Arial" w:hAnsi="Arial" w:cs="Arial"/>
          <w:sz w:val="20"/>
          <w:szCs w:val="20"/>
        </w:rPr>
        <w:t xml:space="preserve">(a) Abundance and (b) size distribution of MPs and NPs released from PP containers into different oils. (c) TEM images of various types of PP NPs (scale bar: 200 nm). (d) Zeta potential of PP NPs in different media. (e) PDI of different types of PP NPs in DMEM. (f) Size distribution of various PP NPs determined by NTA. (g) SIM image of FL-oil-PP NPs (scale bar: 5 </w:t>
      </w:r>
      <w:proofErr w:type="spellStart"/>
      <w:r w:rsidRPr="007157FF">
        <w:rPr>
          <w:rFonts w:ascii="Arial" w:hAnsi="Arial" w:cs="Arial"/>
          <w:sz w:val="20"/>
          <w:szCs w:val="20"/>
        </w:rPr>
        <w:t>μm</w:t>
      </w:r>
      <w:proofErr w:type="spellEnd"/>
      <w:r w:rsidRPr="007157FF">
        <w:rPr>
          <w:rFonts w:ascii="Arial" w:hAnsi="Arial" w:cs="Arial"/>
          <w:sz w:val="20"/>
          <w:szCs w:val="20"/>
        </w:rPr>
        <w:t>). (h) Size distribution of oil-PP NPs in different solvents detected by NTA. (</w:t>
      </w:r>
      <w:proofErr w:type="spellStart"/>
      <w:r w:rsidRPr="007157FF">
        <w:rPr>
          <w:rFonts w:ascii="Arial" w:hAnsi="Arial" w:cs="Arial"/>
          <w:sz w:val="20"/>
          <w:szCs w:val="20"/>
        </w:rPr>
        <w:t>i</w:t>
      </w:r>
      <w:proofErr w:type="spellEnd"/>
      <w:r w:rsidRPr="007157FF">
        <w:rPr>
          <w:rFonts w:ascii="Arial" w:hAnsi="Arial" w:cs="Arial"/>
          <w:sz w:val="20"/>
          <w:szCs w:val="20"/>
        </w:rPr>
        <w:t xml:space="preserve">) Size distribution of various oil-PP NPs measured by DLS. (j) Z-average size and (k) PDI of different types of PP NPs dispersed in various solvents. </w:t>
      </w:r>
      <w:r w:rsidRPr="007157FF">
        <w:rPr>
          <w:rFonts w:ascii="Arial" w:hAnsi="Arial" w:cs="Arial"/>
          <w:color w:val="1F1F1F"/>
          <w:sz w:val="20"/>
          <w:szCs w:val="20"/>
        </w:rPr>
        <w:t xml:space="preserve">The </w:t>
      </w:r>
      <w:r w:rsidRPr="007157FF">
        <w:rPr>
          <w:rFonts w:ascii="Arial" w:hAnsi="Arial" w:cs="Arial"/>
          <w:i/>
          <w:iCs/>
          <w:color w:val="1F1F1F"/>
          <w:sz w:val="20"/>
          <w:szCs w:val="20"/>
        </w:rPr>
        <w:t>p</w:t>
      </w:r>
      <w:r w:rsidRPr="007157FF">
        <w:rPr>
          <w:rFonts w:ascii="Arial" w:hAnsi="Arial" w:cs="Arial"/>
          <w:color w:val="1F1F1F"/>
          <w:sz w:val="20"/>
          <w:szCs w:val="20"/>
        </w:rPr>
        <w:t xml:space="preserve">-values for statistical differences </w:t>
      </w:r>
      <w:r w:rsidRPr="007157FF">
        <w:rPr>
          <w:rFonts w:ascii="Arial" w:hAnsi="Arial" w:cs="Arial"/>
          <w:color w:val="1F1F1F"/>
          <w:sz w:val="20"/>
          <w:szCs w:val="20"/>
        </w:rPr>
        <w:lastRenderedPageBreak/>
        <w:t xml:space="preserve">were assessed </w:t>
      </w:r>
      <w:r w:rsidRPr="007157FF">
        <w:rPr>
          <w:rFonts w:ascii="Arial" w:hAnsi="Arial" w:cs="Arial"/>
          <w:sz w:val="20"/>
          <w:szCs w:val="20"/>
        </w:rPr>
        <w:t xml:space="preserve">using the one-way ANOVA test </w:t>
      </w:r>
      <w:r w:rsidR="00CF5677" w:rsidRPr="007157FF">
        <w:rPr>
          <w:rFonts w:ascii="Arial" w:hAnsi="Arial" w:cs="Arial"/>
          <w:sz w:val="20"/>
          <w:szCs w:val="20"/>
        </w:rPr>
        <w:t xml:space="preserve">with </w:t>
      </w:r>
      <w:r w:rsidRPr="007157FF">
        <w:rPr>
          <w:rFonts w:ascii="Arial" w:hAnsi="Arial" w:cs="Arial"/>
          <w:sz w:val="20"/>
          <w:szCs w:val="20"/>
        </w:rPr>
        <w:t>post</w:t>
      </w:r>
      <w:r w:rsidR="00CF5677" w:rsidRPr="007157FF">
        <w:rPr>
          <w:rFonts w:ascii="Arial" w:hAnsi="Arial" w:cs="Arial"/>
          <w:sz w:val="20"/>
          <w:szCs w:val="20"/>
        </w:rPr>
        <w:t>-</w:t>
      </w:r>
      <w:r w:rsidRPr="007157FF">
        <w:rPr>
          <w:rFonts w:ascii="Arial" w:hAnsi="Arial" w:cs="Arial"/>
          <w:sz w:val="20"/>
          <w:szCs w:val="20"/>
        </w:rPr>
        <w:t xml:space="preserve">hoc Tukey tests and </w:t>
      </w:r>
      <w:r w:rsidRPr="007157FF">
        <w:rPr>
          <w:rFonts w:ascii="Arial" w:hAnsi="Arial" w:cs="Arial"/>
          <w:color w:val="1F1F1F"/>
          <w:sz w:val="20"/>
          <w:szCs w:val="20"/>
        </w:rPr>
        <w:t>Kruskal-Wa</w:t>
      </w:r>
      <w:r w:rsidR="000B09F0" w:rsidRPr="007157FF">
        <w:rPr>
          <w:rFonts w:ascii="Arial" w:hAnsi="Arial" w:cs="Arial"/>
          <w:color w:val="1F1F1F"/>
          <w:sz w:val="20"/>
          <w:szCs w:val="20"/>
        </w:rPr>
        <w:t>lli</w:t>
      </w:r>
      <w:r w:rsidRPr="007157FF">
        <w:rPr>
          <w:rFonts w:ascii="Arial" w:hAnsi="Arial" w:cs="Arial"/>
          <w:color w:val="1F1F1F"/>
          <w:sz w:val="20"/>
          <w:szCs w:val="20"/>
        </w:rPr>
        <w:t>s tests where applicable (</w:t>
      </w:r>
      <w:r w:rsidRPr="007157FF">
        <w:rPr>
          <w:rFonts w:ascii="Arial" w:hAnsi="Arial" w:cs="Arial"/>
          <w:color w:val="151515"/>
          <w:sz w:val="20"/>
          <w:szCs w:val="20"/>
          <w:shd w:val="clear" w:color="auto" w:fill="FFFFFF"/>
        </w:rPr>
        <w:t>*</w:t>
      </w:r>
      <w:r w:rsidRPr="007157FF">
        <w:rPr>
          <w:rFonts w:ascii="Arial" w:hAnsi="Arial" w:cs="Arial"/>
          <w:i/>
          <w:iCs/>
          <w:color w:val="151515"/>
          <w:sz w:val="20"/>
          <w:szCs w:val="20"/>
          <w:shd w:val="clear" w:color="auto" w:fill="FFFFFF"/>
        </w:rPr>
        <w:t>p</w:t>
      </w:r>
      <w:r w:rsidRPr="007157FF">
        <w:rPr>
          <w:rFonts w:ascii="Arial" w:hAnsi="Arial" w:cs="Arial"/>
          <w:color w:val="151515"/>
          <w:sz w:val="20"/>
          <w:szCs w:val="20"/>
          <w:shd w:val="clear" w:color="auto" w:fill="FFFFFF"/>
        </w:rPr>
        <w:t> &lt; 0.05; **</w:t>
      </w:r>
      <w:r w:rsidRPr="007157FF">
        <w:rPr>
          <w:rFonts w:ascii="Arial" w:hAnsi="Arial" w:cs="Arial"/>
          <w:i/>
          <w:iCs/>
          <w:color w:val="151515"/>
          <w:sz w:val="20"/>
          <w:szCs w:val="20"/>
          <w:shd w:val="clear" w:color="auto" w:fill="FFFFFF"/>
        </w:rPr>
        <w:t>p</w:t>
      </w:r>
      <w:r w:rsidRPr="007157FF">
        <w:rPr>
          <w:rFonts w:ascii="Arial" w:hAnsi="Arial" w:cs="Arial"/>
          <w:color w:val="151515"/>
          <w:sz w:val="20"/>
          <w:szCs w:val="20"/>
          <w:shd w:val="clear" w:color="auto" w:fill="FFFFFF"/>
        </w:rPr>
        <w:t> &lt; 0.01; ***</w:t>
      </w:r>
      <w:r w:rsidRPr="007157FF">
        <w:rPr>
          <w:rFonts w:ascii="Arial" w:hAnsi="Arial" w:cs="Arial"/>
          <w:i/>
          <w:iCs/>
          <w:color w:val="151515"/>
          <w:sz w:val="20"/>
          <w:szCs w:val="20"/>
          <w:shd w:val="clear" w:color="auto" w:fill="FFFFFF"/>
        </w:rPr>
        <w:t>p</w:t>
      </w:r>
      <w:r w:rsidRPr="007157FF">
        <w:rPr>
          <w:rFonts w:ascii="Arial" w:hAnsi="Arial" w:cs="Arial"/>
          <w:color w:val="151515"/>
          <w:sz w:val="20"/>
          <w:szCs w:val="20"/>
          <w:shd w:val="clear" w:color="auto" w:fill="FFFFFF"/>
        </w:rPr>
        <w:t> &lt; 0.001</w:t>
      </w:r>
      <w:r w:rsidRPr="007157FF">
        <w:rPr>
          <w:rFonts w:ascii="Arial" w:hAnsi="Arial" w:cs="Arial"/>
          <w:color w:val="1F1F1F"/>
          <w:sz w:val="20"/>
          <w:szCs w:val="20"/>
        </w:rPr>
        <w:t>)</w:t>
      </w:r>
      <w:r w:rsidRPr="007157FF">
        <w:rPr>
          <w:rFonts w:ascii="Arial" w:hAnsi="Arial" w:cs="Arial"/>
          <w:sz w:val="20"/>
          <w:szCs w:val="20"/>
        </w:rPr>
        <w:t>. Different letters above each bar indicate </w:t>
      </w:r>
      <w:r w:rsidRPr="007157FF">
        <w:rPr>
          <w:rFonts w:ascii="Arial" w:hAnsi="Arial" w:cs="Arial"/>
          <w:i/>
          <w:iCs/>
          <w:sz w:val="20"/>
          <w:szCs w:val="20"/>
        </w:rPr>
        <w:t>p</w:t>
      </w:r>
      <w:r w:rsidRPr="007157FF">
        <w:rPr>
          <w:rFonts w:ascii="Arial" w:hAnsi="Arial" w:cs="Arial"/>
          <w:sz w:val="20"/>
          <w:szCs w:val="20"/>
        </w:rPr>
        <w:t xml:space="preserve"> &lt; 0.05. </w:t>
      </w:r>
      <w:r w:rsidRPr="007157FF">
        <w:rPr>
          <w:rFonts w:ascii="Arial" w:hAnsi="Arial" w:cs="Arial"/>
          <w:color w:val="151515"/>
          <w:sz w:val="20"/>
          <w:szCs w:val="20"/>
          <w:shd w:val="clear" w:color="auto" w:fill="FFFFFF"/>
        </w:rPr>
        <w:t xml:space="preserve">Data are </w:t>
      </w:r>
      <w:r w:rsidR="00CF5677" w:rsidRPr="007157FF">
        <w:rPr>
          <w:rFonts w:ascii="Arial" w:hAnsi="Arial" w:cs="Arial"/>
          <w:color w:val="151515"/>
          <w:sz w:val="20"/>
          <w:szCs w:val="20"/>
          <w:shd w:val="clear" w:color="auto" w:fill="FFFFFF"/>
        </w:rPr>
        <w:t xml:space="preserve">presented </w:t>
      </w:r>
      <w:r w:rsidRPr="007157FF">
        <w:rPr>
          <w:rFonts w:ascii="Arial" w:hAnsi="Arial" w:cs="Arial"/>
          <w:color w:val="151515"/>
          <w:sz w:val="20"/>
          <w:szCs w:val="20"/>
          <w:shd w:val="clear" w:color="auto" w:fill="FFFFFF"/>
        </w:rPr>
        <w:t>as the mean ± standard error</w:t>
      </w:r>
      <w:r w:rsidR="00D20921">
        <w:rPr>
          <w:rFonts w:ascii="Arial" w:hAnsi="Arial" w:cs="Arial"/>
          <w:color w:val="151515"/>
          <w:sz w:val="20"/>
          <w:szCs w:val="20"/>
          <w:shd w:val="clear" w:color="auto" w:fill="FFFFFF"/>
        </w:rPr>
        <w:t xml:space="preserve"> (n=3)</w:t>
      </w:r>
      <w:r w:rsidRPr="007157FF">
        <w:rPr>
          <w:rFonts w:ascii="Arial" w:hAnsi="Arial" w:cs="Arial"/>
          <w:color w:val="151515"/>
          <w:sz w:val="20"/>
          <w:szCs w:val="20"/>
          <w:shd w:val="clear" w:color="auto" w:fill="FFFFFF"/>
        </w:rPr>
        <w:t>.</w:t>
      </w:r>
    </w:p>
    <w:p w14:paraId="0FCDFAB7" w14:textId="6CB4B1A3" w:rsidR="00B13390" w:rsidRPr="007157FF" w:rsidRDefault="00B13390" w:rsidP="00550243">
      <w:pPr>
        <w:rPr>
          <w:rFonts w:ascii="Arial" w:hAnsi="Arial" w:cs="Arial"/>
          <w:b/>
          <w:bCs/>
          <w:sz w:val="28"/>
          <w:szCs w:val="28"/>
        </w:rPr>
      </w:pPr>
    </w:p>
    <w:p w14:paraId="622BD81A" w14:textId="094DEACE" w:rsidR="006B0849" w:rsidRPr="007157FF" w:rsidRDefault="00B72CF1" w:rsidP="00550243">
      <w:pPr>
        <w:rPr>
          <w:rFonts w:ascii="Arial" w:hAnsi="Arial" w:cs="Arial"/>
          <w:b/>
          <w:bCs/>
          <w:sz w:val="28"/>
          <w:szCs w:val="28"/>
        </w:rPr>
      </w:pPr>
      <w:r w:rsidRPr="007157FF">
        <w:rPr>
          <w:rFonts w:ascii="Arial" w:hAnsi="Arial" w:cs="Arial"/>
          <w:b/>
          <w:bCs/>
          <w:noProof/>
          <w:sz w:val="28"/>
          <w:szCs w:val="28"/>
        </w:rPr>
        <w:drawing>
          <wp:inline distT="0" distB="0" distL="0" distR="0" wp14:anchorId="5A58813D" wp14:editId="1E0472F1">
            <wp:extent cx="5274310" cy="4648835"/>
            <wp:effectExtent l="0" t="0" r="0" b="0"/>
            <wp:docPr id="977094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94302" name=""/>
                    <pic:cNvPicPr/>
                  </pic:nvPicPr>
                  <pic:blipFill>
                    <a:blip r:embed="rId13"/>
                    <a:stretch>
                      <a:fillRect/>
                    </a:stretch>
                  </pic:blipFill>
                  <pic:spPr>
                    <a:xfrm>
                      <a:off x="0" y="0"/>
                      <a:ext cx="5274310" cy="4648835"/>
                    </a:xfrm>
                    <a:prstGeom prst="rect">
                      <a:avLst/>
                    </a:prstGeom>
                  </pic:spPr>
                </pic:pic>
              </a:graphicData>
            </a:graphic>
          </wp:inline>
        </w:drawing>
      </w:r>
    </w:p>
    <w:p w14:paraId="0C84C27B" w14:textId="678B4D80" w:rsidR="006B0849" w:rsidRPr="007157FF" w:rsidRDefault="006B0849" w:rsidP="00550243">
      <w:pPr>
        <w:rPr>
          <w:rFonts w:ascii="Arial" w:hAnsi="Arial" w:cs="Arial"/>
          <w:b/>
          <w:bCs/>
          <w:sz w:val="20"/>
          <w:szCs w:val="20"/>
        </w:rPr>
      </w:pPr>
      <w:r w:rsidRPr="007157FF">
        <w:rPr>
          <w:rFonts w:ascii="Arial" w:hAnsi="Arial" w:cs="Arial"/>
          <w:b/>
          <w:bCs/>
          <w:sz w:val="20"/>
          <w:szCs w:val="20"/>
        </w:rPr>
        <w:t xml:space="preserve">Figure </w:t>
      </w:r>
      <w:r w:rsidR="00550243" w:rsidRPr="007157FF">
        <w:rPr>
          <w:rFonts w:ascii="Arial" w:hAnsi="Arial" w:cs="Arial"/>
          <w:b/>
          <w:bCs/>
          <w:sz w:val="20"/>
          <w:szCs w:val="20"/>
        </w:rPr>
        <w:t>S</w:t>
      </w:r>
      <w:r w:rsidR="00BB744D">
        <w:rPr>
          <w:rFonts w:ascii="Arial" w:hAnsi="Arial" w:cs="Arial"/>
          <w:b/>
          <w:bCs/>
          <w:sz w:val="20"/>
          <w:szCs w:val="20"/>
        </w:rPr>
        <w:t>6</w:t>
      </w:r>
      <w:r w:rsidRPr="007157FF">
        <w:rPr>
          <w:rFonts w:ascii="Arial" w:hAnsi="Arial" w:cs="Arial"/>
          <w:b/>
          <w:bCs/>
          <w:sz w:val="20"/>
          <w:szCs w:val="20"/>
        </w:rPr>
        <w:t>. Dose-dependent KEGG pathway enrichment analysis after different exposure times of oil-PP NPs and water-PP NPs.</w:t>
      </w:r>
      <w:r w:rsidRPr="007157FF">
        <w:rPr>
          <w:rFonts w:ascii="Arial" w:hAnsi="Arial" w:cs="Arial"/>
          <w:sz w:val="20"/>
          <w:szCs w:val="20"/>
        </w:rPr>
        <w:t xml:space="preserve"> (</w:t>
      </w:r>
      <w:r w:rsidR="00B72CF1" w:rsidRPr="007157FF">
        <w:rPr>
          <w:rFonts w:ascii="Arial" w:hAnsi="Arial" w:cs="Arial"/>
          <w:sz w:val="20"/>
          <w:szCs w:val="20"/>
        </w:rPr>
        <w:t>a</w:t>
      </w:r>
      <w:r w:rsidRPr="007157FF">
        <w:rPr>
          <w:rFonts w:ascii="Arial" w:hAnsi="Arial" w:cs="Arial"/>
          <w:sz w:val="20"/>
          <w:szCs w:val="20"/>
        </w:rPr>
        <w:t>) Bar plot displaying pathways with significant (|</w:t>
      </w:r>
      <w:proofErr w:type="spellStart"/>
      <w:r w:rsidRPr="007157FF">
        <w:rPr>
          <w:rFonts w:ascii="Arial" w:hAnsi="Arial" w:cs="Arial"/>
          <w:sz w:val="20"/>
          <w:szCs w:val="20"/>
        </w:rPr>
        <w:t>ReporterScore</w:t>
      </w:r>
      <w:proofErr w:type="spellEnd"/>
      <w:r w:rsidRPr="007157FF">
        <w:rPr>
          <w:rFonts w:ascii="Arial" w:hAnsi="Arial" w:cs="Arial"/>
          <w:sz w:val="20"/>
          <w:szCs w:val="20"/>
        </w:rPr>
        <w:t xml:space="preserve">| &gt; 2, </w:t>
      </w:r>
      <w:proofErr w:type="spellStart"/>
      <w:r w:rsidRPr="004F603A">
        <w:rPr>
          <w:rFonts w:ascii="Arial" w:hAnsi="Arial" w:cs="Arial"/>
          <w:i/>
          <w:iCs/>
          <w:sz w:val="20"/>
          <w:szCs w:val="20"/>
        </w:rPr>
        <w:t>p</w:t>
      </w:r>
      <w:r w:rsidRPr="007157FF">
        <w:rPr>
          <w:rFonts w:ascii="Arial" w:hAnsi="Arial" w:cs="Arial"/>
          <w:sz w:val="20"/>
          <w:szCs w:val="20"/>
        </w:rPr>
        <w:t>.adj</w:t>
      </w:r>
      <w:proofErr w:type="spellEnd"/>
      <w:r w:rsidRPr="007157FF">
        <w:rPr>
          <w:rFonts w:ascii="Arial" w:hAnsi="Arial" w:cs="Arial"/>
          <w:sz w:val="20"/>
          <w:szCs w:val="20"/>
        </w:rPr>
        <w:t xml:space="preserve"> &lt; 0.05) increases (yellow) or decreases (blue)</w:t>
      </w:r>
      <w:r w:rsidR="00CF5677" w:rsidRPr="007157FF">
        <w:rPr>
          <w:rFonts w:ascii="Arial" w:hAnsi="Arial" w:cs="Arial"/>
          <w:sz w:val="20"/>
          <w:szCs w:val="20"/>
        </w:rPr>
        <w:t xml:space="preserve"> after</w:t>
      </w:r>
      <w:r w:rsidRPr="007157FF">
        <w:rPr>
          <w:rFonts w:ascii="Arial" w:hAnsi="Arial" w:cs="Arial"/>
          <w:sz w:val="20"/>
          <w:szCs w:val="20"/>
        </w:rPr>
        <w:t xml:space="preserve"> 4 hours </w:t>
      </w:r>
      <w:r w:rsidR="00CF5677" w:rsidRPr="007157FF">
        <w:rPr>
          <w:rFonts w:ascii="Arial" w:hAnsi="Arial" w:cs="Arial"/>
          <w:sz w:val="20"/>
          <w:szCs w:val="20"/>
        </w:rPr>
        <w:t>of exposure</w:t>
      </w:r>
      <w:r w:rsidRPr="007157FF">
        <w:rPr>
          <w:rFonts w:ascii="Arial" w:hAnsi="Arial" w:cs="Arial"/>
          <w:sz w:val="20"/>
          <w:szCs w:val="20"/>
        </w:rPr>
        <w:t xml:space="preserve"> </w:t>
      </w:r>
      <w:r w:rsidR="00B72CF1" w:rsidRPr="007157FF">
        <w:rPr>
          <w:rFonts w:ascii="Arial" w:hAnsi="Arial" w:cs="Arial"/>
          <w:sz w:val="20"/>
          <w:szCs w:val="20"/>
        </w:rPr>
        <w:t xml:space="preserve">to </w:t>
      </w:r>
      <w:r w:rsidRPr="007157FF">
        <w:rPr>
          <w:rFonts w:ascii="Arial" w:hAnsi="Arial" w:cs="Arial"/>
          <w:sz w:val="20"/>
          <w:szCs w:val="20"/>
        </w:rPr>
        <w:t>water-PP NPs. (</w:t>
      </w:r>
      <w:r w:rsidR="00B72CF1" w:rsidRPr="007157FF">
        <w:rPr>
          <w:rFonts w:ascii="Arial" w:hAnsi="Arial" w:cs="Arial"/>
          <w:sz w:val="20"/>
          <w:szCs w:val="20"/>
        </w:rPr>
        <w:t>b</w:t>
      </w:r>
      <w:r w:rsidRPr="007157FF">
        <w:rPr>
          <w:rFonts w:ascii="Arial" w:hAnsi="Arial" w:cs="Arial"/>
          <w:sz w:val="20"/>
          <w:szCs w:val="20"/>
        </w:rPr>
        <w:t>) Bar plot displaying pathways with significant (|</w:t>
      </w:r>
      <w:proofErr w:type="spellStart"/>
      <w:r w:rsidRPr="007157FF">
        <w:rPr>
          <w:rFonts w:ascii="Arial" w:hAnsi="Arial" w:cs="Arial"/>
          <w:sz w:val="20"/>
          <w:szCs w:val="20"/>
        </w:rPr>
        <w:t>ReporterScore</w:t>
      </w:r>
      <w:proofErr w:type="spellEnd"/>
      <w:r w:rsidRPr="007157FF">
        <w:rPr>
          <w:rFonts w:ascii="Arial" w:hAnsi="Arial" w:cs="Arial"/>
          <w:sz w:val="20"/>
          <w:szCs w:val="20"/>
        </w:rPr>
        <w:t xml:space="preserve">| &gt; 2, </w:t>
      </w:r>
      <w:proofErr w:type="spellStart"/>
      <w:r w:rsidRPr="007157FF">
        <w:rPr>
          <w:rFonts w:ascii="Arial" w:hAnsi="Arial" w:cs="Arial"/>
          <w:sz w:val="20"/>
          <w:szCs w:val="20"/>
        </w:rPr>
        <w:t>p.adj</w:t>
      </w:r>
      <w:proofErr w:type="spellEnd"/>
      <w:r w:rsidRPr="007157FF">
        <w:rPr>
          <w:rFonts w:ascii="Arial" w:hAnsi="Arial" w:cs="Arial"/>
          <w:sz w:val="20"/>
          <w:szCs w:val="20"/>
        </w:rPr>
        <w:t xml:space="preserve"> &lt; 0.05) increases (yellow) or decreases (blue) </w:t>
      </w:r>
      <w:r w:rsidR="00CF5677" w:rsidRPr="007157FF">
        <w:rPr>
          <w:rFonts w:ascii="Arial" w:hAnsi="Arial" w:cs="Arial"/>
          <w:sz w:val="20"/>
          <w:szCs w:val="20"/>
        </w:rPr>
        <w:t xml:space="preserve">after </w:t>
      </w:r>
      <w:r w:rsidRPr="007157FF">
        <w:rPr>
          <w:rFonts w:ascii="Arial" w:hAnsi="Arial" w:cs="Arial"/>
          <w:sz w:val="20"/>
          <w:szCs w:val="20"/>
        </w:rPr>
        <w:t xml:space="preserve">20 hours </w:t>
      </w:r>
      <w:r w:rsidR="00CF5677" w:rsidRPr="007157FF">
        <w:rPr>
          <w:rFonts w:ascii="Arial" w:hAnsi="Arial" w:cs="Arial"/>
          <w:sz w:val="20"/>
          <w:szCs w:val="20"/>
        </w:rPr>
        <w:t>of exposure</w:t>
      </w:r>
      <w:r w:rsidRPr="007157FF">
        <w:rPr>
          <w:rFonts w:ascii="Arial" w:hAnsi="Arial" w:cs="Arial"/>
          <w:sz w:val="20"/>
          <w:szCs w:val="20"/>
        </w:rPr>
        <w:t xml:space="preserve"> </w:t>
      </w:r>
      <w:r w:rsidR="00B72CF1" w:rsidRPr="007157FF">
        <w:rPr>
          <w:rFonts w:ascii="Arial" w:hAnsi="Arial" w:cs="Arial"/>
          <w:sz w:val="20"/>
          <w:szCs w:val="20"/>
        </w:rPr>
        <w:t xml:space="preserve">to </w:t>
      </w:r>
      <w:r w:rsidRPr="007157FF">
        <w:rPr>
          <w:rFonts w:ascii="Arial" w:hAnsi="Arial" w:cs="Arial"/>
          <w:sz w:val="20"/>
          <w:szCs w:val="20"/>
        </w:rPr>
        <w:t>water-PP NPs. Venn diagram depicting down-regulated KEGG pathways (</w:t>
      </w:r>
      <w:proofErr w:type="spellStart"/>
      <w:proofErr w:type="gramStart"/>
      <w:r w:rsidRPr="007157FF">
        <w:rPr>
          <w:rFonts w:ascii="Arial" w:hAnsi="Arial" w:cs="Arial"/>
          <w:sz w:val="20"/>
          <w:szCs w:val="20"/>
        </w:rPr>
        <w:t>ReporterScore</w:t>
      </w:r>
      <w:proofErr w:type="spellEnd"/>
      <w:r w:rsidRPr="007157FF">
        <w:rPr>
          <w:rFonts w:ascii="Arial" w:hAnsi="Arial" w:cs="Arial"/>
          <w:sz w:val="20"/>
          <w:szCs w:val="20"/>
        </w:rPr>
        <w:t xml:space="preserve">  &lt;</w:t>
      </w:r>
      <w:proofErr w:type="gramEnd"/>
      <w:r w:rsidRPr="007157FF">
        <w:rPr>
          <w:rFonts w:ascii="Arial" w:hAnsi="Arial" w:cs="Arial"/>
          <w:sz w:val="20"/>
          <w:szCs w:val="20"/>
        </w:rPr>
        <w:t xml:space="preserve"> -1.64, </w:t>
      </w:r>
      <w:proofErr w:type="spellStart"/>
      <w:r w:rsidRPr="007157FF">
        <w:rPr>
          <w:rFonts w:ascii="Arial" w:hAnsi="Arial" w:cs="Arial"/>
          <w:i/>
          <w:iCs/>
          <w:sz w:val="20"/>
          <w:szCs w:val="20"/>
        </w:rPr>
        <w:t>p</w:t>
      </w:r>
      <w:r w:rsidRPr="007157FF">
        <w:rPr>
          <w:rFonts w:ascii="Arial" w:hAnsi="Arial" w:cs="Arial"/>
          <w:sz w:val="20"/>
          <w:szCs w:val="20"/>
        </w:rPr>
        <w:t>.adj</w:t>
      </w:r>
      <w:proofErr w:type="spellEnd"/>
      <w:r w:rsidRPr="007157FF">
        <w:rPr>
          <w:rFonts w:ascii="Arial" w:hAnsi="Arial" w:cs="Arial"/>
          <w:sz w:val="20"/>
          <w:szCs w:val="20"/>
        </w:rPr>
        <w:t xml:space="preserve">  &lt; 0.05) after </w:t>
      </w:r>
      <w:r w:rsidR="00B72CF1" w:rsidRPr="007157FF">
        <w:rPr>
          <w:rFonts w:ascii="Arial" w:hAnsi="Arial" w:cs="Arial"/>
          <w:sz w:val="20"/>
          <w:szCs w:val="20"/>
        </w:rPr>
        <w:t>(c)</w:t>
      </w:r>
      <w:r w:rsidR="00B72CF1" w:rsidRPr="007157FF">
        <w:rPr>
          <w:rFonts w:ascii="Arial" w:hAnsi="Arial" w:cs="Arial"/>
          <w:b/>
          <w:bCs/>
          <w:sz w:val="20"/>
          <w:szCs w:val="20"/>
        </w:rPr>
        <w:t xml:space="preserve"> </w:t>
      </w:r>
      <w:r w:rsidRPr="007157FF">
        <w:rPr>
          <w:rFonts w:ascii="Arial" w:hAnsi="Arial" w:cs="Arial"/>
          <w:sz w:val="20"/>
          <w:szCs w:val="20"/>
        </w:rPr>
        <w:t xml:space="preserve">4 hours and </w:t>
      </w:r>
      <w:r w:rsidR="00B72CF1" w:rsidRPr="007157FF">
        <w:rPr>
          <w:rFonts w:ascii="Arial" w:hAnsi="Arial" w:cs="Arial"/>
          <w:sz w:val="20"/>
          <w:szCs w:val="20"/>
        </w:rPr>
        <w:t xml:space="preserve">(d) </w:t>
      </w:r>
      <w:r w:rsidRPr="007157FF">
        <w:rPr>
          <w:rFonts w:ascii="Arial" w:hAnsi="Arial" w:cs="Arial"/>
          <w:sz w:val="20"/>
          <w:szCs w:val="20"/>
        </w:rPr>
        <w:t xml:space="preserve">20 hours </w:t>
      </w:r>
      <w:r w:rsidR="00CF5677" w:rsidRPr="007157FF">
        <w:rPr>
          <w:rFonts w:ascii="Arial" w:hAnsi="Arial" w:cs="Arial"/>
          <w:sz w:val="20"/>
          <w:szCs w:val="20"/>
        </w:rPr>
        <w:t xml:space="preserve">of </w:t>
      </w:r>
      <w:r w:rsidRPr="007157FF">
        <w:rPr>
          <w:rFonts w:ascii="Arial" w:hAnsi="Arial" w:cs="Arial"/>
          <w:sz w:val="20"/>
          <w:szCs w:val="20"/>
        </w:rPr>
        <w:t xml:space="preserve">exposure </w:t>
      </w:r>
      <w:r w:rsidR="00CF5677" w:rsidRPr="007157FF">
        <w:rPr>
          <w:rFonts w:ascii="Arial" w:hAnsi="Arial" w:cs="Arial"/>
          <w:sz w:val="20"/>
          <w:szCs w:val="20"/>
        </w:rPr>
        <w:t xml:space="preserve">to </w:t>
      </w:r>
      <w:r w:rsidRPr="007157FF">
        <w:rPr>
          <w:rFonts w:ascii="Arial" w:hAnsi="Arial" w:cs="Arial"/>
          <w:sz w:val="20"/>
          <w:szCs w:val="20"/>
        </w:rPr>
        <w:t>oil- and water-PP NPs.</w:t>
      </w:r>
    </w:p>
    <w:p w14:paraId="2B269415" w14:textId="77777777" w:rsidR="006B0849" w:rsidRPr="007157FF" w:rsidRDefault="006B0849" w:rsidP="00550243">
      <w:pPr>
        <w:rPr>
          <w:rFonts w:ascii="Arial" w:hAnsi="Arial" w:cs="Arial"/>
          <w:b/>
          <w:bCs/>
          <w:sz w:val="28"/>
          <w:szCs w:val="28"/>
        </w:rPr>
      </w:pPr>
    </w:p>
    <w:p w14:paraId="1817671D" w14:textId="0C394483" w:rsidR="006B0849" w:rsidRPr="007157FF" w:rsidRDefault="006B0849" w:rsidP="00550243">
      <w:pPr>
        <w:rPr>
          <w:rFonts w:ascii="Arial" w:hAnsi="Arial" w:cs="Arial"/>
          <w:b/>
          <w:bCs/>
          <w:sz w:val="28"/>
          <w:szCs w:val="28"/>
        </w:rPr>
      </w:pPr>
      <w:r w:rsidRPr="007157FF">
        <w:rPr>
          <w:rFonts w:ascii="Arial" w:hAnsi="Arial" w:cs="Arial"/>
          <w:b/>
          <w:bCs/>
          <w:noProof/>
          <w:sz w:val="28"/>
          <w:szCs w:val="28"/>
        </w:rPr>
        <w:lastRenderedPageBreak/>
        <w:drawing>
          <wp:inline distT="0" distB="0" distL="0" distR="0" wp14:anchorId="0C061AE8" wp14:editId="57120212">
            <wp:extent cx="5274310" cy="5255895"/>
            <wp:effectExtent l="0" t="0" r="0" b="1905"/>
            <wp:docPr id="74822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2532" name=""/>
                    <pic:cNvPicPr/>
                  </pic:nvPicPr>
                  <pic:blipFill>
                    <a:blip r:embed="rId14"/>
                    <a:stretch>
                      <a:fillRect/>
                    </a:stretch>
                  </pic:blipFill>
                  <pic:spPr>
                    <a:xfrm>
                      <a:off x="0" y="0"/>
                      <a:ext cx="5274310" cy="5255895"/>
                    </a:xfrm>
                    <a:prstGeom prst="rect">
                      <a:avLst/>
                    </a:prstGeom>
                  </pic:spPr>
                </pic:pic>
              </a:graphicData>
            </a:graphic>
          </wp:inline>
        </w:drawing>
      </w:r>
    </w:p>
    <w:p w14:paraId="18C67195" w14:textId="662918B7" w:rsidR="006B0849" w:rsidRPr="007157FF" w:rsidRDefault="006B0849" w:rsidP="00550243">
      <w:pPr>
        <w:rPr>
          <w:rFonts w:ascii="Arial" w:hAnsi="Arial" w:cs="Arial"/>
          <w:b/>
          <w:bCs/>
          <w:sz w:val="20"/>
          <w:szCs w:val="20"/>
        </w:rPr>
      </w:pPr>
      <w:r w:rsidRPr="007157FF">
        <w:rPr>
          <w:rFonts w:ascii="Arial" w:hAnsi="Arial" w:cs="Arial"/>
          <w:b/>
          <w:bCs/>
          <w:sz w:val="20"/>
          <w:szCs w:val="20"/>
        </w:rPr>
        <w:t xml:space="preserve">Figure </w:t>
      </w:r>
      <w:r w:rsidR="00550243" w:rsidRPr="007157FF">
        <w:rPr>
          <w:rFonts w:ascii="Arial" w:hAnsi="Arial" w:cs="Arial"/>
          <w:b/>
          <w:bCs/>
          <w:sz w:val="20"/>
          <w:szCs w:val="20"/>
        </w:rPr>
        <w:t>S</w:t>
      </w:r>
      <w:r w:rsidR="00BB744D">
        <w:rPr>
          <w:rFonts w:ascii="Arial" w:hAnsi="Arial" w:cs="Arial"/>
          <w:b/>
          <w:bCs/>
          <w:sz w:val="20"/>
          <w:szCs w:val="20"/>
        </w:rPr>
        <w:t>7</w:t>
      </w:r>
      <w:r w:rsidRPr="007157FF">
        <w:rPr>
          <w:rFonts w:ascii="Arial" w:hAnsi="Arial" w:cs="Arial"/>
          <w:b/>
          <w:bCs/>
          <w:sz w:val="20"/>
          <w:szCs w:val="20"/>
        </w:rPr>
        <w:t xml:space="preserve">. </w:t>
      </w:r>
      <w:r w:rsidRPr="007157FF">
        <w:rPr>
          <w:rFonts w:ascii="Arial" w:hAnsi="Arial" w:cs="Arial"/>
          <w:b/>
          <w:bCs/>
          <w:color w:val="0F0F0F"/>
          <w:sz w:val="20"/>
          <w:szCs w:val="20"/>
        </w:rPr>
        <w:t>Significant</w:t>
      </w:r>
      <w:r w:rsidR="00CF5677" w:rsidRPr="007157FF">
        <w:rPr>
          <w:rFonts w:ascii="Arial" w:hAnsi="Arial" w:cs="Arial"/>
          <w:b/>
          <w:bCs/>
          <w:color w:val="0F0F0F"/>
          <w:sz w:val="20"/>
          <w:szCs w:val="20"/>
        </w:rPr>
        <w:t>ly</w:t>
      </w:r>
      <w:r w:rsidRPr="007157FF">
        <w:rPr>
          <w:rFonts w:ascii="Arial" w:hAnsi="Arial" w:cs="Arial"/>
          <w:b/>
          <w:bCs/>
          <w:color w:val="0F0F0F"/>
          <w:sz w:val="20"/>
          <w:szCs w:val="20"/>
        </w:rPr>
        <w:t xml:space="preserve"> enriched KEGG pathways in response to oil-PP NPs exposure. </w:t>
      </w:r>
      <w:r w:rsidRPr="007157FF">
        <w:rPr>
          <w:rFonts w:ascii="Arial" w:hAnsi="Arial" w:cs="Arial"/>
          <w:color w:val="0F0F0F"/>
          <w:sz w:val="20"/>
          <w:szCs w:val="20"/>
        </w:rPr>
        <w:t>(a)</w:t>
      </w:r>
      <w:r w:rsidRPr="007157FF">
        <w:rPr>
          <w:rFonts w:ascii="Arial" w:hAnsi="Arial" w:cs="Arial"/>
          <w:b/>
          <w:bCs/>
          <w:color w:val="0F0F0F"/>
          <w:sz w:val="20"/>
          <w:szCs w:val="20"/>
        </w:rPr>
        <w:t xml:space="preserve"> </w:t>
      </w:r>
      <w:r w:rsidRPr="007157FF">
        <w:rPr>
          <w:rFonts w:ascii="Arial" w:hAnsi="Arial" w:cs="Arial"/>
          <w:color w:val="0F0F0F"/>
          <w:sz w:val="20"/>
          <w:szCs w:val="20"/>
        </w:rPr>
        <w:t>Box chart</w:t>
      </w:r>
      <w:r w:rsidR="00CF5677" w:rsidRPr="007157FF">
        <w:rPr>
          <w:rFonts w:ascii="Arial" w:hAnsi="Arial" w:cs="Arial"/>
          <w:color w:val="0F0F0F"/>
          <w:sz w:val="20"/>
          <w:szCs w:val="20"/>
        </w:rPr>
        <w:t>s</w:t>
      </w:r>
      <w:r w:rsidRPr="007157FF">
        <w:rPr>
          <w:rFonts w:ascii="Arial" w:hAnsi="Arial" w:cs="Arial"/>
          <w:color w:val="0F0F0F"/>
          <w:sz w:val="20"/>
          <w:szCs w:val="20"/>
        </w:rPr>
        <w:t xml:space="preserve"> of</w:t>
      </w:r>
      <w:r w:rsidR="00CF5677" w:rsidRPr="007157FF">
        <w:rPr>
          <w:rFonts w:ascii="Arial" w:hAnsi="Arial" w:cs="Arial"/>
          <w:color w:val="0F0F0F"/>
          <w:sz w:val="20"/>
          <w:szCs w:val="20"/>
        </w:rPr>
        <w:t xml:space="preserve"> featured</w:t>
      </w:r>
      <w:r w:rsidRPr="007157FF">
        <w:rPr>
          <w:rFonts w:ascii="Arial" w:hAnsi="Arial" w:cs="Arial"/>
          <w:color w:val="0F0F0F"/>
          <w:sz w:val="20"/>
          <w:szCs w:val="20"/>
        </w:rPr>
        <w:t xml:space="preserve"> up-regulated and down-regulated KEGG pathways related to 4 hours </w:t>
      </w:r>
      <w:r w:rsidR="00CF5677" w:rsidRPr="007157FF">
        <w:rPr>
          <w:rFonts w:ascii="Arial" w:hAnsi="Arial" w:cs="Arial"/>
          <w:color w:val="0F0F0F"/>
          <w:sz w:val="20"/>
          <w:szCs w:val="20"/>
        </w:rPr>
        <w:t>of exposure</w:t>
      </w:r>
      <w:r w:rsidRPr="007157FF">
        <w:rPr>
          <w:rFonts w:ascii="Arial" w:hAnsi="Arial" w:cs="Arial"/>
          <w:color w:val="0F0F0F"/>
          <w:sz w:val="20"/>
          <w:szCs w:val="20"/>
        </w:rPr>
        <w:t xml:space="preserve"> </w:t>
      </w:r>
      <w:r w:rsidR="00CF5677" w:rsidRPr="007157FF">
        <w:rPr>
          <w:rFonts w:ascii="Arial" w:hAnsi="Arial" w:cs="Arial"/>
          <w:color w:val="0F0F0F"/>
          <w:sz w:val="20"/>
          <w:szCs w:val="20"/>
        </w:rPr>
        <w:t xml:space="preserve">to </w:t>
      </w:r>
      <w:r w:rsidRPr="007157FF">
        <w:rPr>
          <w:rFonts w:ascii="Arial" w:hAnsi="Arial" w:cs="Arial"/>
          <w:color w:val="0F0F0F"/>
          <w:sz w:val="20"/>
          <w:szCs w:val="20"/>
        </w:rPr>
        <w:t>oil-PP NPs. (b)</w:t>
      </w:r>
      <w:r w:rsidRPr="007157FF">
        <w:rPr>
          <w:rFonts w:ascii="Arial" w:hAnsi="Arial" w:cs="Arial"/>
          <w:b/>
          <w:bCs/>
          <w:color w:val="0F0F0F"/>
          <w:sz w:val="20"/>
          <w:szCs w:val="20"/>
        </w:rPr>
        <w:t xml:space="preserve"> </w:t>
      </w:r>
      <w:r w:rsidRPr="007157FF">
        <w:rPr>
          <w:rFonts w:ascii="Arial" w:hAnsi="Arial" w:cs="Arial"/>
          <w:color w:val="0F0F0F"/>
          <w:sz w:val="20"/>
          <w:szCs w:val="20"/>
        </w:rPr>
        <w:t>Box chart</w:t>
      </w:r>
      <w:r w:rsidR="00CF5677" w:rsidRPr="007157FF">
        <w:rPr>
          <w:rFonts w:ascii="Arial" w:hAnsi="Arial" w:cs="Arial"/>
          <w:color w:val="0F0F0F"/>
          <w:sz w:val="20"/>
          <w:szCs w:val="20"/>
        </w:rPr>
        <w:t>s</w:t>
      </w:r>
      <w:r w:rsidRPr="007157FF">
        <w:rPr>
          <w:rFonts w:ascii="Arial" w:hAnsi="Arial" w:cs="Arial"/>
          <w:color w:val="0F0F0F"/>
          <w:sz w:val="20"/>
          <w:szCs w:val="20"/>
        </w:rPr>
        <w:t xml:space="preserve"> of </w:t>
      </w:r>
      <w:r w:rsidR="00CF5677" w:rsidRPr="007157FF">
        <w:rPr>
          <w:rFonts w:ascii="Arial" w:hAnsi="Arial" w:cs="Arial"/>
          <w:color w:val="0F0F0F"/>
          <w:sz w:val="20"/>
          <w:szCs w:val="20"/>
        </w:rPr>
        <w:t xml:space="preserve">featured </w:t>
      </w:r>
      <w:r w:rsidRPr="007157FF">
        <w:rPr>
          <w:rFonts w:ascii="Arial" w:hAnsi="Arial" w:cs="Arial"/>
          <w:color w:val="0F0F0F"/>
          <w:sz w:val="20"/>
          <w:szCs w:val="20"/>
        </w:rPr>
        <w:t xml:space="preserve">up-regulated and down-regulated KEGG pathways related to 20 hours </w:t>
      </w:r>
      <w:r w:rsidR="00CF5677" w:rsidRPr="007157FF">
        <w:rPr>
          <w:rFonts w:ascii="Arial" w:hAnsi="Arial" w:cs="Arial"/>
          <w:color w:val="0F0F0F"/>
          <w:sz w:val="20"/>
          <w:szCs w:val="20"/>
        </w:rPr>
        <w:t>of exposure</w:t>
      </w:r>
      <w:r w:rsidRPr="007157FF">
        <w:rPr>
          <w:rFonts w:ascii="Arial" w:hAnsi="Arial" w:cs="Arial"/>
          <w:color w:val="0F0F0F"/>
          <w:sz w:val="20"/>
          <w:szCs w:val="20"/>
        </w:rPr>
        <w:t xml:space="preserve"> </w:t>
      </w:r>
      <w:r w:rsidR="00CF5677" w:rsidRPr="007157FF">
        <w:rPr>
          <w:rFonts w:ascii="Arial" w:hAnsi="Arial" w:cs="Arial"/>
          <w:color w:val="0F0F0F"/>
          <w:sz w:val="20"/>
          <w:szCs w:val="20"/>
        </w:rPr>
        <w:t xml:space="preserve">to </w:t>
      </w:r>
      <w:r w:rsidRPr="007157FF">
        <w:rPr>
          <w:rFonts w:ascii="Arial" w:hAnsi="Arial" w:cs="Arial"/>
          <w:color w:val="0F0F0F"/>
          <w:sz w:val="20"/>
          <w:szCs w:val="20"/>
        </w:rPr>
        <w:t>oil-PP NPs.</w:t>
      </w:r>
    </w:p>
    <w:p w14:paraId="6E00DD08" w14:textId="77777777" w:rsidR="006B0849" w:rsidRPr="007157FF" w:rsidRDefault="006B0849" w:rsidP="00550243">
      <w:pPr>
        <w:rPr>
          <w:rFonts w:ascii="Arial" w:hAnsi="Arial" w:cs="Arial"/>
          <w:b/>
          <w:bCs/>
          <w:sz w:val="28"/>
          <w:szCs w:val="28"/>
        </w:rPr>
      </w:pPr>
    </w:p>
    <w:p w14:paraId="6DAC765F" w14:textId="6E2AD71C" w:rsidR="006B0849" w:rsidRPr="007157FF" w:rsidRDefault="006B0849" w:rsidP="00550243">
      <w:pPr>
        <w:rPr>
          <w:rFonts w:ascii="Arial" w:hAnsi="Arial" w:cs="Arial"/>
          <w:b/>
          <w:bCs/>
          <w:sz w:val="28"/>
          <w:szCs w:val="28"/>
        </w:rPr>
      </w:pPr>
      <w:r w:rsidRPr="007157FF">
        <w:rPr>
          <w:rFonts w:ascii="Arial" w:hAnsi="Arial" w:cs="Arial"/>
          <w:b/>
          <w:bCs/>
          <w:noProof/>
          <w:sz w:val="28"/>
          <w:szCs w:val="28"/>
        </w:rPr>
        <w:lastRenderedPageBreak/>
        <w:drawing>
          <wp:inline distT="0" distB="0" distL="0" distR="0" wp14:anchorId="7C8B37B8" wp14:editId="22814E1C">
            <wp:extent cx="5274310" cy="7019925"/>
            <wp:effectExtent l="0" t="0" r="0" b="3175"/>
            <wp:docPr id="1079135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35341" name=""/>
                    <pic:cNvPicPr/>
                  </pic:nvPicPr>
                  <pic:blipFill>
                    <a:blip r:embed="rId15"/>
                    <a:stretch>
                      <a:fillRect/>
                    </a:stretch>
                  </pic:blipFill>
                  <pic:spPr>
                    <a:xfrm>
                      <a:off x="0" y="0"/>
                      <a:ext cx="5274310" cy="7019925"/>
                    </a:xfrm>
                    <a:prstGeom prst="rect">
                      <a:avLst/>
                    </a:prstGeom>
                  </pic:spPr>
                </pic:pic>
              </a:graphicData>
            </a:graphic>
          </wp:inline>
        </w:drawing>
      </w:r>
    </w:p>
    <w:p w14:paraId="5EA42908" w14:textId="51A60FED" w:rsidR="006B0849" w:rsidRPr="007157FF" w:rsidRDefault="006B0849" w:rsidP="00550243">
      <w:pPr>
        <w:rPr>
          <w:rFonts w:ascii="Arial" w:hAnsi="Arial" w:cs="Arial"/>
          <w:b/>
          <w:bCs/>
          <w:sz w:val="20"/>
          <w:szCs w:val="20"/>
        </w:rPr>
      </w:pPr>
      <w:r w:rsidRPr="007157FF">
        <w:rPr>
          <w:rFonts w:ascii="Arial" w:hAnsi="Arial" w:cs="Arial"/>
          <w:b/>
          <w:bCs/>
          <w:sz w:val="20"/>
          <w:szCs w:val="20"/>
        </w:rPr>
        <w:t xml:space="preserve">Figure </w:t>
      </w:r>
      <w:r w:rsidR="00550243" w:rsidRPr="007157FF">
        <w:rPr>
          <w:rFonts w:ascii="Arial" w:hAnsi="Arial" w:cs="Arial"/>
          <w:b/>
          <w:bCs/>
          <w:sz w:val="20"/>
          <w:szCs w:val="20"/>
        </w:rPr>
        <w:t>S</w:t>
      </w:r>
      <w:r w:rsidR="00BB744D">
        <w:rPr>
          <w:rFonts w:ascii="Arial" w:hAnsi="Arial" w:cs="Arial"/>
          <w:b/>
          <w:bCs/>
          <w:sz w:val="20"/>
          <w:szCs w:val="20"/>
        </w:rPr>
        <w:t>8</w:t>
      </w:r>
      <w:r w:rsidRPr="007157FF">
        <w:rPr>
          <w:rFonts w:ascii="Arial" w:hAnsi="Arial" w:cs="Arial"/>
          <w:b/>
          <w:bCs/>
          <w:sz w:val="20"/>
          <w:szCs w:val="20"/>
        </w:rPr>
        <w:t xml:space="preserve">. </w:t>
      </w:r>
      <w:r w:rsidRPr="007157FF">
        <w:rPr>
          <w:rFonts w:ascii="Arial" w:hAnsi="Arial" w:cs="Arial"/>
          <w:b/>
          <w:bCs/>
          <w:color w:val="0F0F0F"/>
          <w:sz w:val="20"/>
          <w:szCs w:val="20"/>
        </w:rPr>
        <w:t>Significant</w:t>
      </w:r>
      <w:r w:rsidR="00CF5677" w:rsidRPr="007157FF">
        <w:rPr>
          <w:rFonts w:ascii="Arial" w:hAnsi="Arial" w:cs="Arial"/>
          <w:b/>
          <w:bCs/>
          <w:color w:val="0F0F0F"/>
          <w:sz w:val="20"/>
          <w:szCs w:val="20"/>
        </w:rPr>
        <w:t>ly</w:t>
      </w:r>
      <w:r w:rsidRPr="007157FF">
        <w:rPr>
          <w:rFonts w:ascii="Arial" w:hAnsi="Arial" w:cs="Arial"/>
          <w:b/>
          <w:bCs/>
          <w:color w:val="0F0F0F"/>
          <w:sz w:val="20"/>
          <w:szCs w:val="20"/>
        </w:rPr>
        <w:t xml:space="preserve"> enriched KEGG pathways in response to water-PP NPs exposure. </w:t>
      </w:r>
      <w:r w:rsidRPr="007157FF">
        <w:rPr>
          <w:rFonts w:ascii="Arial" w:hAnsi="Arial" w:cs="Arial"/>
          <w:color w:val="0F0F0F"/>
          <w:sz w:val="20"/>
          <w:szCs w:val="20"/>
        </w:rPr>
        <w:t>(a)</w:t>
      </w:r>
      <w:r w:rsidRPr="007157FF">
        <w:rPr>
          <w:rFonts w:ascii="Arial" w:hAnsi="Arial" w:cs="Arial"/>
          <w:b/>
          <w:bCs/>
          <w:color w:val="0F0F0F"/>
          <w:sz w:val="20"/>
          <w:szCs w:val="20"/>
        </w:rPr>
        <w:t xml:space="preserve"> </w:t>
      </w:r>
      <w:r w:rsidRPr="007157FF">
        <w:rPr>
          <w:rFonts w:ascii="Arial" w:hAnsi="Arial" w:cs="Arial"/>
          <w:color w:val="0F0F0F"/>
          <w:sz w:val="20"/>
          <w:szCs w:val="20"/>
        </w:rPr>
        <w:t>Box chart</w:t>
      </w:r>
      <w:r w:rsidR="00CF5677" w:rsidRPr="007157FF">
        <w:rPr>
          <w:rFonts w:ascii="Arial" w:hAnsi="Arial" w:cs="Arial"/>
          <w:color w:val="0F0F0F"/>
          <w:sz w:val="20"/>
          <w:szCs w:val="20"/>
        </w:rPr>
        <w:t>s</w:t>
      </w:r>
      <w:r w:rsidRPr="007157FF">
        <w:rPr>
          <w:rFonts w:ascii="Arial" w:hAnsi="Arial" w:cs="Arial"/>
          <w:color w:val="0F0F0F"/>
          <w:sz w:val="20"/>
          <w:szCs w:val="20"/>
        </w:rPr>
        <w:t xml:space="preserve"> of up-regulated and down-regulated KEGG pathways related to 4 hours </w:t>
      </w:r>
      <w:r w:rsidR="00CF5677" w:rsidRPr="007157FF">
        <w:rPr>
          <w:rFonts w:ascii="Arial" w:hAnsi="Arial" w:cs="Arial"/>
          <w:color w:val="0F0F0F"/>
          <w:sz w:val="20"/>
          <w:szCs w:val="20"/>
        </w:rPr>
        <w:t>of exposure</w:t>
      </w:r>
      <w:r w:rsidRPr="007157FF">
        <w:rPr>
          <w:rFonts w:ascii="Arial" w:hAnsi="Arial" w:cs="Arial"/>
          <w:color w:val="0F0F0F"/>
          <w:sz w:val="20"/>
          <w:szCs w:val="20"/>
        </w:rPr>
        <w:t xml:space="preserve"> </w:t>
      </w:r>
      <w:r w:rsidR="00CF5677" w:rsidRPr="007157FF">
        <w:rPr>
          <w:rFonts w:ascii="Arial" w:hAnsi="Arial" w:cs="Arial"/>
          <w:color w:val="0F0F0F"/>
          <w:sz w:val="20"/>
          <w:szCs w:val="20"/>
        </w:rPr>
        <w:t xml:space="preserve">to </w:t>
      </w:r>
      <w:r w:rsidRPr="007157FF">
        <w:rPr>
          <w:rFonts w:ascii="Arial" w:hAnsi="Arial" w:cs="Arial"/>
          <w:color w:val="0F0F0F"/>
          <w:sz w:val="20"/>
          <w:szCs w:val="20"/>
        </w:rPr>
        <w:t>water-PP NPs. (b)</w:t>
      </w:r>
      <w:r w:rsidRPr="007157FF">
        <w:rPr>
          <w:rFonts w:ascii="Arial" w:hAnsi="Arial" w:cs="Arial"/>
          <w:b/>
          <w:bCs/>
          <w:color w:val="0F0F0F"/>
          <w:sz w:val="20"/>
          <w:szCs w:val="20"/>
        </w:rPr>
        <w:t xml:space="preserve"> </w:t>
      </w:r>
      <w:r w:rsidRPr="007157FF">
        <w:rPr>
          <w:rFonts w:ascii="Arial" w:hAnsi="Arial" w:cs="Arial"/>
          <w:color w:val="0F0F0F"/>
          <w:sz w:val="20"/>
          <w:szCs w:val="20"/>
        </w:rPr>
        <w:t>Box chart</w:t>
      </w:r>
      <w:r w:rsidR="00CF5677" w:rsidRPr="007157FF">
        <w:rPr>
          <w:rFonts w:ascii="Arial" w:hAnsi="Arial" w:cs="Arial"/>
          <w:color w:val="0F0F0F"/>
          <w:sz w:val="20"/>
          <w:szCs w:val="20"/>
        </w:rPr>
        <w:t>s</w:t>
      </w:r>
      <w:r w:rsidRPr="007157FF">
        <w:rPr>
          <w:rFonts w:ascii="Arial" w:hAnsi="Arial" w:cs="Arial"/>
          <w:color w:val="0F0F0F"/>
          <w:sz w:val="20"/>
          <w:szCs w:val="20"/>
        </w:rPr>
        <w:t xml:space="preserve"> of up-regulated and down-regulated KEGG pathways related to 20 hours </w:t>
      </w:r>
      <w:r w:rsidR="00CF5677" w:rsidRPr="007157FF">
        <w:rPr>
          <w:rFonts w:ascii="Arial" w:hAnsi="Arial" w:cs="Arial"/>
          <w:color w:val="0F0F0F"/>
          <w:sz w:val="20"/>
          <w:szCs w:val="20"/>
        </w:rPr>
        <w:t>of exposure</w:t>
      </w:r>
      <w:r w:rsidRPr="007157FF">
        <w:rPr>
          <w:rFonts w:ascii="Arial" w:hAnsi="Arial" w:cs="Arial"/>
          <w:color w:val="0F0F0F"/>
          <w:sz w:val="20"/>
          <w:szCs w:val="20"/>
        </w:rPr>
        <w:t xml:space="preserve"> </w:t>
      </w:r>
      <w:r w:rsidR="00CF5677" w:rsidRPr="007157FF">
        <w:rPr>
          <w:rFonts w:ascii="Arial" w:hAnsi="Arial" w:cs="Arial"/>
          <w:color w:val="0F0F0F"/>
          <w:sz w:val="20"/>
          <w:szCs w:val="20"/>
        </w:rPr>
        <w:t xml:space="preserve">to </w:t>
      </w:r>
      <w:r w:rsidRPr="007157FF">
        <w:rPr>
          <w:rFonts w:ascii="Arial" w:hAnsi="Arial" w:cs="Arial"/>
          <w:color w:val="0F0F0F"/>
          <w:sz w:val="20"/>
          <w:szCs w:val="20"/>
        </w:rPr>
        <w:t>water-PP NPs.</w:t>
      </w:r>
    </w:p>
    <w:p w14:paraId="6F6CE1AD" w14:textId="77777777" w:rsidR="006B0849" w:rsidRPr="007157FF" w:rsidRDefault="006B0849" w:rsidP="00550243">
      <w:pPr>
        <w:rPr>
          <w:rFonts w:ascii="Arial" w:hAnsi="Arial" w:cs="Arial"/>
          <w:b/>
          <w:bCs/>
          <w:sz w:val="28"/>
          <w:szCs w:val="28"/>
        </w:rPr>
      </w:pPr>
    </w:p>
    <w:p w14:paraId="448A6EF1" w14:textId="1676BECA" w:rsidR="006B0849" w:rsidRPr="007157FF" w:rsidRDefault="00FE7A1F" w:rsidP="00550243">
      <w:pPr>
        <w:rPr>
          <w:rFonts w:ascii="Arial" w:hAnsi="Arial" w:cs="Arial"/>
          <w:b/>
          <w:bCs/>
          <w:sz w:val="28"/>
          <w:szCs w:val="28"/>
        </w:rPr>
      </w:pPr>
      <w:r w:rsidRPr="007157FF">
        <w:rPr>
          <w:rFonts w:ascii="Arial" w:hAnsi="Arial" w:cs="Arial"/>
          <w:noProof/>
        </w:rPr>
        <w:t xml:space="preserve"> </w:t>
      </w:r>
      <w:r w:rsidRPr="007157FF">
        <w:rPr>
          <w:rFonts w:ascii="Arial" w:hAnsi="Arial" w:cs="Arial"/>
          <w:b/>
          <w:bCs/>
          <w:noProof/>
          <w:sz w:val="28"/>
          <w:szCs w:val="28"/>
        </w:rPr>
        <w:lastRenderedPageBreak/>
        <w:drawing>
          <wp:inline distT="0" distB="0" distL="0" distR="0" wp14:anchorId="5F366F96" wp14:editId="32D38D5F">
            <wp:extent cx="5274310" cy="3605530"/>
            <wp:effectExtent l="0" t="0" r="0" b="1270"/>
            <wp:docPr id="601880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880263" name=""/>
                    <pic:cNvPicPr/>
                  </pic:nvPicPr>
                  <pic:blipFill>
                    <a:blip r:embed="rId16"/>
                    <a:stretch>
                      <a:fillRect/>
                    </a:stretch>
                  </pic:blipFill>
                  <pic:spPr>
                    <a:xfrm>
                      <a:off x="0" y="0"/>
                      <a:ext cx="5274310" cy="3605530"/>
                    </a:xfrm>
                    <a:prstGeom prst="rect">
                      <a:avLst/>
                    </a:prstGeom>
                  </pic:spPr>
                </pic:pic>
              </a:graphicData>
            </a:graphic>
          </wp:inline>
        </w:drawing>
      </w:r>
    </w:p>
    <w:p w14:paraId="67745395" w14:textId="6ABDE311" w:rsidR="006B0849" w:rsidRPr="007157FF" w:rsidRDefault="006B0849" w:rsidP="00550243">
      <w:pPr>
        <w:rPr>
          <w:rFonts w:ascii="Arial" w:hAnsi="Arial" w:cs="Arial"/>
          <w:b/>
          <w:bCs/>
          <w:sz w:val="20"/>
          <w:szCs w:val="20"/>
        </w:rPr>
      </w:pPr>
      <w:r w:rsidRPr="007157FF">
        <w:rPr>
          <w:rFonts w:ascii="Arial" w:hAnsi="Arial" w:cs="Arial"/>
          <w:b/>
          <w:bCs/>
          <w:sz w:val="20"/>
          <w:szCs w:val="20"/>
        </w:rPr>
        <w:t xml:space="preserve">Figure </w:t>
      </w:r>
      <w:r w:rsidR="00550243" w:rsidRPr="007157FF">
        <w:rPr>
          <w:rFonts w:ascii="Arial" w:hAnsi="Arial" w:cs="Arial"/>
          <w:b/>
          <w:bCs/>
          <w:sz w:val="20"/>
          <w:szCs w:val="20"/>
        </w:rPr>
        <w:t>S</w:t>
      </w:r>
      <w:r w:rsidR="00BB744D">
        <w:rPr>
          <w:rFonts w:ascii="Arial" w:hAnsi="Arial" w:cs="Arial"/>
          <w:b/>
          <w:bCs/>
          <w:sz w:val="20"/>
          <w:szCs w:val="20"/>
        </w:rPr>
        <w:t>9</w:t>
      </w:r>
      <w:r w:rsidRPr="007157FF">
        <w:rPr>
          <w:rFonts w:ascii="Arial" w:hAnsi="Arial" w:cs="Arial"/>
          <w:b/>
          <w:bCs/>
          <w:sz w:val="20"/>
          <w:szCs w:val="20"/>
        </w:rPr>
        <w:t>.</w:t>
      </w:r>
      <w:r w:rsidRPr="007157FF">
        <w:rPr>
          <w:rFonts w:ascii="Arial" w:hAnsi="Arial" w:cs="Arial"/>
          <w:sz w:val="20"/>
          <w:szCs w:val="20"/>
        </w:rPr>
        <w:t xml:space="preserve"> </w:t>
      </w:r>
      <w:r w:rsidRPr="007157FF">
        <w:rPr>
          <w:rFonts w:ascii="Arial" w:hAnsi="Arial" w:cs="Arial"/>
          <w:b/>
          <w:bCs/>
          <w:sz w:val="20"/>
          <w:szCs w:val="20"/>
        </w:rPr>
        <w:t xml:space="preserve">Down-regulated KEGG pathways in oil-PP NPs and water-PP </w:t>
      </w:r>
      <w:r w:rsidR="00CF5677" w:rsidRPr="007157FF">
        <w:rPr>
          <w:rFonts w:ascii="Arial" w:hAnsi="Arial" w:cs="Arial"/>
          <w:b/>
          <w:bCs/>
          <w:sz w:val="20"/>
          <w:szCs w:val="20"/>
        </w:rPr>
        <w:t>NPs-</w:t>
      </w:r>
      <w:r w:rsidRPr="007157FF">
        <w:rPr>
          <w:rFonts w:ascii="Arial" w:hAnsi="Arial" w:cs="Arial"/>
          <w:b/>
          <w:bCs/>
          <w:sz w:val="20"/>
          <w:szCs w:val="20"/>
        </w:rPr>
        <w:t>treated groups.</w:t>
      </w:r>
      <w:r w:rsidRPr="007157FF">
        <w:rPr>
          <w:rFonts w:ascii="Arial" w:hAnsi="Arial" w:cs="Arial"/>
          <w:sz w:val="20"/>
          <w:szCs w:val="20"/>
        </w:rPr>
        <w:t xml:space="preserve"> </w:t>
      </w:r>
      <w:r w:rsidR="00CF5677" w:rsidRPr="007157FF">
        <w:rPr>
          <w:rFonts w:ascii="Arial" w:hAnsi="Arial" w:cs="Arial"/>
          <w:sz w:val="20"/>
          <w:szCs w:val="20"/>
        </w:rPr>
        <w:t xml:space="preserve">(a) Bubble plot showing down-regulated KEGG pathways for oil-PP NPs vs. control and water-PP NPs vs. control in the 50 </w:t>
      </w:r>
      <w:proofErr w:type="spellStart"/>
      <w:r w:rsidR="00CF5677" w:rsidRPr="007157FF">
        <w:rPr>
          <w:rFonts w:ascii="Arial" w:hAnsi="Arial" w:cs="Arial"/>
          <w:sz w:val="20"/>
          <w:szCs w:val="20"/>
        </w:rPr>
        <w:t>μg</w:t>
      </w:r>
      <w:proofErr w:type="spellEnd"/>
      <w:r w:rsidR="00CF5677" w:rsidRPr="007157FF">
        <w:rPr>
          <w:rFonts w:ascii="Arial" w:hAnsi="Arial" w:cs="Arial"/>
          <w:sz w:val="20"/>
          <w:szCs w:val="20"/>
        </w:rPr>
        <w:t>/mL, 4-hour treatment groups (</w:t>
      </w:r>
      <w:proofErr w:type="spellStart"/>
      <w:r w:rsidR="00CF5677" w:rsidRPr="007157FF">
        <w:rPr>
          <w:rFonts w:ascii="Arial" w:hAnsi="Arial" w:cs="Arial"/>
          <w:sz w:val="20"/>
          <w:szCs w:val="20"/>
        </w:rPr>
        <w:t>ReporterScore</w:t>
      </w:r>
      <w:proofErr w:type="spellEnd"/>
      <w:r w:rsidR="00CF5677" w:rsidRPr="007157FF">
        <w:rPr>
          <w:rFonts w:ascii="Arial" w:hAnsi="Arial" w:cs="Arial"/>
          <w:sz w:val="20"/>
          <w:szCs w:val="20"/>
        </w:rPr>
        <w:t xml:space="preserve"> &lt; -2.5, p &lt; 0.05). (b) Bubble plot showing down-regulated KEGG pathways for oil-PP NPs vs. control and water-PP NPs vs. control in the 10 </w:t>
      </w:r>
      <w:proofErr w:type="spellStart"/>
      <w:r w:rsidR="00CF5677" w:rsidRPr="007157FF">
        <w:rPr>
          <w:rFonts w:ascii="Arial" w:hAnsi="Arial" w:cs="Arial"/>
          <w:sz w:val="20"/>
          <w:szCs w:val="20"/>
        </w:rPr>
        <w:t>μg</w:t>
      </w:r>
      <w:proofErr w:type="spellEnd"/>
      <w:r w:rsidR="00CF5677" w:rsidRPr="007157FF">
        <w:rPr>
          <w:rFonts w:ascii="Arial" w:hAnsi="Arial" w:cs="Arial"/>
          <w:sz w:val="20"/>
          <w:szCs w:val="20"/>
        </w:rPr>
        <w:t>/mL, 20-hour treatment groups (</w:t>
      </w:r>
      <w:proofErr w:type="spellStart"/>
      <w:r w:rsidR="00CF5677" w:rsidRPr="007157FF">
        <w:rPr>
          <w:rFonts w:ascii="Arial" w:hAnsi="Arial" w:cs="Arial"/>
          <w:sz w:val="20"/>
          <w:szCs w:val="20"/>
        </w:rPr>
        <w:t>ReporterScore</w:t>
      </w:r>
      <w:proofErr w:type="spellEnd"/>
      <w:r w:rsidR="00CF5677" w:rsidRPr="007157FF">
        <w:rPr>
          <w:rFonts w:ascii="Arial" w:hAnsi="Arial" w:cs="Arial"/>
          <w:sz w:val="20"/>
          <w:szCs w:val="20"/>
        </w:rPr>
        <w:t xml:space="preserve"> &lt; -2.5, p &lt; 0.05).</w:t>
      </w:r>
    </w:p>
    <w:p w14:paraId="705EBEE8" w14:textId="77777777" w:rsidR="006B0849" w:rsidRPr="007157FF" w:rsidRDefault="006B0849" w:rsidP="00550243">
      <w:pPr>
        <w:rPr>
          <w:rFonts w:ascii="Arial" w:hAnsi="Arial" w:cs="Arial"/>
          <w:b/>
          <w:bCs/>
          <w:sz w:val="28"/>
          <w:szCs w:val="28"/>
        </w:rPr>
      </w:pPr>
    </w:p>
    <w:p w14:paraId="494F51A5" w14:textId="47346302" w:rsidR="00550243" w:rsidRPr="007157FF" w:rsidRDefault="00B72CF1" w:rsidP="001A7C16">
      <w:pPr>
        <w:rPr>
          <w:rFonts w:ascii="Arial" w:hAnsi="Arial" w:cs="Arial"/>
          <w:b/>
          <w:bCs/>
          <w:sz w:val="28"/>
          <w:szCs w:val="28"/>
        </w:rPr>
      </w:pPr>
      <w:r w:rsidRPr="007157FF">
        <w:rPr>
          <w:rFonts w:ascii="Arial" w:hAnsi="Arial" w:cs="Arial"/>
          <w:b/>
          <w:bCs/>
          <w:noProof/>
          <w:sz w:val="28"/>
          <w:szCs w:val="28"/>
        </w:rPr>
        <w:lastRenderedPageBreak/>
        <w:drawing>
          <wp:inline distT="0" distB="0" distL="0" distR="0" wp14:anchorId="6D25FBCF" wp14:editId="2DAC5CEE">
            <wp:extent cx="5274310" cy="6978650"/>
            <wp:effectExtent l="0" t="0" r="0" b="6350"/>
            <wp:docPr id="1465333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3360" name=""/>
                    <pic:cNvPicPr/>
                  </pic:nvPicPr>
                  <pic:blipFill>
                    <a:blip r:embed="rId17"/>
                    <a:stretch>
                      <a:fillRect/>
                    </a:stretch>
                  </pic:blipFill>
                  <pic:spPr>
                    <a:xfrm>
                      <a:off x="0" y="0"/>
                      <a:ext cx="5274310" cy="6978650"/>
                    </a:xfrm>
                    <a:prstGeom prst="rect">
                      <a:avLst/>
                    </a:prstGeom>
                  </pic:spPr>
                </pic:pic>
              </a:graphicData>
            </a:graphic>
          </wp:inline>
        </w:drawing>
      </w:r>
    </w:p>
    <w:p w14:paraId="2F70D40B" w14:textId="11BCF991" w:rsidR="00B81D33" w:rsidRPr="007157FF" w:rsidRDefault="00550243" w:rsidP="006071EB">
      <w:pPr>
        <w:rPr>
          <w:rFonts w:ascii="Arial" w:hAnsi="Arial" w:cs="Arial"/>
          <w:b/>
          <w:bCs/>
          <w:sz w:val="20"/>
          <w:szCs w:val="20"/>
        </w:rPr>
      </w:pPr>
      <w:r w:rsidRPr="007157FF">
        <w:rPr>
          <w:rFonts w:ascii="Arial" w:hAnsi="Arial" w:cs="Arial"/>
          <w:b/>
          <w:bCs/>
          <w:sz w:val="20"/>
          <w:szCs w:val="20"/>
        </w:rPr>
        <w:t>Figure S</w:t>
      </w:r>
      <w:r w:rsidR="00BB744D">
        <w:rPr>
          <w:rFonts w:ascii="Arial" w:hAnsi="Arial" w:cs="Arial"/>
          <w:b/>
          <w:bCs/>
          <w:sz w:val="20"/>
          <w:szCs w:val="20"/>
        </w:rPr>
        <w:t>10</w:t>
      </w:r>
      <w:r w:rsidRPr="007157FF">
        <w:rPr>
          <w:rFonts w:ascii="Arial" w:hAnsi="Arial" w:cs="Arial"/>
          <w:b/>
          <w:bCs/>
          <w:sz w:val="20"/>
          <w:szCs w:val="20"/>
        </w:rPr>
        <w:t xml:space="preserve">. </w:t>
      </w:r>
      <w:r w:rsidR="008157CC" w:rsidRPr="007157FF">
        <w:rPr>
          <w:rFonts w:ascii="Arial" w:hAnsi="Arial" w:cs="Arial"/>
          <w:b/>
          <w:bCs/>
          <w:sz w:val="20"/>
          <w:szCs w:val="20"/>
        </w:rPr>
        <w:t>Comparative analysis of heavy metal and MNP Intake across regions and exposure conditions</w:t>
      </w:r>
      <w:r w:rsidR="002D6741" w:rsidRPr="007157FF">
        <w:rPr>
          <w:rFonts w:ascii="Arial" w:hAnsi="Arial" w:cs="Arial"/>
          <w:b/>
          <w:bCs/>
          <w:sz w:val="20"/>
          <w:szCs w:val="20"/>
        </w:rPr>
        <w:t xml:space="preserve"> and gene-based BMDL results</w:t>
      </w:r>
      <w:r w:rsidR="008157CC" w:rsidRPr="007157FF">
        <w:rPr>
          <w:rFonts w:ascii="Arial" w:hAnsi="Arial" w:cs="Arial"/>
          <w:b/>
          <w:bCs/>
          <w:sz w:val="20"/>
          <w:szCs w:val="20"/>
        </w:rPr>
        <w:t xml:space="preserve">. </w:t>
      </w:r>
      <w:r w:rsidR="008157CC" w:rsidRPr="007157FF">
        <w:rPr>
          <w:rFonts w:ascii="Arial" w:hAnsi="Arial" w:cs="Arial"/>
          <w:sz w:val="20"/>
          <w:szCs w:val="20"/>
        </w:rPr>
        <w:t>(a) Annual heavy metal intake (g/person/year) from PP- and PE-coated containers based on different food ordering frequencies in kids. (</w:t>
      </w:r>
      <w:r w:rsidR="00B72CF1" w:rsidRPr="007157FF">
        <w:rPr>
          <w:rFonts w:ascii="Arial" w:hAnsi="Arial" w:cs="Arial"/>
          <w:sz w:val="20"/>
          <w:szCs w:val="20"/>
        </w:rPr>
        <w:t>c</w:t>
      </w:r>
      <w:r w:rsidR="008157CC" w:rsidRPr="007157FF">
        <w:rPr>
          <w:rFonts w:ascii="Arial" w:hAnsi="Arial" w:cs="Arial"/>
          <w:sz w:val="20"/>
          <w:szCs w:val="20"/>
        </w:rPr>
        <w:t>) Comparison of MNP intake between developed and developing countries. All BMD and BMDL values were calculated using transcriptomic data from (</w:t>
      </w:r>
      <w:r w:rsidR="002D6741" w:rsidRPr="007157FF">
        <w:rPr>
          <w:rFonts w:ascii="Arial" w:hAnsi="Arial" w:cs="Arial"/>
          <w:sz w:val="20"/>
          <w:szCs w:val="20"/>
        </w:rPr>
        <w:t>d</w:t>
      </w:r>
      <w:r w:rsidR="008157CC" w:rsidRPr="007157FF">
        <w:rPr>
          <w:rFonts w:ascii="Arial" w:hAnsi="Arial" w:cs="Arial"/>
          <w:sz w:val="20"/>
          <w:szCs w:val="20"/>
        </w:rPr>
        <w:t xml:space="preserve">) </w:t>
      </w:r>
      <w:r w:rsidR="002D6741" w:rsidRPr="007157FF">
        <w:rPr>
          <w:rFonts w:ascii="Arial" w:hAnsi="Arial" w:cs="Arial"/>
          <w:sz w:val="20"/>
          <w:szCs w:val="20"/>
        </w:rPr>
        <w:t>20</w:t>
      </w:r>
      <w:r w:rsidR="008157CC" w:rsidRPr="007157FF">
        <w:rPr>
          <w:rFonts w:ascii="Arial" w:hAnsi="Arial" w:cs="Arial"/>
          <w:sz w:val="20"/>
          <w:szCs w:val="20"/>
        </w:rPr>
        <w:t>-hour exposure</w:t>
      </w:r>
      <w:r w:rsidR="002D6741" w:rsidRPr="007157FF">
        <w:rPr>
          <w:rFonts w:ascii="Arial" w:hAnsi="Arial" w:cs="Arial"/>
          <w:sz w:val="20"/>
          <w:szCs w:val="20"/>
        </w:rPr>
        <w:t xml:space="preserve"> to oil-PP NPs</w:t>
      </w:r>
      <w:r w:rsidR="008157CC" w:rsidRPr="007157FF">
        <w:rPr>
          <w:rFonts w:ascii="Arial" w:hAnsi="Arial" w:cs="Arial"/>
          <w:sz w:val="20"/>
          <w:szCs w:val="20"/>
        </w:rPr>
        <w:t xml:space="preserve"> and (</w:t>
      </w:r>
      <w:r w:rsidR="002D6741" w:rsidRPr="007157FF">
        <w:rPr>
          <w:rFonts w:ascii="Arial" w:hAnsi="Arial" w:cs="Arial"/>
          <w:sz w:val="20"/>
          <w:szCs w:val="20"/>
        </w:rPr>
        <w:t>e</w:t>
      </w:r>
      <w:r w:rsidR="008157CC" w:rsidRPr="007157FF">
        <w:rPr>
          <w:rFonts w:ascii="Arial" w:hAnsi="Arial" w:cs="Arial"/>
          <w:sz w:val="20"/>
          <w:szCs w:val="20"/>
        </w:rPr>
        <w:t xml:space="preserve">) 20-hour exposure to </w:t>
      </w:r>
      <w:r w:rsidR="002D6741" w:rsidRPr="007157FF">
        <w:rPr>
          <w:rFonts w:ascii="Arial" w:hAnsi="Arial" w:cs="Arial"/>
          <w:sz w:val="20"/>
          <w:szCs w:val="20"/>
        </w:rPr>
        <w:t>water</w:t>
      </w:r>
      <w:r w:rsidR="008157CC" w:rsidRPr="007157FF">
        <w:rPr>
          <w:rFonts w:ascii="Arial" w:hAnsi="Arial" w:cs="Arial"/>
          <w:sz w:val="20"/>
          <w:szCs w:val="20"/>
        </w:rPr>
        <w:t>-PP NPs, categorized by KEGG pathways</w:t>
      </w:r>
      <w:r w:rsidR="002D6741" w:rsidRPr="007157FF">
        <w:rPr>
          <w:rFonts w:ascii="Arial" w:hAnsi="Arial" w:cs="Arial"/>
          <w:sz w:val="20"/>
          <w:szCs w:val="20"/>
        </w:rPr>
        <w:t>, with 6 top biomarkers</w:t>
      </w:r>
      <w:r w:rsidR="008157CC" w:rsidRPr="007157FF">
        <w:rPr>
          <w:rFonts w:ascii="Arial" w:hAnsi="Arial" w:cs="Arial"/>
          <w:sz w:val="20"/>
          <w:szCs w:val="20"/>
        </w:rPr>
        <w:t xml:space="preserve">. </w:t>
      </w:r>
      <w:r w:rsidR="006A625D" w:rsidRPr="007157FF">
        <w:rPr>
          <w:rFonts w:ascii="Arial" w:hAnsi="Arial" w:cs="Arial"/>
          <w:color w:val="1F1F1F"/>
          <w:sz w:val="20"/>
          <w:szCs w:val="20"/>
        </w:rPr>
        <w:t xml:space="preserve">The </w:t>
      </w:r>
      <w:r w:rsidR="006A625D" w:rsidRPr="007157FF">
        <w:rPr>
          <w:rFonts w:ascii="Arial" w:hAnsi="Arial" w:cs="Arial"/>
          <w:i/>
          <w:iCs/>
          <w:color w:val="1F1F1F"/>
          <w:sz w:val="20"/>
          <w:szCs w:val="20"/>
        </w:rPr>
        <w:t>p</w:t>
      </w:r>
      <w:r w:rsidR="006A625D" w:rsidRPr="007157FF">
        <w:rPr>
          <w:rFonts w:ascii="Arial" w:hAnsi="Arial" w:cs="Arial"/>
          <w:color w:val="1F1F1F"/>
          <w:sz w:val="20"/>
          <w:szCs w:val="20"/>
        </w:rPr>
        <w:t xml:space="preserve">-values for statistical differences were assessed </w:t>
      </w:r>
      <w:r w:rsidR="006A625D" w:rsidRPr="007157FF">
        <w:rPr>
          <w:rFonts w:ascii="Arial" w:hAnsi="Arial" w:cs="Arial"/>
          <w:sz w:val="20"/>
          <w:szCs w:val="20"/>
        </w:rPr>
        <w:t>using the</w:t>
      </w:r>
      <w:r w:rsidR="00B72CF1" w:rsidRPr="007157FF">
        <w:rPr>
          <w:rFonts w:ascii="Arial" w:hAnsi="Arial" w:cs="Arial"/>
          <w:sz w:val="20"/>
          <w:szCs w:val="20"/>
        </w:rPr>
        <w:t xml:space="preserve"> Shapiro-Wilk test, </w:t>
      </w:r>
      <w:r w:rsidR="006A625D" w:rsidRPr="007157FF">
        <w:rPr>
          <w:rFonts w:ascii="Arial" w:hAnsi="Arial" w:cs="Arial"/>
          <w:color w:val="1F1F1F"/>
          <w:sz w:val="20"/>
          <w:szCs w:val="20"/>
        </w:rPr>
        <w:t>Kruskal-</w:t>
      </w:r>
      <w:proofErr w:type="gramStart"/>
      <w:r w:rsidR="006A625D" w:rsidRPr="007157FF">
        <w:rPr>
          <w:rFonts w:ascii="Arial" w:hAnsi="Arial" w:cs="Arial"/>
          <w:color w:val="1F1F1F"/>
          <w:sz w:val="20"/>
          <w:szCs w:val="20"/>
        </w:rPr>
        <w:t>Wa</w:t>
      </w:r>
      <w:r w:rsidR="006759DA" w:rsidRPr="007157FF">
        <w:rPr>
          <w:rFonts w:ascii="Arial" w:hAnsi="Arial" w:cs="Arial"/>
          <w:color w:val="1F1F1F"/>
          <w:sz w:val="20"/>
          <w:szCs w:val="20"/>
        </w:rPr>
        <w:t>lli</w:t>
      </w:r>
      <w:r w:rsidR="006A625D" w:rsidRPr="007157FF">
        <w:rPr>
          <w:rFonts w:ascii="Arial" w:hAnsi="Arial" w:cs="Arial"/>
          <w:color w:val="1F1F1F"/>
          <w:sz w:val="20"/>
          <w:szCs w:val="20"/>
        </w:rPr>
        <w:t>s</w:t>
      </w:r>
      <w:proofErr w:type="gramEnd"/>
      <w:r w:rsidR="006A625D" w:rsidRPr="007157FF">
        <w:rPr>
          <w:rFonts w:ascii="Arial" w:hAnsi="Arial" w:cs="Arial"/>
          <w:color w:val="1F1F1F"/>
          <w:sz w:val="20"/>
          <w:szCs w:val="20"/>
        </w:rPr>
        <w:t xml:space="preserve"> test</w:t>
      </w:r>
      <w:r w:rsidR="00B72CF1" w:rsidRPr="007157FF">
        <w:rPr>
          <w:rFonts w:ascii="Arial" w:hAnsi="Arial" w:cs="Arial"/>
          <w:color w:val="1F1F1F"/>
          <w:sz w:val="20"/>
          <w:szCs w:val="20"/>
        </w:rPr>
        <w:t xml:space="preserve">, </w:t>
      </w:r>
      <w:r w:rsidR="000D3A49" w:rsidRPr="007157FF">
        <w:rPr>
          <w:rFonts w:ascii="Arial" w:hAnsi="Arial" w:cs="Arial"/>
          <w:color w:val="1F1F1F"/>
          <w:sz w:val="20"/>
          <w:szCs w:val="20"/>
        </w:rPr>
        <w:t>Wilcoxon test</w:t>
      </w:r>
      <w:r w:rsidR="00B72CF1" w:rsidRPr="007157FF">
        <w:rPr>
          <w:rFonts w:ascii="Arial" w:hAnsi="Arial" w:cs="Arial"/>
          <w:color w:val="1F1F1F"/>
          <w:sz w:val="20"/>
          <w:szCs w:val="20"/>
        </w:rPr>
        <w:t>, and GLM</w:t>
      </w:r>
      <w:r w:rsidR="000D3A49" w:rsidRPr="007157FF">
        <w:rPr>
          <w:rFonts w:ascii="Arial" w:hAnsi="Arial" w:cs="Arial"/>
          <w:color w:val="1F1F1F"/>
          <w:sz w:val="20"/>
          <w:szCs w:val="20"/>
        </w:rPr>
        <w:t xml:space="preserve"> where applicable </w:t>
      </w:r>
      <w:r w:rsidR="006A625D" w:rsidRPr="007157FF">
        <w:rPr>
          <w:rFonts w:ascii="Arial" w:hAnsi="Arial" w:cs="Arial"/>
          <w:color w:val="1F1F1F"/>
          <w:sz w:val="20"/>
          <w:szCs w:val="20"/>
        </w:rPr>
        <w:t>(</w:t>
      </w:r>
      <w:r w:rsidR="006A625D" w:rsidRPr="007157FF">
        <w:rPr>
          <w:rFonts w:ascii="Arial" w:hAnsi="Arial" w:cs="Arial"/>
          <w:color w:val="151515"/>
          <w:sz w:val="20"/>
          <w:szCs w:val="20"/>
          <w:shd w:val="clear" w:color="auto" w:fill="FFFFFF"/>
        </w:rPr>
        <w:t>*</w:t>
      </w:r>
      <w:r w:rsidR="006A625D" w:rsidRPr="007157FF">
        <w:rPr>
          <w:rFonts w:ascii="Arial" w:hAnsi="Arial" w:cs="Arial"/>
          <w:i/>
          <w:iCs/>
          <w:color w:val="151515"/>
          <w:sz w:val="20"/>
          <w:szCs w:val="20"/>
          <w:shd w:val="clear" w:color="auto" w:fill="FFFFFF"/>
        </w:rPr>
        <w:t>p</w:t>
      </w:r>
      <w:r w:rsidR="006A625D" w:rsidRPr="007157FF">
        <w:rPr>
          <w:rFonts w:ascii="Arial" w:hAnsi="Arial" w:cs="Arial"/>
          <w:color w:val="151515"/>
          <w:sz w:val="20"/>
          <w:szCs w:val="20"/>
          <w:shd w:val="clear" w:color="auto" w:fill="FFFFFF"/>
        </w:rPr>
        <w:t xml:space="preserve"> &lt; 0.05; </w:t>
      </w:r>
      <w:r w:rsidR="006A625D" w:rsidRPr="007157FF">
        <w:rPr>
          <w:rFonts w:ascii="Arial" w:hAnsi="Arial" w:cs="Arial"/>
          <w:color w:val="151515"/>
          <w:sz w:val="20"/>
          <w:szCs w:val="20"/>
          <w:shd w:val="clear" w:color="auto" w:fill="FFFFFF"/>
        </w:rPr>
        <w:lastRenderedPageBreak/>
        <w:t>**</w:t>
      </w:r>
      <w:r w:rsidR="006A625D" w:rsidRPr="007157FF">
        <w:rPr>
          <w:rFonts w:ascii="Arial" w:hAnsi="Arial" w:cs="Arial"/>
          <w:i/>
          <w:iCs/>
          <w:color w:val="151515"/>
          <w:sz w:val="20"/>
          <w:szCs w:val="20"/>
          <w:shd w:val="clear" w:color="auto" w:fill="FFFFFF"/>
        </w:rPr>
        <w:t>p</w:t>
      </w:r>
      <w:r w:rsidR="006A625D" w:rsidRPr="007157FF">
        <w:rPr>
          <w:rFonts w:ascii="Arial" w:hAnsi="Arial" w:cs="Arial"/>
          <w:color w:val="151515"/>
          <w:sz w:val="20"/>
          <w:szCs w:val="20"/>
          <w:shd w:val="clear" w:color="auto" w:fill="FFFFFF"/>
        </w:rPr>
        <w:t> &lt; 0.01; ***</w:t>
      </w:r>
      <w:r w:rsidR="006A625D" w:rsidRPr="007157FF">
        <w:rPr>
          <w:rFonts w:ascii="Arial" w:hAnsi="Arial" w:cs="Arial"/>
          <w:i/>
          <w:iCs/>
          <w:color w:val="151515"/>
          <w:sz w:val="20"/>
          <w:szCs w:val="20"/>
          <w:shd w:val="clear" w:color="auto" w:fill="FFFFFF"/>
        </w:rPr>
        <w:t>p</w:t>
      </w:r>
      <w:r w:rsidR="006A625D" w:rsidRPr="007157FF">
        <w:rPr>
          <w:rFonts w:ascii="Arial" w:hAnsi="Arial" w:cs="Arial"/>
          <w:color w:val="151515"/>
          <w:sz w:val="20"/>
          <w:szCs w:val="20"/>
          <w:shd w:val="clear" w:color="auto" w:fill="FFFFFF"/>
        </w:rPr>
        <w:t> &lt; 0.001</w:t>
      </w:r>
      <w:r w:rsidR="006A625D" w:rsidRPr="007157FF">
        <w:rPr>
          <w:rFonts w:ascii="Arial" w:hAnsi="Arial" w:cs="Arial"/>
          <w:color w:val="1F1F1F"/>
          <w:sz w:val="20"/>
          <w:szCs w:val="20"/>
        </w:rPr>
        <w:t>)</w:t>
      </w:r>
      <w:r w:rsidR="006A625D" w:rsidRPr="007157FF">
        <w:rPr>
          <w:rFonts w:ascii="Arial" w:hAnsi="Arial" w:cs="Arial"/>
          <w:sz w:val="20"/>
          <w:szCs w:val="20"/>
        </w:rPr>
        <w:t>.</w:t>
      </w:r>
    </w:p>
    <w:p w14:paraId="4E4E7B73" w14:textId="77777777" w:rsidR="00B81D33" w:rsidRDefault="00B81D33" w:rsidP="006071EB">
      <w:pPr>
        <w:spacing w:line="360" w:lineRule="auto"/>
        <w:rPr>
          <w:rFonts w:ascii="Arial" w:hAnsi="Arial" w:cs="Arial"/>
          <w:b/>
          <w:bCs/>
          <w:sz w:val="22"/>
          <w:szCs w:val="22"/>
        </w:rPr>
      </w:pPr>
    </w:p>
    <w:p w14:paraId="23B5DA7C" w14:textId="392A096E" w:rsidR="00D20021" w:rsidRPr="009512E9" w:rsidRDefault="00D20021" w:rsidP="009512E9">
      <w:pPr>
        <w:pStyle w:val="1"/>
        <w:spacing w:before="0" w:after="0"/>
        <w:rPr>
          <w:rFonts w:ascii="Arial" w:hAnsi="Arial" w:cs="Arial"/>
          <w:b w:val="0"/>
          <w:bCs w:val="0"/>
          <w:sz w:val="32"/>
          <w:szCs w:val="32"/>
        </w:rPr>
      </w:pPr>
      <w:bookmarkStart w:id="1" w:name="_Toc188001225"/>
      <w:r w:rsidRPr="009512E9">
        <w:rPr>
          <w:rFonts w:ascii="Arial" w:hAnsi="Arial" w:cs="Arial"/>
          <w:sz w:val="32"/>
          <w:szCs w:val="32"/>
        </w:rPr>
        <w:t>Supplementary tables</w:t>
      </w:r>
      <w:bookmarkEnd w:id="1"/>
    </w:p>
    <w:p w14:paraId="0B923C88" w14:textId="77777777" w:rsidR="00D20021" w:rsidRPr="007157FF" w:rsidRDefault="00D20021" w:rsidP="006071EB">
      <w:pPr>
        <w:spacing w:line="360" w:lineRule="auto"/>
        <w:rPr>
          <w:rFonts w:ascii="Arial" w:hAnsi="Arial" w:cs="Arial"/>
          <w:b/>
          <w:bCs/>
          <w:sz w:val="22"/>
          <w:szCs w:val="22"/>
        </w:rPr>
      </w:pPr>
    </w:p>
    <w:p w14:paraId="24FD03CD" w14:textId="01BC2A91" w:rsidR="006071EB" w:rsidRPr="007157FF" w:rsidRDefault="006071EB" w:rsidP="006071EB">
      <w:pPr>
        <w:rPr>
          <w:rFonts w:ascii="Arial" w:hAnsi="Arial" w:cs="Arial"/>
          <w:sz w:val="22"/>
          <w:szCs w:val="22"/>
        </w:rPr>
      </w:pPr>
      <w:r w:rsidRPr="007157FF">
        <w:rPr>
          <w:rFonts w:ascii="Arial" w:hAnsi="Arial" w:cs="Arial"/>
          <w:b/>
          <w:bCs/>
          <w:sz w:val="22"/>
          <w:szCs w:val="22"/>
        </w:rPr>
        <w:t xml:space="preserve">Table S1. </w:t>
      </w:r>
      <w:proofErr w:type="spellStart"/>
      <w:r w:rsidRPr="007157FF">
        <w:rPr>
          <w:rFonts w:ascii="Arial" w:hAnsi="Arial" w:cs="Arial"/>
          <w:sz w:val="22"/>
          <w:szCs w:val="22"/>
        </w:rPr>
        <w:t>Py</w:t>
      </w:r>
      <w:proofErr w:type="spellEnd"/>
      <w:r w:rsidRPr="007157FF">
        <w:rPr>
          <w:rFonts w:ascii="Arial" w:hAnsi="Arial" w:cs="Arial"/>
          <w:sz w:val="22"/>
          <w:szCs w:val="22"/>
        </w:rPr>
        <w:t>-GC/MS method performance and validation</w:t>
      </w:r>
    </w:p>
    <w:p w14:paraId="48193B6E" w14:textId="77777777" w:rsidR="006071EB" w:rsidRPr="007157FF" w:rsidRDefault="006071EB" w:rsidP="006071EB">
      <w:pPr>
        <w:rPr>
          <w:rFonts w:ascii="Arial" w:hAnsi="Arial" w:cs="Arial"/>
          <w:b/>
          <w:bCs/>
          <w:sz w:val="22"/>
          <w:szCs w:val="22"/>
        </w:rPr>
      </w:pPr>
    </w:p>
    <w:tbl>
      <w:tblPr>
        <w:tblStyle w:val="a3"/>
        <w:tblW w:w="0" w:type="auto"/>
        <w:tblLook w:val="04A0" w:firstRow="1" w:lastRow="0" w:firstColumn="1" w:lastColumn="0" w:noHBand="0" w:noVBand="1"/>
      </w:tblPr>
      <w:tblGrid>
        <w:gridCol w:w="2698"/>
        <w:gridCol w:w="2763"/>
        <w:gridCol w:w="2835"/>
      </w:tblGrid>
      <w:tr w:rsidR="006B6307" w:rsidRPr="007157FF" w14:paraId="4A5CA25B" w14:textId="77777777" w:rsidTr="006B6307">
        <w:tc>
          <w:tcPr>
            <w:tcW w:w="2765" w:type="dxa"/>
          </w:tcPr>
          <w:p w14:paraId="44E81B19" w14:textId="1BEB5E90" w:rsidR="006B6307" w:rsidRPr="007157FF" w:rsidRDefault="006B6307" w:rsidP="00550243">
            <w:pPr>
              <w:rPr>
                <w:rFonts w:ascii="Arial" w:hAnsi="Arial" w:cs="Arial"/>
                <w:b/>
                <w:bCs/>
                <w:sz w:val="22"/>
                <w:szCs w:val="22"/>
              </w:rPr>
            </w:pPr>
            <w:r w:rsidRPr="007157FF">
              <w:rPr>
                <w:rFonts w:ascii="Arial" w:hAnsi="Arial" w:cs="Arial"/>
                <w:b/>
                <w:bCs/>
                <w:sz w:val="22"/>
                <w:szCs w:val="22"/>
              </w:rPr>
              <w:t>Plastic</w:t>
            </w:r>
          </w:p>
        </w:tc>
        <w:tc>
          <w:tcPr>
            <w:tcW w:w="2765" w:type="dxa"/>
          </w:tcPr>
          <w:p w14:paraId="176461A1" w14:textId="668D2EB5" w:rsidR="006B6307" w:rsidRPr="007157FF" w:rsidRDefault="006B6307" w:rsidP="00550243">
            <w:pPr>
              <w:rPr>
                <w:rFonts w:ascii="Arial" w:hAnsi="Arial" w:cs="Arial"/>
                <w:b/>
                <w:bCs/>
                <w:sz w:val="22"/>
                <w:szCs w:val="22"/>
              </w:rPr>
            </w:pPr>
            <w:r w:rsidRPr="007157FF">
              <w:rPr>
                <w:rFonts w:ascii="Arial" w:hAnsi="Arial" w:cs="Arial"/>
                <w:b/>
                <w:bCs/>
                <w:sz w:val="22"/>
                <w:szCs w:val="22"/>
              </w:rPr>
              <w:t>PP</w:t>
            </w:r>
          </w:p>
        </w:tc>
        <w:tc>
          <w:tcPr>
            <w:tcW w:w="2766" w:type="dxa"/>
          </w:tcPr>
          <w:p w14:paraId="01022546" w14:textId="51B21831" w:rsidR="006B6307" w:rsidRPr="007157FF" w:rsidRDefault="006B6307" w:rsidP="00550243">
            <w:pPr>
              <w:rPr>
                <w:rFonts w:ascii="Arial" w:hAnsi="Arial" w:cs="Arial"/>
                <w:b/>
                <w:bCs/>
                <w:sz w:val="22"/>
                <w:szCs w:val="22"/>
              </w:rPr>
            </w:pPr>
            <w:r w:rsidRPr="007157FF">
              <w:rPr>
                <w:rFonts w:ascii="Arial" w:hAnsi="Arial" w:cs="Arial"/>
                <w:b/>
                <w:bCs/>
                <w:sz w:val="22"/>
                <w:szCs w:val="22"/>
              </w:rPr>
              <w:t>PE</w:t>
            </w:r>
          </w:p>
        </w:tc>
      </w:tr>
      <w:tr w:rsidR="006B6307" w:rsidRPr="007157FF" w14:paraId="1BF32A98" w14:textId="77777777" w:rsidTr="006B6307">
        <w:tc>
          <w:tcPr>
            <w:tcW w:w="2765" w:type="dxa"/>
          </w:tcPr>
          <w:p w14:paraId="5ECD522D" w14:textId="1AADAA2C" w:rsidR="006B6307" w:rsidRPr="007157FF" w:rsidRDefault="006B6307" w:rsidP="00550243">
            <w:pPr>
              <w:rPr>
                <w:rFonts w:ascii="Arial" w:hAnsi="Arial" w:cs="Arial"/>
                <w:sz w:val="22"/>
                <w:szCs w:val="22"/>
              </w:rPr>
            </w:pPr>
            <w:r w:rsidRPr="007157FF">
              <w:rPr>
                <w:rFonts w:ascii="Arial" w:hAnsi="Arial" w:cs="Arial"/>
                <w:sz w:val="22"/>
                <w:szCs w:val="22"/>
              </w:rPr>
              <w:t>Linear range (</w:t>
            </w:r>
            <w:r w:rsidR="00086D86" w:rsidRPr="007157FF">
              <w:rPr>
                <w:rFonts w:ascii="Arial" w:hAnsi="Arial" w:cs="Arial"/>
                <w:sz w:val="22"/>
                <w:szCs w:val="22"/>
              </w:rPr>
              <w:t>m</w:t>
            </w:r>
            <w:r w:rsidRPr="007157FF">
              <w:rPr>
                <w:rFonts w:ascii="Arial" w:hAnsi="Arial" w:cs="Arial"/>
                <w:sz w:val="22"/>
                <w:szCs w:val="22"/>
              </w:rPr>
              <w:t>g/</w:t>
            </w:r>
            <w:r w:rsidR="00086D86" w:rsidRPr="007157FF">
              <w:rPr>
                <w:rFonts w:ascii="Arial" w:hAnsi="Arial" w:cs="Arial"/>
                <w:sz w:val="22"/>
                <w:szCs w:val="22"/>
              </w:rPr>
              <w:t>m</w:t>
            </w:r>
            <w:r w:rsidRPr="007157FF">
              <w:rPr>
                <w:rFonts w:ascii="Arial" w:hAnsi="Arial" w:cs="Arial"/>
                <w:sz w:val="22"/>
                <w:szCs w:val="22"/>
              </w:rPr>
              <w:t>L)</w:t>
            </w:r>
          </w:p>
        </w:tc>
        <w:tc>
          <w:tcPr>
            <w:tcW w:w="2765" w:type="dxa"/>
          </w:tcPr>
          <w:p w14:paraId="05D67AD8" w14:textId="563B295E" w:rsidR="006B6307" w:rsidRPr="007157FF" w:rsidRDefault="006B6307" w:rsidP="00550243">
            <w:pPr>
              <w:rPr>
                <w:rFonts w:ascii="Arial" w:hAnsi="Arial" w:cs="Arial"/>
                <w:sz w:val="22"/>
                <w:szCs w:val="22"/>
              </w:rPr>
            </w:pPr>
            <w:r w:rsidRPr="007157FF">
              <w:rPr>
                <w:rFonts w:ascii="Arial" w:hAnsi="Arial" w:cs="Arial"/>
                <w:sz w:val="22"/>
                <w:szCs w:val="22"/>
              </w:rPr>
              <w:t>0.02-1</w:t>
            </w:r>
          </w:p>
        </w:tc>
        <w:tc>
          <w:tcPr>
            <w:tcW w:w="2766" w:type="dxa"/>
          </w:tcPr>
          <w:p w14:paraId="10335290" w14:textId="5C5823A7" w:rsidR="006B6307" w:rsidRPr="007157FF" w:rsidRDefault="006B6307" w:rsidP="00550243">
            <w:pPr>
              <w:rPr>
                <w:rFonts w:ascii="Arial" w:hAnsi="Arial" w:cs="Arial"/>
                <w:sz w:val="22"/>
                <w:szCs w:val="22"/>
              </w:rPr>
            </w:pPr>
            <w:r w:rsidRPr="007157FF">
              <w:rPr>
                <w:rFonts w:ascii="Arial" w:hAnsi="Arial" w:cs="Arial"/>
                <w:sz w:val="22"/>
                <w:szCs w:val="22"/>
              </w:rPr>
              <w:t>0.02-1</w:t>
            </w:r>
          </w:p>
        </w:tc>
      </w:tr>
      <w:tr w:rsidR="006B6307" w:rsidRPr="007157FF" w14:paraId="5E2491BF" w14:textId="77777777" w:rsidTr="006B6307">
        <w:tc>
          <w:tcPr>
            <w:tcW w:w="2765" w:type="dxa"/>
          </w:tcPr>
          <w:p w14:paraId="5AB5B93F" w14:textId="6CBB92A1" w:rsidR="006B6307" w:rsidRPr="007157FF" w:rsidRDefault="006B6307" w:rsidP="00550243">
            <w:pPr>
              <w:rPr>
                <w:rFonts w:ascii="Arial" w:hAnsi="Arial" w:cs="Arial"/>
                <w:sz w:val="22"/>
                <w:szCs w:val="22"/>
              </w:rPr>
            </w:pPr>
            <w:r w:rsidRPr="007157FF">
              <w:rPr>
                <w:rFonts w:ascii="Arial" w:hAnsi="Arial" w:cs="Arial"/>
                <w:sz w:val="22"/>
                <w:szCs w:val="22"/>
              </w:rPr>
              <w:t>Recovery (%)</w:t>
            </w:r>
          </w:p>
        </w:tc>
        <w:tc>
          <w:tcPr>
            <w:tcW w:w="2765" w:type="dxa"/>
          </w:tcPr>
          <w:p w14:paraId="0890904A" w14:textId="21AD3395" w:rsidR="006B6307" w:rsidRPr="007157FF" w:rsidRDefault="006611CA" w:rsidP="00550243">
            <w:pPr>
              <w:rPr>
                <w:rFonts w:ascii="Arial" w:hAnsi="Arial" w:cs="Arial"/>
                <w:sz w:val="22"/>
                <w:szCs w:val="22"/>
              </w:rPr>
            </w:pPr>
            <w:r w:rsidRPr="007157FF">
              <w:rPr>
                <w:rFonts w:ascii="Arial" w:hAnsi="Arial" w:cs="Arial"/>
                <w:sz w:val="22"/>
                <w:szCs w:val="22"/>
              </w:rPr>
              <w:t>95.63</w:t>
            </w:r>
          </w:p>
        </w:tc>
        <w:tc>
          <w:tcPr>
            <w:tcW w:w="2766" w:type="dxa"/>
          </w:tcPr>
          <w:p w14:paraId="2CFC17AA" w14:textId="0CB2FF66" w:rsidR="006B6307" w:rsidRPr="007157FF" w:rsidRDefault="006071EB" w:rsidP="00550243">
            <w:pPr>
              <w:rPr>
                <w:rFonts w:ascii="Arial" w:hAnsi="Arial" w:cs="Arial"/>
                <w:sz w:val="22"/>
                <w:szCs w:val="22"/>
              </w:rPr>
            </w:pPr>
            <w:r w:rsidRPr="007157FF">
              <w:rPr>
                <w:rFonts w:ascii="Arial" w:hAnsi="Arial" w:cs="Arial"/>
                <w:sz w:val="22"/>
                <w:szCs w:val="22"/>
              </w:rPr>
              <w:t>123.13</w:t>
            </w:r>
          </w:p>
        </w:tc>
      </w:tr>
      <w:tr w:rsidR="006B6307" w:rsidRPr="007157FF" w14:paraId="3E42838C" w14:textId="77777777" w:rsidTr="006B6307">
        <w:tc>
          <w:tcPr>
            <w:tcW w:w="2765" w:type="dxa"/>
          </w:tcPr>
          <w:p w14:paraId="3BF8470B" w14:textId="64A78703" w:rsidR="006B6307" w:rsidRPr="007157FF" w:rsidRDefault="006B6307" w:rsidP="006B6307">
            <w:pPr>
              <w:rPr>
                <w:rFonts w:ascii="Arial" w:hAnsi="Arial" w:cs="Arial"/>
                <w:sz w:val="22"/>
                <w:szCs w:val="22"/>
              </w:rPr>
            </w:pPr>
            <w:r w:rsidRPr="007157FF">
              <w:rPr>
                <w:rFonts w:ascii="Arial" w:hAnsi="Arial" w:cs="Arial"/>
                <w:sz w:val="22"/>
                <w:szCs w:val="22"/>
              </w:rPr>
              <w:t>Calibration function</w:t>
            </w:r>
          </w:p>
        </w:tc>
        <w:tc>
          <w:tcPr>
            <w:tcW w:w="2765" w:type="dxa"/>
          </w:tcPr>
          <w:p w14:paraId="3ECA5819" w14:textId="2E9C1628" w:rsidR="006B6307" w:rsidRPr="007157FF" w:rsidRDefault="006611CA" w:rsidP="006B6307">
            <w:pPr>
              <w:rPr>
                <w:rFonts w:ascii="Arial" w:hAnsi="Arial" w:cs="Arial"/>
                <w:sz w:val="22"/>
                <w:szCs w:val="22"/>
              </w:rPr>
            </w:pPr>
            <w:r w:rsidRPr="007157FF">
              <w:rPr>
                <w:rStyle w:val="mord"/>
                <w:rFonts w:ascii="Arial" w:hAnsi="Arial" w:cs="Arial"/>
                <w:sz w:val="22"/>
                <w:szCs w:val="22"/>
              </w:rPr>
              <w:t>y</w:t>
            </w:r>
            <w:r w:rsidRPr="007157FF">
              <w:rPr>
                <w:rStyle w:val="mrel"/>
                <w:rFonts w:ascii="Arial" w:hAnsi="Arial" w:cs="Arial"/>
                <w:sz w:val="22"/>
                <w:szCs w:val="22"/>
              </w:rPr>
              <w:t>=</w:t>
            </w:r>
            <w:r w:rsidRPr="007157FF">
              <w:rPr>
                <w:rStyle w:val="mord"/>
                <w:rFonts w:ascii="Arial" w:hAnsi="Arial" w:cs="Arial"/>
                <w:sz w:val="22"/>
                <w:szCs w:val="22"/>
              </w:rPr>
              <w:t>1909296.29</w:t>
            </w:r>
            <w:r w:rsidRPr="007157FF">
              <w:rPr>
                <w:rStyle w:val="mbin"/>
                <w:rFonts w:ascii="Cambria Math" w:hAnsi="Cambria Math" w:cs="Cambria Math"/>
                <w:sz w:val="22"/>
                <w:szCs w:val="22"/>
              </w:rPr>
              <w:t>⋅</w:t>
            </w:r>
            <w:r w:rsidRPr="007157FF">
              <w:rPr>
                <w:rStyle w:val="mord"/>
                <w:rFonts w:ascii="Arial" w:hAnsi="Arial" w:cs="Arial"/>
                <w:sz w:val="22"/>
                <w:szCs w:val="22"/>
              </w:rPr>
              <w:t>x</w:t>
            </w:r>
            <w:r w:rsidRPr="007157FF">
              <w:rPr>
                <w:rStyle w:val="mbin"/>
                <w:rFonts w:ascii="Arial" w:hAnsi="Arial" w:cs="Arial"/>
                <w:sz w:val="22"/>
                <w:szCs w:val="22"/>
              </w:rPr>
              <w:t>−</w:t>
            </w:r>
            <w:r w:rsidRPr="007157FF">
              <w:rPr>
                <w:rStyle w:val="mord"/>
                <w:rFonts w:ascii="Arial" w:hAnsi="Arial" w:cs="Arial"/>
                <w:sz w:val="22"/>
                <w:szCs w:val="22"/>
              </w:rPr>
              <w:t>7353.92</w:t>
            </w:r>
          </w:p>
        </w:tc>
        <w:tc>
          <w:tcPr>
            <w:tcW w:w="2766" w:type="dxa"/>
          </w:tcPr>
          <w:p w14:paraId="73A28E85" w14:textId="72E64F9A" w:rsidR="006B6307" w:rsidRPr="007157FF" w:rsidRDefault="006071EB" w:rsidP="006B6307">
            <w:pPr>
              <w:rPr>
                <w:rFonts w:ascii="Arial" w:hAnsi="Arial" w:cs="Arial"/>
                <w:sz w:val="22"/>
                <w:szCs w:val="22"/>
              </w:rPr>
            </w:pPr>
            <w:r w:rsidRPr="007157FF">
              <w:rPr>
                <w:rStyle w:val="mord"/>
                <w:rFonts w:ascii="Arial" w:hAnsi="Arial" w:cs="Arial"/>
                <w:sz w:val="22"/>
                <w:szCs w:val="22"/>
              </w:rPr>
              <w:t>y</w:t>
            </w:r>
            <w:r w:rsidRPr="007157FF">
              <w:rPr>
                <w:rStyle w:val="mrel"/>
                <w:rFonts w:ascii="Arial" w:hAnsi="Arial" w:cs="Arial"/>
                <w:sz w:val="22"/>
                <w:szCs w:val="22"/>
              </w:rPr>
              <w:t>=</w:t>
            </w:r>
            <w:r w:rsidRPr="007157FF">
              <w:rPr>
                <w:rStyle w:val="mord"/>
                <w:rFonts w:ascii="Arial" w:hAnsi="Arial" w:cs="Arial"/>
                <w:sz w:val="22"/>
                <w:szCs w:val="22"/>
              </w:rPr>
              <w:t>4708424.34</w:t>
            </w:r>
            <w:r w:rsidRPr="007157FF">
              <w:rPr>
                <w:rStyle w:val="mbin"/>
                <w:rFonts w:ascii="Cambria Math" w:hAnsi="Cambria Math" w:cs="Cambria Math"/>
                <w:sz w:val="22"/>
                <w:szCs w:val="22"/>
              </w:rPr>
              <w:t>⋅</w:t>
            </w:r>
            <w:r w:rsidRPr="007157FF">
              <w:rPr>
                <w:rStyle w:val="mord"/>
                <w:rFonts w:ascii="Arial" w:hAnsi="Arial" w:cs="Arial"/>
                <w:sz w:val="22"/>
                <w:szCs w:val="22"/>
              </w:rPr>
              <w:t>x</w:t>
            </w:r>
            <w:r w:rsidRPr="007157FF">
              <w:rPr>
                <w:rStyle w:val="mbin"/>
                <w:rFonts w:ascii="Arial" w:hAnsi="Arial" w:cs="Arial"/>
                <w:sz w:val="22"/>
                <w:szCs w:val="22"/>
              </w:rPr>
              <w:t>−</w:t>
            </w:r>
            <w:r w:rsidRPr="007157FF">
              <w:rPr>
                <w:rStyle w:val="mord"/>
                <w:rFonts w:ascii="Arial" w:hAnsi="Arial" w:cs="Arial"/>
                <w:sz w:val="22"/>
                <w:szCs w:val="22"/>
              </w:rPr>
              <w:t>91953.81</w:t>
            </w:r>
          </w:p>
        </w:tc>
      </w:tr>
      <w:tr w:rsidR="006B6307" w:rsidRPr="007157FF" w14:paraId="2CE9127C" w14:textId="77777777" w:rsidTr="006B6307">
        <w:tc>
          <w:tcPr>
            <w:tcW w:w="2765" w:type="dxa"/>
          </w:tcPr>
          <w:p w14:paraId="18BD55AC" w14:textId="06362DEA" w:rsidR="006B6307" w:rsidRPr="007157FF" w:rsidRDefault="006B6307" w:rsidP="006B6307">
            <w:pPr>
              <w:rPr>
                <w:rFonts w:ascii="Arial" w:hAnsi="Arial" w:cs="Arial"/>
                <w:sz w:val="22"/>
                <w:szCs w:val="22"/>
              </w:rPr>
            </w:pPr>
            <w:r w:rsidRPr="007157FF">
              <w:rPr>
                <w:rFonts w:ascii="Arial" w:hAnsi="Arial" w:cs="Arial"/>
                <w:sz w:val="22"/>
                <w:szCs w:val="22"/>
              </w:rPr>
              <w:t>Linearity (R</w:t>
            </w:r>
            <w:r w:rsidR="00086D86" w:rsidRPr="007157FF">
              <w:rPr>
                <w:rFonts w:ascii="Arial" w:hAnsi="Arial" w:cs="Arial"/>
                <w:sz w:val="22"/>
                <w:szCs w:val="22"/>
                <w:vertAlign w:val="superscript"/>
              </w:rPr>
              <w:t>2</w:t>
            </w:r>
            <w:r w:rsidRPr="007157FF">
              <w:rPr>
                <w:rFonts w:ascii="Arial" w:hAnsi="Arial" w:cs="Arial"/>
                <w:sz w:val="22"/>
                <w:szCs w:val="22"/>
              </w:rPr>
              <w:t>)</w:t>
            </w:r>
          </w:p>
        </w:tc>
        <w:tc>
          <w:tcPr>
            <w:tcW w:w="2765" w:type="dxa"/>
          </w:tcPr>
          <w:p w14:paraId="328C69B9" w14:textId="220ED2B2" w:rsidR="006B6307" w:rsidRPr="007157FF" w:rsidRDefault="006611CA" w:rsidP="006B6307">
            <w:pPr>
              <w:rPr>
                <w:rFonts w:ascii="Arial" w:hAnsi="Arial" w:cs="Arial"/>
                <w:sz w:val="22"/>
                <w:szCs w:val="22"/>
              </w:rPr>
            </w:pPr>
            <w:r w:rsidRPr="007157FF">
              <w:rPr>
                <w:rFonts w:ascii="Arial" w:hAnsi="Arial" w:cs="Arial"/>
                <w:sz w:val="22"/>
                <w:szCs w:val="22"/>
              </w:rPr>
              <w:t>0.997</w:t>
            </w:r>
          </w:p>
        </w:tc>
        <w:tc>
          <w:tcPr>
            <w:tcW w:w="2766" w:type="dxa"/>
          </w:tcPr>
          <w:p w14:paraId="4FC0A790" w14:textId="6BCCCFC4" w:rsidR="006B6307" w:rsidRPr="007157FF" w:rsidRDefault="006611CA" w:rsidP="006B6307">
            <w:pPr>
              <w:rPr>
                <w:rFonts w:ascii="Arial" w:hAnsi="Arial" w:cs="Arial"/>
                <w:sz w:val="22"/>
                <w:szCs w:val="22"/>
              </w:rPr>
            </w:pPr>
            <w:r w:rsidRPr="007157FF">
              <w:rPr>
                <w:rFonts w:ascii="Arial" w:hAnsi="Arial" w:cs="Arial"/>
                <w:sz w:val="22"/>
                <w:szCs w:val="22"/>
              </w:rPr>
              <w:t>0.994</w:t>
            </w:r>
          </w:p>
        </w:tc>
      </w:tr>
      <w:tr w:rsidR="006B6307" w:rsidRPr="007157FF" w14:paraId="2635A8B3" w14:textId="77777777" w:rsidTr="006B6307">
        <w:tc>
          <w:tcPr>
            <w:tcW w:w="2765" w:type="dxa"/>
          </w:tcPr>
          <w:p w14:paraId="0476EA5B" w14:textId="284CEECD" w:rsidR="006B6307" w:rsidRPr="007157FF" w:rsidRDefault="006B6307" w:rsidP="006B6307">
            <w:pPr>
              <w:rPr>
                <w:rFonts w:ascii="Arial" w:hAnsi="Arial" w:cs="Arial"/>
                <w:sz w:val="22"/>
                <w:szCs w:val="22"/>
              </w:rPr>
            </w:pPr>
            <w:r w:rsidRPr="007157FF">
              <w:rPr>
                <w:rFonts w:ascii="Arial" w:hAnsi="Arial" w:cs="Arial"/>
                <w:sz w:val="22"/>
                <w:szCs w:val="22"/>
              </w:rPr>
              <w:t>RSD (%)</w:t>
            </w:r>
          </w:p>
        </w:tc>
        <w:tc>
          <w:tcPr>
            <w:tcW w:w="2765" w:type="dxa"/>
          </w:tcPr>
          <w:p w14:paraId="61094739" w14:textId="703FDF60" w:rsidR="006B6307" w:rsidRPr="007157FF" w:rsidRDefault="006611CA" w:rsidP="006B6307">
            <w:pPr>
              <w:rPr>
                <w:rFonts w:ascii="Arial" w:hAnsi="Arial" w:cs="Arial"/>
                <w:sz w:val="22"/>
                <w:szCs w:val="22"/>
              </w:rPr>
            </w:pPr>
            <w:r w:rsidRPr="007157FF">
              <w:rPr>
                <w:rFonts w:ascii="Arial" w:hAnsi="Arial" w:cs="Arial"/>
                <w:sz w:val="22"/>
                <w:szCs w:val="22"/>
              </w:rPr>
              <w:t>5.43</w:t>
            </w:r>
          </w:p>
        </w:tc>
        <w:tc>
          <w:tcPr>
            <w:tcW w:w="2766" w:type="dxa"/>
          </w:tcPr>
          <w:p w14:paraId="3BFE4F51" w14:textId="295013FF" w:rsidR="006B6307" w:rsidRPr="007157FF" w:rsidRDefault="006611CA" w:rsidP="006B6307">
            <w:pPr>
              <w:rPr>
                <w:rFonts w:ascii="Arial" w:hAnsi="Arial" w:cs="Arial"/>
                <w:sz w:val="22"/>
                <w:szCs w:val="22"/>
              </w:rPr>
            </w:pPr>
            <w:r w:rsidRPr="007157FF">
              <w:rPr>
                <w:rFonts w:ascii="Arial" w:hAnsi="Arial" w:cs="Arial"/>
                <w:sz w:val="22"/>
                <w:szCs w:val="22"/>
              </w:rPr>
              <w:t>10.38</w:t>
            </w:r>
          </w:p>
        </w:tc>
      </w:tr>
      <w:tr w:rsidR="006B6307" w:rsidRPr="007157FF" w14:paraId="591F99F2" w14:textId="77777777" w:rsidTr="006B6307">
        <w:tc>
          <w:tcPr>
            <w:tcW w:w="2765" w:type="dxa"/>
          </w:tcPr>
          <w:p w14:paraId="73959F6F" w14:textId="4FC59B04" w:rsidR="006B6307" w:rsidRPr="007157FF" w:rsidRDefault="006B6307" w:rsidP="006B6307">
            <w:pPr>
              <w:rPr>
                <w:rFonts w:ascii="Arial" w:hAnsi="Arial" w:cs="Arial"/>
                <w:sz w:val="22"/>
                <w:szCs w:val="22"/>
              </w:rPr>
            </w:pPr>
            <w:r w:rsidRPr="007157FF">
              <w:rPr>
                <w:rFonts w:ascii="Arial" w:hAnsi="Arial" w:cs="Arial"/>
                <w:sz w:val="22"/>
                <w:szCs w:val="22"/>
              </w:rPr>
              <w:t>LOD (S/N=3) (</w:t>
            </w:r>
            <w:r w:rsidR="00086D86" w:rsidRPr="007157FF">
              <w:rPr>
                <w:rFonts w:ascii="Arial" w:hAnsi="Arial" w:cs="Arial"/>
                <w:sz w:val="22"/>
                <w:szCs w:val="22"/>
              </w:rPr>
              <w:t>m</w:t>
            </w:r>
            <w:r w:rsidRPr="007157FF">
              <w:rPr>
                <w:rFonts w:ascii="Arial" w:hAnsi="Arial" w:cs="Arial"/>
                <w:sz w:val="22"/>
                <w:szCs w:val="22"/>
              </w:rPr>
              <w:t>g/</w:t>
            </w:r>
            <w:r w:rsidR="00086D86" w:rsidRPr="007157FF">
              <w:rPr>
                <w:rFonts w:ascii="Arial" w:hAnsi="Arial" w:cs="Arial"/>
                <w:sz w:val="22"/>
                <w:szCs w:val="22"/>
              </w:rPr>
              <w:t>m</w:t>
            </w:r>
            <w:r w:rsidRPr="007157FF">
              <w:rPr>
                <w:rFonts w:ascii="Arial" w:hAnsi="Arial" w:cs="Arial"/>
                <w:sz w:val="22"/>
                <w:szCs w:val="22"/>
              </w:rPr>
              <w:t>L)</w:t>
            </w:r>
          </w:p>
        </w:tc>
        <w:tc>
          <w:tcPr>
            <w:tcW w:w="2765" w:type="dxa"/>
          </w:tcPr>
          <w:p w14:paraId="4E125F4F" w14:textId="5E9D0323" w:rsidR="006B6307" w:rsidRPr="007157FF" w:rsidRDefault="006611CA" w:rsidP="006B6307">
            <w:pPr>
              <w:rPr>
                <w:rFonts w:ascii="Arial" w:hAnsi="Arial" w:cs="Arial"/>
                <w:sz w:val="22"/>
                <w:szCs w:val="22"/>
              </w:rPr>
            </w:pPr>
            <w:r w:rsidRPr="007157FF">
              <w:rPr>
                <w:rFonts w:ascii="Arial" w:hAnsi="Arial" w:cs="Arial"/>
                <w:sz w:val="22"/>
                <w:szCs w:val="22"/>
              </w:rPr>
              <w:t>0.061</w:t>
            </w:r>
          </w:p>
        </w:tc>
        <w:tc>
          <w:tcPr>
            <w:tcW w:w="2766" w:type="dxa"/>
          </w:tcPr>
          <w:p w14:paraId="31DF2873" w14:textId="7A189A5E" w:rsidR="006B6307" w:rsidRPr="007157FF" w:rsidRDefault="006071EB" w:rsidP="006B6307">
            <w:pPr>
              <w:rPr>
                <w:rFonts w:ascii="Arial" w:hAnsi="Arial" w:cs="Arial"/>
                <w:sz w:val="22"/>
                <w:szCs w:val="22"/>
              </w:rPr>
            </w:pPr>
            <w:r w:rsidRPr="007157FF">
              <w:rPr>
                <w:rFonts w:ascii="Arial" w:hAnsi="Arial" w:cs="Arial"/>
                <w:sz w:val="22"/>
                <w:szCs w:val="22"/>
              </w:rPr>
              <w:t>0.</w:t>
            </w:r>
            <w:r w:rsidR="00C04ED5" w:rsidRPr="007157FF">
              <w:rPr>
                <w:rFonts w:ascii="Arial" w:hAnsi="Arial" w:cs="Arial"/>
                <w:sz w:val="22"/>
                <w:szCs w:val="22"/>
              </w:rPr>
              <w:t>094</w:t>
            </w:r>
          </w:p>
        </w:tc>
      </w:tr>
      <w:tr w:rsidR="006B6307" w:rsidRPr="007157FF" w14:paraId="2985559C" w14:textId="77777777" w:rsidTr="006B6307">
        <w:tc>
          <w:tcPr>
            <w:tcW w:w="2765" w:type="dxa"/>
          </w:tcPr>
          <w:p w14:paraId="2C61AE69" w14:textId="48EB9F38" w:rsidR="006B6307" w:rsidRPr="007157FF" w:rsidRDefault="006B6307" w:rsidP="006B6307">
            <w:pPr>
              <w:rPr>
                <w:rFonts w:ascii="Arial" w:hAnsi="Arial" w:cs="Arial"/>
                <w:sz w:val="22"/>
                <w:szCs w:val="22"/>
              </w:rPr>
            </w:pPr>
            <w:r w:rsidRPr="007157FF">
              <w:rPr>
                <w:rFonts w:ascii="Arial" w:hAnsi="Arial" w:cs="Arial"/>
                <w:sz w:val="22"/>
                <w:szCs w:val="22"/>
              </w:rPr>
              <w:t>LOQ (S/N=</w:t>
            </w:r>
            <w:r w:rsidR="004F603A">
              <w:rPr>
                <w:rFonts w:ascii="Arial" w:hAnsi="Arial" w:cs="Arial"/>
                <w:sz w:val="22"/>
                <w:szCs w:val="22"/>
              </w:rPr>
              <w:t>10</w:t>
            </w:r>
            <w:r w:rsidRPr="007157FF">
              <w:rPr>
                <w:rFonts w:ascii="Arial" w:hAnsi="Arial" w:cs="Arial"/>
                <w:sz w:val="22"/>
                <w:szCs w:val="22"/>
              </w:rPr>
              <w:t>) (</w:t>
            </w:r>
            <w:r w:rsidR="00086D86" w:rsidRPr="007157FF">
              <w:rPr>
                <w:rFonts w:ascii="Arial" w:hAnsi="Arial" w:cs="Arial"/>
                <w:sz w:val="22"/>
                <w:szCs w:val="22"/>
              </w:rPr>
              <w:t>m</w:t>
            </w:r>
            <w:r w:rsidRPr="007157FF">
              <w:rPr>
                <w:rFonts w:ascii="Arial" w:hAnsi="Arial" w:cs="Arial"/>
                <w:sz w:val="22"/>
                <w:szCs w:val="22"/>
              </w:rPr>
              <w:t>g/</w:t>
            </w:r>
            <w:r w:rsidR="00086D86" w:rsidRPr="007157FF">
              <w:rPr>
                <w:rFonts w:ascii="Arial" w:hAnsi="Arial" w:cs="Arial"/>
                <w:sz w:val="22"/>
                <w:szCs w:val="22"/>
              </w:rPr>
              <w:t>m</w:t>
            </w:r>
            <w:r w:rsidRPr="007157FF">
              <w:rPr>
                <w:rFonts w:ascii="Arial" w:hAnsi="Arial" w:cs="Arial"/>
                <w:sz w:val="22"/>
                <w:szCs w:val="22"/>
              </w:rPr>
              <w:t>L)</w:t>
            </w:r>
          </w:p>
        </w:tc>
        <w:tc>
          <w:tcPr>
            <w:tcW w:w="2765" w:type="dxa"/>
          </w:tcPr>
          <w:p w14:paraId="3A6CAF49" w14:textId="2BB6E6A0" w:rsidR="006B6307" w:rsidRPr="007157FF" w:rsidRDefault="006611CA" w:rsidP="006B6307">
            <w:pPr>
              <w:rPr>
                <w:rFonts w:ascii="Arial" w:hAnsi="Arial" w:cs="Arial"/>
                <w:sz w:val="22"/>
                <w:szCs w:val="22"/>
              </w:rPr>
            </w:pPr>
            <w:r w:rsidRPr="007157FF">
              <w:rPr>
                <w:rFonts w:ascii="Arial" w:hAnsi="Arial" w:cs="Arial"/>
                <w:sz w:val="22"/>
                <w:szCs w:val="22"/>
              </w:rPr>
              <w:t>0.185</w:t>
            </w:r>
          </w:p>
        </w:tc>
        <w:tc>
          <w:tcPr>
            <w:tcW w:w="2766" w:type="dxa"/>
          </w:tcPr>
          <w:p w14:paraId="768D65BF" w14:textId="1CE7079B" w:rsidR="006B6307" w:rsidRPr="007157FF" w:rsidRDefault="006071EB" w:rsidP="006B6307">
            <w:pPr>
              <w:rPr>
                <w:rFonts w:ascii="Arial" w:hAnsi="Arial" w:cs="Arial"/>
                <w:sz w:val="22"/>
                <w:szCs w:val="22"/>
              </w:rPr>
            </w:pPr>
            <w:r w:rsidRPr="007157FF">
              <w:rPr>
                <w:rFonts w:ascii="Arial" w:hAnsi="Arial" w:cs="Arial"/>
                <w:sz w:val="22"/>
                <w:szCs w:val="22"/>
              </w:rPr>
              <w:t>0.284</w:t>
            </w:r>
          </w:p>
        </w:tc>
      </w:tr>
    </w:tbl>
    <w:p w14:paraId="42C76B22" w14:textId="77777777" w:rsidR="006B6307" w:rsidRPr="007157FF" w:rsidRDefault="006B6307" w:rsidP="00550243">
      <w:pPr>
        <w:rPr>
          <w:rFonts w:ascii="Arial" w:hAnsi="Arial" w:cs="Arial"/>
          <w:b/>
          <w:bCs/>
          <w:sz w:val="22"/>
          <w:szCs w:val="22"/>
        </w:rPr>
      </w:pPr>
    </w:p>
    <w:p w14:paraId="6C180848" w14:textId="661B77BC" w:rsidR="006727DA" w:rsidRPr="007157FF" w:rsidRDefault="00EC188E" w:rsidP="006071EB">
      <w:pPr>
        <w:rPr>
          <w:rFonts w:ascii="Arial" w:hAnsi="Arial" w:cs="Arial"/>
          <w:sz w:val="22"/>
          <w:szCs w:val="22"/>
        </w:rPr>
      </w:pPr>
      <w:r w:rsidRPr="007157FF">
        <w:rPr>
          <w:rFonts w:ascii="Arial" w:hAnsi="Arial" w:cs="Arial"/>
          <w:b/>
          <w:bCs/>
          <w:sz w:val="22"/>
          <w:szCs w:val="22"/>
        </w:rPr>
        <w:t xml:space="preserve">Table </w:t>
      </w:r>
      <w:r w:rsidR="00086D86" w:rsidRPr="007157FF">
        <w:rPr>
          <w:rFonts w:ascii="Arial" w:hAnsi="Arial" w:cs="Arial"/>
          <w:b/>
          <w:bCs/>
          <w:sz w:val="22"/>
          <w:szCs w:val="22"/>
        </w:rPr>
        <w:t>S2</w:t>
      </w:r>
      <w:r w:rsidR="00286E04" w:rsidRPr="007157FF">
        <w:rPr>
          <w:rFonts w:ascii="Arial" w:hAnsi="Arial" w:cs="Arial"/>
          <w:b/>
          <w:bCs/>
          <w:sz w:val="22"/>
          <w:szCs w:val="22"/>
        </w:rPr>
        <w:t>.</w:t>
      </w:r>
      <w:r w:rsidR="00F21C2C" w:rsidRPr="007157FF">
        <w:rPr>
          <w:rFonts w:ascii="Arial" w:hAnsi="Arial" w:cs="Arial"/>
          <w:sz w:val="22"/>
          <w:szCs w:val="22"/>
        </w:rPr>
        <w:t xml:space="preserve"> Number of features and identified compounds in the samples</w:t>
      </w:r>
    </w:p>
    <w:p w14:paraId="7102AF22" w14:textId="77777777" w:rsidR="00F21C2C" w:rsidRPr="007157FF" w:rsidRDefault="00F21C2C" w:rsidP="006071EB">
      <w:pPr>
        <w:rPr>
          <w:rFonts w:ascii="Arial" w:hAnsi="Arial" w:cs="Arial"/>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4C462A" w:rsidRPr="007157FF" w14:paraId="39F1C3F5" w14:textId="77777777" w:rsidTr="005F058A">
        <w:tc>
          <w:tcPr>
            <w:tcW w:w="2074" w:type="dxa"/>
            <w:tcBorders>
              <w:top w:val="single" w:sz="6" w:space="0" w:color="000000"/>
              <w:bottom w:val="single" w:sz="6" w:space="0" w:color="000000"/>
            </w:tcBorders>
          </w:tcPr>
          <w:p w14:paraId="0F05AAA8" w14:textId="77777777" w:rsidR="005F058A" w:rsidRPr="007157FF" w:rsidRDefault="005F058A" w:rsidP="00550243">
            <w:pPr>
              <w:rPr>
                <w:rFonts w:ascii="Arial" w:hAnsi="Arial" w:cs="Arial"/>
                <w:b/>
                <w:bCs/>
                <w:sz w:val="22"/>
                <w:szCs w:val="22"/>
              </w:rPr>
            </w:pPr>
          </w:p>
          <w:p w14:paraId="6770B9E2" w14:textId="77777777" w:rsidR="00BF2937" w:rsidRPr="007157FF" w:rsidRDefault="00BF2937" w:rsidP="006A743F">
            <w:pPr>
              <w:jc w:val="center"/>
              <w:rPr>
                <w:rFonts w:ascii="Arial" w:hAnsi="Arial" w:cs="Arial"/>
                <w:b/>
                <w:bCs/>
                <w:sz w:val="22"/>
                <w:szCs w:val="22"/>
              </w:rPr>
            </w:pPr>
            <w:r w:rsidRPr="007157FF">
              <w:rPr>
                <w:rFonts w:ascii="Arial" w:hAnsi="Arial" w:cs="Arial"/>
                <w:b/>
                <w:bCs/>
                <w:sz w:val="22"/>
                <w:szCs w:val="22"/>
              </w:rPr>
              <w:t>Polymer set</w:t>
            </w:r>
          </w:p>
        </w:tc>
        <w:tc>
          <w:tcPr>
            <w:tcW w:w="2074" w:type="dxa"/>
            <w:tcBorders>
              <w:top w:val="single" w:sz="6" w:space="0" w:color="000000"/>
              <w:bottom w:val="single" w:sz="6" w:space="0" w:color="000000"/>
            </w:tcBorders>
          </w:tcPr>
          <w:p w14:paraId="6A97FE8C" w14:textId="77777777" w:rsidR="004C462A" w:rsidRPr="007157FF" w:rsidRDefault="004C462A" w:rsidP="006A743F">
            <w:pPr>
              <w:jc w:val="center"/>
              <w:rPr>
                <w:rFonts w:ascii="Arial" w:hAnsi="Arial" w:cs="Arial"/>
                <w:b/>
                <w:bCs/>
                <w:sz w:val="22"/>
                <w:szCs w:val="22"/>
              </w:rPr>
            </w:pPr>
            <w:r w:rsidRPr="007157FF">
              <w:rPr>
                <w:rFonts w:ascii="Arial" w:hAnsi="Arial" w:cs="Arial"/>
                <w:b/>
                <w:bCs/>
                <w:sz w:val="22"/>
                <w:szCs w:val="22"/>
              </w:rPr>
              <w:t>Total number of chemical features</w:t>
            </w:r>
          </w:p>
        </w:tc>
        <w:tc>
          <w:tcPr>
            <w:tcW w:w="2074" w:type="dxa"/>
            <w:tcBorders>
              <w:top w:val="single" w:sz="6" w:space="0" w:color="000000"/>
              <w:bottom w:val="single" w:sz="6" w:space="0" w:color="000000"/>
            </w:tcBorders>
          </w:tcPr>
          <w:p w14:paraId="640D2CD4" w14:textId="77777777" w:rsidR="004C462A" w:rsidRPr="007157FF" w:rsidRDefault="004C462A" w:rsidP="00BA3E3E">
            <w:pPr>
              <w:jc w:val="center"/>
              <w:rPr>
                <w:rFonts w:ascii="Arial" w:hAnsi="Arial" w:cs="Arial"/>
                <w:b/>
                <w:bCs/>
                <w:sz w:val="22"/>
                <w:szCs w:val="22"/>
              </w:rPr>
            </w:pPr>
            <w:r w:rsidRPr="007157FF">
              <w:rPr>
                <w:rFonts w:ascii="Arial" w:hAnsi="Arial" w:cs="Arial"/>
                <w:b/>
                <w:bCs/>
                <w:sz w:val="22"/>
                <w:szCs w:val="22"/>
              </w:rPr>
              <w:t>Tentatively identified chemical features</w:t>
            </w:r>
          </w:p>
        </w:tc>
        <w:tc>
          <w:tcPr>
            <w:tcW w:w="2074" w:type="dxa"/>
            <w:tcBorders>
              <w:top w:val="single" w:sz="6" w:space="0" w:color="000000"/>
              <w:bottom w:val="single" w:sz="6" w:space="0" w:color="000000"/>
            </w:tcBorders>
          </w:tcPr>
          <w:p w14:paraId="687DB766" w14:textId="77777777" w:rsidR="004C462A" w:rsidRPr="007157FF" w:rsidRDefault="00F21C2C" w:rsidP="00BA3E3E">
            <w:pPr>
              <w:jc w:val="center"/>
              <w:rPr>
                <w:rFonts w:ascii="Arial" w:hAnsi="Arial" w:cs="Arial"/>
                <w:b/>
                <w:bCs/>
                <w:sz w:val="22"/>
                <w:szCs w:val="22"/>
              </w:rPr>
            </w:pPr>
            <w:r w:rsidRPr="007157FF">
              <w:rPr>
                <w:rFonts w:ascii="Arial" w:hAnsi="Arial" w:cs="Arial"/>
                <w:b/>
                <w:bCs/>
                <w:sz w:val="22"/>
                <w:szCs w:val="22"/>
              </w:rPr>
              <w:t>Tentatively identified compounds</w:t>
            </w:r>
          </w:p>
        </w:tc>
      </w:tr>
      <w:tr w:rsidR="004C462A" w:rsidRPr="007157FF" w14:paraId="1392127C" w14:textId="77777777" w:rsidTr="00F21C2C">
        <w:tc>
          <w:tcPr>
            <w:tcW w:w="2074" w:type="dxa"/>
            <w:tcBorders>
              <w:top w:val="single" w:sz="6" w:space="0" w:color="000000"/>
            </w:tcBorders>
          </w:tcPr>
          <w:p w14:paraId="0AF76A2B"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PP</w:t>
            </w:r>
          </w:p>
        </w:tc>
        <w:tc>
          <w:tcPr>
            <w:tcW w:w="2074" w:type="dxa"/>
            <w:tcBorders>
              <w:top w:val="single" w:sz="6" w:space="0" w:color="000000"/>
            </w:tcBorders>
          </w:tcPr>
          <w:p w14:paraId="50B0B721"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296</w:t>
            </w:r>
          </w:p>
        </w:tc>
        <w:tc>
          <w:tcPr>
            <w:tcW w:w="2074" w:type="dxa"/>
            <w:tcBorders>
              <w:top w:val="single" w:sz="6" w:space="0" w:color="000000"/>
            </w:tcBorders>
          </w:tcPr>
          <w:p w14:paraId="266E6014"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12</w:t>
            </w:r>
          </w:p>
        </w:tc>
        <w:tc>
          <w:tcPr>
            <w:tcW w:w="2074" w:type="dxa"/>
            <w:tcBorders>
              <w:top w:val="single" w:sz="6" w:space="0" w:color="000000"/>
            </w:tcBorders>
          </w:tcPr>
          <w:p w14:paraId="7368B91A"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12</w:t>
            </w:r>
          </w:p>
        </w:tc>
      </w:tr>
      <w:tr w:rsidR="004C462A" w:rsidRPr="007157FF" w14:paraId="43BBBA9F" w14:textId="77777777" w:rsidTr="00F21C2C">
        <w:tc>
          <w:tcPr>
            <w:tcW w:w="2074" w:type="dxa"/>
          </w:tcPr>
          <w:p w14:paraId="65DBD239" w14:textId="5780D437" w:rsidR="004C462A" w:rsidRPr="007157FF" w:rsidRDefault="00007D06" w:rsidP="00F21C2C">
            <w:pPr>
              <w:jc w:val="center"/>
              <w:rPr>
                <w:rFonts w:ascii="Arial" w:hAnsi="Arial" w:cs="Arial"/>
                <w:sz w:val="22"/>
                <w:szCs w:val="22"/>
              </w:rPr>
            </w:pPr>
            <w:r w:rsidRPr="007157FF">
              <w:rPr>
                <w:rFonts w:ascii="Arial" w:hAnsi="Arial" w:cs="Arial"/>
                <w:sz w:val="22"/>
                <w:szCs w:val="22"/>
              </w:rPr>
              <w:t>oil-PP MNPs</w:t>
            </w:r>
          </w:p>
        </w:tc>
        <w:tc>
          <w:tcPr>
            <w:tcW w:w="2074" w:type="dxa"/>
          </w:tcPr>
          <w:p w14:paraId="3D1CB0DF"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963</w:t>
            </w:r>
          </w:p>
        </w:tc>
        <w:tc>
          <w:tcPr>
            <w:tcW w:w="2074" w:type="dxa"/>
          </w:tcPr>
          <w:p w14:paraId="10BA1E86"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48</w:t>
            </w:r>
          </w:p>
        </w:tc>
        <w:tc>
          <w:tcPr>
            <w:tcW w:w="2074" w:type="dxa"/>
          </w:tcPr>
          <w:p w14:paraId="4F31C768"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34</w:t>
            </w:r>
          </w:p>
        </w:tc>
      </w:tr>
      <w:tr w:rsidR="004C462A" w:rsidRPr="007157FF" w14:paraId="26467E35" w14:textId="77777777" w:rsidTr="00F21C2C">
        <w:tc>
          <w:tcPr>
            <w:tcW w:w="2074" w:type="dxa"/>
          </w:tcPr>
          <w:p w14:paraId="13F33770"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PE</w:t>
            </w:r>
          </w:p>
        </w:tc>
        <w:tc>
          <w:tcPr>
            <w:tcW w:w="2074" w:type="dxa"/>
          </w:tcPr>
          <w:p w14:paraId="74A276B6"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1682</w:t>
            </w:r>
          </w:p>
        </w:tc>
        <w:tc>
          <w:tcPr>
            <w:tcW w:w="2074" w:type="dxa"/>
          </w:tcPr>
          <w:p w14:paraId="17B118B5"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93</w:t>
            </w:r>
          </w:p>
        </w:tc>
        <w:tc>
          <w:tcPr>
            <w:tcW w:w="2074" w:type="dxa"/>
          </w:tcPr>
          <w:p w14:paraId="000DA383"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70</w:t>
            </w:r>
          </w:p>
        </w:tc>
      </w:tr>
      <w:tr w:rsidR="004C462A" w:rsidRPr="007157FF" w14:paraId="02FD9BBE" w14:textId="77777777" w:rsidTr="00F21C2C">
        <w:tc>
          <w:tcPr>
            <w:tcW w:w="2074" w:type="dxa"/>
          </w:tcPr>
          <w:p w14:paraId="796471C5" w14:textId="11D06C1D" w:rsidR="004C462A" w:rsidRPr="007157FF" w:rsidRDefault="00007D06" w:rsidP="00F21C2C">
            <w:pPr>
              <w:jc w:val="center"/>
              <w:rPr>
                <w:rFonts w:ascii="Arial" w:hAnsi="Arial" w:cs="Arial"/>
                <w:sz w:val="22"/>
                <w:szCs w:val="22"/>
              </w:rPr>
            </w:pPr>
            <w:r w:rsidRPr="007157FF">
              <w:rPr>
                <w:rFonts w:ascii="Arial" w:hAnsi="Arial" w:cs="Arial"/>
                <w:sz w:val="22"/>
                <w:szCs w:val="22"/>
              </w:rPr>
              <w:t>oil-PE MNPs</w:t>
            </w:r>
          </w:p>
        </w:tc>
        <w:tc>
          <w:tcPr>
            <w:tcW w:w="2074" w:type="dxa"/>
          </w:tcPr>
          <w:p w14:paraId="1D6D9B17"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2522</w:t>
            </w:r>
          </w:p>
        </w:tc>
        <w:tc>
          <w:tcPr>
            <w:tcW w:w="2074" w:type="dxa"/>
          </w:tcPr>
          <w:p w14:paraId="10E37309"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157</w:t>
            </w:r>
          </w:p>
        </w:tc>
        <w:tc>
          <w:tcPr>
            <w:tcW w:w="2074" w:type="dxa"/>
          </w:tcPr>
          <w:p w14:paraId="00C0E429"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131</w:t>
            </w:r>
          </w:p>
        </w:tc>
      </w:tr>
      <w:tr w:rsidR="004C462A" w:rsidRPr="007157FF" w14:paraId="1EA2975D" w14:textId="77777777" w:rsidTr="005F058A">
        <w:trPr>
          <w:trHeight w:val="56"/>
        </w:trPr>
        <w:tc>
          <w:tcPr>
            <w:tcW w:w="2074" w:type="dxa"/>
            <w:tcBorders>
              <w:bottom w:val="single" w:sz="12" w:space="0" w:color="000000"/>
            </w:tcBorders>
          </w:tcPr>
          <w:p w14:paraId="564C66E5" w14:textId="77777777" w:rsidR="004C462A" w:rsidRPr="007157FF" w:rsidRDefault="00F21C2C" w:rsidP="00F21C2C">
            <w:pPr>
              <w:jc w:val="center"/>
              <w:rPr>
                <w:rFonts w:ascii="Arial" w:hAnsi="Arial" w:cs="Arial"/>
                <w:sz w:val="22"/>
                <w:szCs w:val="22"/>
              </w:rPr>
            </w:pPr>
            <w:r w:rsidRPr="007157FF">
              <w:rPr>
                <w:rFonts w:ascii="Arial" w:hAnsi="Arial" w:cs="Arial"/>
                <w:sz w:val="22"/>
                <w:szCs w:val="22"/>
              </w:rPr>
              <w:t>Total</w:t>
            </w:r>
          </w:p>
        </w:tc>
        <w:tc>
          <w:tcPr>
            <w:tcW w:w="2074" w:type="dxa"/>
            <w:tcBorders>
              <w:bottom w:val="single" w:sz="12" w:space="0" w:color="000000"/>
            </w:tcBorders>
          </w:tcPr>
          <w:p w14:paraId="4C143E3C" w14:textId="77777777" w:rsidR="004C462A" w:rsidRPr="007157FF" w:rsidRDefault="00244CA1" w:rsidP="00F21C2C">
            <w:pPr>
              <w:jc w:val="center"/>
              <w:rPr>
                <w:rFonts w:ascii="Arial" w:hAnsi="Arial" w:cs="Arial"/>
                <w:sz w:val="22"/>
                <w:szCs w:val="22"/>
              </w:rPr>
            </w:pPr>
            <w:r w:rsidRPr="007157FF">
              <w:rPr>
                <w:rFonts w:ascii="Arial" w:hAnsi="Arial" w:cs="Arial"/>
                <w:sz w:val="22"/>
                <w:szCs w:val="22"/>
              </w:rPr>
              <w:t>3126</w:t>
            </w:r>
          </w:p>
        </w:tc>
        <w:tc>
          <w:tcPr>
            <w:tcW w:w="2074" w:type="dxa"/>
            <w:tcBorders>
              <w:bottom w:val="single" w:sz="12" w:space="0" w:color="000000"/>
            </w:tcBorders>
          </w:tcPr>
          <w:p w14:paraId="3FA469A0" w14:textId="77777777" w:rsidR="004C462A" w:rsidRPr="007157FF" w:rsidRDefault="00F95244" w:rsidP="00F21C2C">
            <w:pPr>
              <w:jc w:val="center"/>
              <w:rPr>
                <w:rFonts w:ascii="Arial" w:hAnsi="Arial" w:cs="Arial"/>
                <w:sz w:val="22"/>
                <w:szCs w:val="22"/>
              </w:rPr>
            </w:pPr>
            <w:r w:rsidRPr="007157FF">
              <w:rPr>
                <w:rFonts w:ascii="Arial" w:hAnsi="Arial" w:cs="Arial"/>
                <w:sz w:val="22"/>
                <w:szCs w:val="22"/>
              </w:rPr>
              <w:t>190</w:t>
            </w:r>
          </w:p>
        </w:tc>
        <w:tc>
          <w:tcPr>
            <w:tcW w:w="2074" w:type="dxa"/>
            <w:tcBorders>
              <w:bottom w:val="single" w:sz="12" w:space="0" w:color="000000"/>
            </w:tcBorders>
          </w:tcPr>
          <w:p w14:paraId="2174F332" w14:textId="77777777" w:rsidR="004C462A" w:rsidRPr="007157FF" w:rsidRDefault="00576926" w:rsidP="00F21C2C">
            <w:pPr>
              <w:jc w:val="center"/>
              <w:rPr>
                <w:rFonts w:ascii="Arial" w:hAnsi="Arial" w:cs="Arial"/>
                <w:sz w:val="22"/>
                <w:szCs w:val="22"/>
              </w:rPr>
            </w:pPr>
            <w:r w:rsidRPr="007157FF">
              <w:rPr>
                <w:rFonts w:ascii="Arial" w:hAnsi="Arial" w:cs="Arial"/>
                <w:sz w:val="22"/>
                <w:szCs w:val="22"/>
              </w:rPr>
              <w:t>159</w:t>
            </w:r>
          </w:p>
        </w:tc>
      </w:tr>
    </w:tbl>
    <w:p w14:paraId="20CF88F5" w14:textId="77777777" w:rsidR="006071EB" w:rsidRPr="007157FF" w:rsidRDefault="00286E04" w:rsidP="00EC188E">
      <w:pPr>
        <w:rPr>
          <w:rFonts w:ascii="Arial" w:hAnsi="Arial" w:cs="Arial"/>
        </w:rPr>
      </w:pPr>
      <w:r w:rsidRPr="007157FF">
        <w:rPr>
          <w:rFonts w:ascii="Arial" w:hAnsi="Arial" w:cs="Arial"/>
        </w:rPr>
        <w:t xml:space="preserve">                        </w:t>
      </w:r>
    </w:p>
    <w:p w14:paraId="5E95883A" w14:textId="10B8E901" w:rsidR="00286E04" w:rsidRPr="007157FF" w:rsidRDefault="00286E04" w:rsidP="00EC188E">
      <w:pPr>
        <w:rPr>
          <w:rFonts w:ascii="Arial" w:hAnsi="Arial" w:cs="Arial"/>
        </w:rPr>
        <w:sectPr w:rsidR="00286E04" w:rsidRPr="007157FF" w:rsidSect="00286E04">
          <w:pgSz w:w="11906" w:h="16838"/>
          <w:pgMar w:top="1440" w:right="1800" w:bottom="1440" w:left="1800" w:header="851" w:footer="992" w:gutter="0"/>
          <w:cols w:space="425"/>
          <w:docGrid w:type="lines" w:linePitch="312"/>
        </w:sectPr>
      </w:pPr>
      <w:r w:rsidRPr="007157FF">
        <w:rPr>
          <w:rFonts w:ascii="Arial" w:hAnsi="Arial" w:cs="Arial"/>
        </w:rPr>
        <w:t xml:space="preserve">                                                       </w:t>
      </w:r>
    </w:p>
    <w:p w14:paraId="2997F0D0" w14:textId="41EDE333" w:rsidR="00286E04" w:rsidRPr="007157FF" w:rsidRDefault="00286E04" w:rsidP="00286E04">
      <w:pPr>
        <w:rPr>
          <w:rFonts w:ascii="Arial" w:hAnsi="Arial" w:cs="Arial"/>
          <w:sz w:val="22"/>
          <w:szCs w:val="22"/>
        </w:rPr>
      </w:pPr>
      <w:r w:rsidRPr="007157FF">
        <w:rPr>
          <w:rFonts w:ascii="Arial" w:hAnsi="Arial" w:cs="Arial"/>
          <w:b/>
          <w:bCs/>
          <w:sz w:val="22"/>
          <w:szCs w:val="22"/>
        </w:rPr>
        <w:lastRenderedPageBreak/>
        <w:t xml:space="preserve">Table </w:t>
      </w:r>
      <w:r w:rsidR="00A4068F" w:rsidRPr="007157FF">
        <w:rPr>
          <w:rFonts w:ascii="Arial" w:hAnsi="Arial" w:cs="Arial"/>
          <w:b/>
          <w:bCs/>
          <w:sz w:val="22"/>
          <w:szCs w:val="22"/>
        </w:rPr>
        <w:t>S3</w:t>
      </w:r>
      <w:r w:rsidRPr="007157FF">
        <w:rPr>
          <w:rFonts w:ascii="Arial" w:hAnsi="Arial" w:cs="Arial"/>
          <w:b/>
          <w:bCs/>
          <w:sz w:val="22"/>
          <w:szCs w:val="22"/>
        </w:rPr>
        <w:t xml:space="preserve">. </w:t>
      </w:r>
      <w:r w:rsidRPr="007157FF">
        <w:rPr>
          <w:rFonts w:ascii="Arial" w:hAnsi="Arial" w:cs="Arial"/>
          <w:sz w:val="22"/>
          <w:szCs w:val="22"/>
        </w:rPr>
        <w:t>Tentatively identified chemicals among the top ten features per sample</w:t>
      </w:r>
      <w:r w:rsidR="008E7673" w:rsidRPr="00871571">
        <w:rPr>
          <w:rFonts w:ascii="Arial" w:hAnsi="Arial" w:cs="Arial"/>
          <w:sz w:val="22"/>
          <w:szCs w:val="22"/>
        </w:rPr>
        <w:t>.</w:t>
      </w:r>
    </w:p>
    <w:p w14:paraId="44FE29F0" w14:textId="77777777" w:rsidR="00BF2937" w:rsidRPr="007157FF" w:rsidRDefault="00BF2937" w:rsidP="00286E04">
      <w:pPr>
        <w:rPr>
          <w:rFonts w:ascii="Arial" w:hAnsi="Arial" w:cs="Arial"/>
        </w:rPr>
      </w:pPr>
    </w:p>
    <w:tbl>
      <w:tblPr>
        <w:tblStyle w:val="a3"/>
        <w:tblW w:w="0" w:type="auto"/>
        <w:tblBorders>
          <w:top w:val="single" w:sz="6" w:space="0" w:color="000000"/>
          <w:left w:val="none" w:sz="0" w:space="0" w:color="auto"/>
          <w:bottom w:val="single" w:sz="6"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3827"/>
        <w:gridCol w:w="1984"/>
        <w:gridCol w:w="1256"/>
        <w:gridCol w:w="3169"/>
        <w:gridCol w:w="2157"/>
      </w:tblGrid>
      <w:tr w:rsidR="00A820BB" w:rsidRPr="007157FF" w14:paraId="4B66FE9F" w14:textId="77777777" w:rsidTr="005F058A">
        <w:trPr>
          <w:tblHeader/>
        </w:trPr>
        <w:tc>
          <w:tcPr>
            <w:tcW w:w="1555" w:type="dxa"/>
            <w:tcBorders>
              <w:top w:val="single" w:sz="6" w:space="0" w:color="000000"/>
              <w:bottom w:val="single" w:sz="6" w:space="0" w:color="000000"/>
            </w:tcBorders>
            <w:vAlign w:val="center"/>
          </w:tcPr>
          <w:p w14:paraId="659BB5E0" w14:textId="77777777" w:rsidR="001B7565" w:rsidRPr="007157FF" w:rsidRDefault="001B7565" w:rsidP="005F058A">
            <w:pPr>
              <w:widowControl/>
              <w:jc w:val="left"/>
              <w:rPr>
                <w:rFonts w:ascii="Arial" w:eastAsia="DengXian" w:hAnsi="Arial" w:cs="Arial"/>
                <w:b/>
                <w:bCs/>
                <w:color w:val="000000"/>
                <w:szCs w:val="21"/>
              </w:rPr>
            </w:pPr>
            <w:r w:rsidRPr="007157FF">
              <w:rPr>
                <w:rFonts w:ascii="Arial" w:eastAsia="DengXian" w:hAnsi="Arial" w:cs="Arial"/>
                <w:b/>
                <w:bCs/>
                <w:color w:val="000000"/>
                <w:szCs w:val="21"/>
              </w:rPr>
              <w:t>CAS</w:t>
            </w:r>
          </w:p>
        </w:tc>
        <w:tc>
          <w:tcPr>
            <w:tcW w:w="3827" w:type="dxa"/>
            <w:tcBorders>
              <w:top w:val="single" w:sz="6" w:space="0" w:color="000000"/>
              <w:bottom w:val="single" w:sz="6" w:space="0" w:color="000000"/>
            </w:tcBorders>
            <w:vAlign w:val="center"/>
          </w:tcPr>
          <w:p w14:paraId="219D3C7A" w14:textId="77777777" w:rsidR="001B7565" w:rsidRPr="007157FF" w:rsidRDefault="001B7565" w:rsidP="005F058A">
            <w:pPr>
              <w:jc w:val="left"/>
              <w:rPr>
                <w:rFonts w:ascii="Arial" w:eastAsia="DengXian" w:hAnsi="Arial" w:cs="Arial"/>
                <w:b/>
                <w:bCs/>
                <w:color w:val="000000"/>
                <w:szCs w:val="21"/>
              </w:rPr>
            </w:pPr>
            <w:r w:rsidRPr="007157FF">
              <w:rPr>
                <w:rFonts w:ascii="Arial" w:eastAsia="DengXian" w:hAnsi="Arial" w:cs="Arial"/>
                <w:b/>
                <w:bCs/>
                <w:color w:val="000000"/>
                <w:szCs w:val="21"/>
              </w:rPr>
              <w:t>Name</w:t>
            </w:r>
          </w:p>
        </w:tc>
        <w:tc>
          <w:tcPr>
            <w:tcW w:w="1984" w:type="dxa"/>
            <w:tcBorders>
              <w:top w:val="single" w:sz="6" w:space="0" w:color="000000"/>
              <w:bottom w:val="single" w:sz="6" w:space="0" w:color="000000"/>
            </w:tcBorders>
            <w:vAlign w:val="center"/>
          </w:tcPr>
          <w:p w14:paraId="2825CF97" w14:textId="77777777" w:rsidR="001B7565" w:rsidRPr="007157FF" w:rsidRDefault="001B7565" w:rsidP="005F058A">
            <w:pPr>
              <w:jc w:val="left"/>
              <w:rPr>
                <w:rFonts w:ascii="Arial" w:eastAsia="DengXian" w:hAnsi="Arial" w:cs="Arial"/>
                <w:b/>
                <w:bCs/>
                <w:color w:val="000000"/>
                <w:szCs w:val="21"/>
              </w:rPr>
            </w:pPr>
            <w:r w:rsidRPr="007157FF">
              <w:rPr>
                <w:rFonts w:ascii="Arial" w:eastAsia="DengXian" w:hAnsi="Arial" w:cs="Arial"/>
                <w:b/>
                <w:bCs/>
                <w:color w:val="000000"/>
                <w:szCs w:val="21"/>
              </w:rPr>
              <w:t>High abundance in sample</w:t>
            </w:r>
          </w:p>
        </w:tc>
        <w:tc>
          <w:tcPr>
            <w:tcW w:w="1256" w:type="dxa"/>
            <w:tcBorders>
              <w:top w:val="single" w:sz="6" w:space="0" w:color="000000"/>
              <w:bottom w:val="single" w:sz="6" w:space="0" w:color="000000"/>
            </w:tcBorders>
            <w:vAlign w:val="center"/>
          </w:tcPr>
          <w:p w14:paraId="4D99A155" w14:textId="77777777" w:rsidR="001B7565" w:rsidRPr="007157FF" w:rsidRDefault="001B7565" w:rsidP="005F058A">
            <w:pPr>
              <w:jc w:val="left"/>
              <w:rPr>
                <w:rFonts w:ascii="Arial" w:eastAsia="DengXian" w:hAnsi="Arial" w:cs="Arial"/>
                <w:b/>
                <w:bCs/>
                <w:color w:val="000000"/>
                <w:szCs w:val="21"/>
              </w:rPr>
            </w:pPr>
            <w:r w:rsidRPr="007157FF">
              <w:rPr>
                <w:rFonts w:ascii="Arial" w:eastAsia="DengXian" w:hAnsi="Arial" w:cs="Arial"/>
                <w:b/>
                <w:bCs/>
                <w:color w:val="000000"/>
                <w:szCs w:val="21"/>
              </w:rPr>
              <w:t>Plastic related</w:t>
            </w:r>
          </w:p>
        </w:tc>
        <w:tc>
          <w:tcPr>
            <w:tcW w:w="3169" w:type="dxa"/>
            <w:tcBorders>
              <w:top w:val="single" w:sz="6" w:space="0" w:color="000000"/>
              <w:bottom w:val="single" w:sz="6" w:space="0" w:color="000000"/>
            </w:tcBorders>
            <w:vAlign w:val="center"/>
          </w:tcPr>
          <w:p w14:paraId="19CF0CAD" w14:textId="77777777" w:rsidR="001B7565" w:rsidRPr="007157FF" w:rsidRDefault="001B7565" w:rsidP="005F058A">
            <w:pPr>
              <w:jc w:val="left"/>
              <w:rPr>
                <w:rFonts w:ascii="Arial" w:eastAsia="DengXian" w:hAnsi="Arial" w:cs="Arial"/>
                <w:b/>
                <w:bCs/>
                <w:color w:val="000000"/>
                <w:szCs w:val="21"/>
              </w:rPr>
            </w:pPr>
            <w:r w:rsidRPr="007157FF">
              <w:rPr>
                <w:rFonts w:ascii="Arial" w:eastAsia="DengXian" w:hAnsi="Arial" w:cs="Arial"/>
                <w:b/>
                <w:bCs/>
                <w:color w:val="000000"/>
                <w:szCs w:val="21"/>
              </w:rPr>
              <w:t>Use</w:t>
            </w:r>
          </w:p>
        </w:tc>
        <w:tc>
          <w:tcPr>
            <w:tcW w:w="2157" w:type="dxa"/>
            <w:tcBorders>
              <w:top w:val="single" w:sz="6" w:space="0" w:color="000000"/>
              <w:bottom w:val="single" w:sz="6" w:space="0" w:color="000000"/>
            </w:tcBorders>
            <w:vAlign w:val="center"/>
          </w:tcPr>
          <w:p w14:paraId="372617AC" w14:textId="77777777" w:rsidR="001B7565" w:rsidRPr="007157FF" w:rsidRDefault="001B7565" w:rsidP="005F058A">
            <w:pPr>
              <w:jc w:val="left"/>
              <w:rPr>
                <w:rFonts w:ascii="Arial" w:eastAsia="DengXian" w:hAnsi="Arial" w:cs="Arial"/>
                <w:b/>
                <w:bCs/>
                <w:color w:val="000000"/>
                <w:szCs w:val="21"/>
              </w:rPr>
            </w:pPr>
            <w:r w:rsidRPr="007157FF">
              <w:rPr>
                <w:rFonts w:ascii="Arial" w:eastAsia="DengXian" w:hAnsi="Arial" w:cs="Arial"/>
                <w:b/>
                <w:bCs/>
                <w:color w:val="000000"/>
                <w:szCs w:val="21"/>
              </w:rPr>
              <w:t>Toxicity</w:t>
            </w:r>
          </w:p>
        </w:tc>
      </w:tr>
      <w:tr w:rsidR="00A820BB" w:rsidRPr="007157FF" w14:paraId="2C2320D5" w14:textId="77777777" w:rsidTr="005F058A">
        <w:tc>
          <w:tcPr>
            <w:tcW w:w="1555" w:type="dxa"/>
            <w:tcBorders>
              <w:top w:val="single" w:sz="6" w:space="0" w:color="000000"/>
            </w:tcBorders>
            <w:vAlign w:val="center"/>
          </w:tcPr>
          <w:p w14:paraId="4942EB2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112-84-5</w:t>
            </w:r>
          </w:p>
        </w:tc>
        <w:tc>
          <w:tcPr>
            <w:tcW w:w="3827" w:type="dxa"/>
            <w:tcBorders>
              <w:top w:val="single" w:sz="6" w:space="0" w:color="000000"/>
            </w:tcBorders>
            <w:vAlign w:val="center"/>
          </w:tcPr>
          <w:p w14:paraId="27435B3C" w14:textId="77777777" w:rsidR="001B7565" w:rsidRPr="007157FF" w:rsidRDefault="001B7565" w:rsidP="005F058A">
            <w:pPr>
              <w:jc w:val="left"/>
              <w:rPr>
                <w:rFonts w:ascii="Arial" w:eastAsia="DengXian" w:hAnsi="Arial" w:cs="Arial"/>
                <w:color w:val="000000"/>
                <w:szCs w:val="21"/>
              </w:rPr>
            </w:pPr>
            <w:proofErr w:type="spellStart"/>
            <w:r w:rsidRPr="007157FF">
              <w:rPr>
                <w:rFonts w:ascii="Arial" w:eastAsia="DengXian" w:hAnsi="Arial" w:cs="Arial"/>
                <w:color w:val="000000"/>
                <w:szCs w:val="21"/>
              </w:rPr>
              <w:t>Erucamide</w:t>
            </w:r>
            <w:proofErr w:type="spellEnd"/>
          </w:p>
        </w:tc>
        <w:tc>
          <w:tcPr>
            <w:tcW w:w="1984" w:type="dxa"/>
            <w:tcBorders>
              <w:top w:val="single" w:sz="6" w:space="0" w:color="000000"/>
            </w:tcBorders>
            <w:vAlign w:val="center"/>
          </w:tcPr>
          <w:p w14:paraId="5E0FC524" w14:textId="248975FD"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PP, </w:t>
            </w:r>
            <w:r w:rsidR="00007D06" w:rsidRPr="007157FF">
              <w:rPr>
                <w:rFonts w:ascii="Arial" w:hAnsi="Arial" w:cs="Arial"/>
                <w:sz w:val="22"/>
                <w:szCs w:val="22"/>
              </w:rPr>
              <w:t>oil-PP MNPs</w:t>
            </w:r>
            <w:r w:rsidRPr="007157FF">
              <w:rPr>
                <w:rFonts w:ascii="Arial" w:eastAsia="DengXian" w:hAnsi="Arial" w:cs="Arial"/>
                <w:color w:val="000000"/>
                <w:szCs w:val="21"/>
              </w:rPr>
              <w:t xml:space="preserve">, </w:t>
            </w:r>
            <w:r w:rsidR="00007D06" w:rsidRPr="007157FF">
              <w:rPr>
                <w:rFonts w:ascii="Arial" w:hAnsi="Arial" w:cs="Arial"/>
                <w:sz w:val="22"/>
                <w:szCs w:val="22"/>
              </w:rPr>
              <w:t>oil-PE MNPs</w:t>
            </w:r>
          </w:p>
        </w:tc>
        <w:tc>
          <w:tcPr>
            <w:tcW w:w="1256" w:type="dxa"/>
            <w:tcBorders>
              <w:top w:val="single" w:sz="6" w:space="0" w:color="000000"/>
            </w:tcBorders>
            <w:vAlign w:val="center"/>
          </w:tcPr>
          <w:p w14:paraId="1E0AE6B3"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(A, B)</w:t>
            </w:r>
          </w:p>
        </w:tc>
        <w:tc>
          <w:tcPr>
            <w:tcW w:w="3169" w:type="dxa"/>
            <w:tcBorders>
              <w:top w:val="single" w:sz="6" w:space="0" w:color="000000"/>
            </w:tcBorders>
            <w:vAlign w:val="center"/>
          </w:tcPr>
          <w:p w14:paraId="234114B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Colorant, filler, lubricant, food contact materials (B)</w:t>
            </w:r>
          </w:p>
        </w:tc>
        <w:tc>
          <w:tcPr>
            <w:tcW w:w="2157" w:type="dxa"/>
            <w:tcBorders>
              <w:top w:val="single" w:sz="6" w:space="0" w:color="000000"/>
            </w:tcBorders>
            <w:vAlign w:val="center"/>
          </w:tcPr>
          <w:p w14:paraId="12C50A2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Irritant (C). Not classified as of potential concern (B)</w:t>
            </w:r>
          </w:p>
        </w:tc>
      </w:tr>
      <w:tr w:rsidR="00A820BB" w:rsidRPr="007157FF" w14:paraId="6FF05516" w14:textId="77777777" w:rsidTr="005F058A">
        <w:tc>
          <w:tcPr>
            <w:tcW w:w="1555" w:type="dxa"/>
            <w:vAlign w:val="center"/>
          </w:tcPr>
          <w:p w14:paraId="5AAF5AB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3886-90-6</w:t>
            </w:r>
          </w:p>
        </w:tc>
        <w:tc>
          <w:tcPr>
            <w:tcW w:w="3827" w:type="dxa"/>
            <w:vAlign w:val="center"/>
          </w:tcPr>
          <w:p w14:paraId="14387920" w14:textId="77777777" w:rsidR="001B7565" w:rsidRPr="007157FF" w:rsidRDefault="001B7565" w:rsidP="005F058A">
            <w:pPr>
              <w:jc w:val="left"/>
              <w:rPr>
                <w:rFonts w:ascii="Arial" w:eastAsia="DengXian" w:hAnsi="Arial" w:cs="Arial"/>
                <w:color w:val="000000"/>
                <w:szCs w:val="21"/>
              </w:rPr>
            </w:pPr>
            <w:proofErr w:type="gramStart"/>
            <w:r w:rsidRPr="007157FF">
              <w:rPr>
                <w:rFonts w:ascii="Arial" w:eastAsia="DengXian" w:hAnsi="Arial" w:cs="Arial"/>
                <w:color w:val="000000"/>
                <w:szCs w:val="21"/>
              </w:rPr>
              <w:t>N,N</w:t>
            </w:r>
            <w:proofErr w:type="gramEnd"/>
            <w:r w:rsidRPr="007157FF">
              <w:rPr>
                <w:rFonts w:ascii="Arial" w:eastAsia="DengXian" w:hAnsi="Arial" w:cs="Arial"/>
                <w:color w:val="000000"/>
                <w:szCs w:val="21"/>
              </w:rPr>
              <w:t>-</w:t>
            </w:r>
            <w:proofErr w:type="spellStart"/>
            <w:r w:rsidRPr="007157FF">
              <w:rPr>
                <w:rFonts w:ascii="Arial" w:eastAsia="DengXian" w:hAnsi="Arial" w:cs="Arial"/>
                <w:color w:val="000000"/>
                <w:szCs w:val="21"/>
              </w:rPr>
              <w:t>Dimethylstearamide</w:t>
            </w:r>
            <w:proofErr w:type="spellEnd"/>
          </w:p>
        </w:tc>
        <w:tc>
          <w:tcPr>
            <w:tcW w:w="1984" w:type="dxa"/>
            <w:vAlign w:val="center"/>
          </w:tcPr>
          <w:p w14:paraId="558B752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621A194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(A, B)</w:t>
            </w:r>
          </w:p>
        </w:tc>
        <w:tc>
          <w:tcPr>
            <w:tcW w:w="3169" w:type="dxa"/>
            <w:vAlign w:val="center"/>
          </w:tcPr>
          <w:p w14:paraId="1E49B1C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Cosmetics (C)</w:t>
            </w:r>
          </w:p>
        </w:tc>
        <w:tc>
          <w:tcPr>
            <w:tcW w:w="2157" w:type="dxa"/>
            <w:vAlign w:val="center"/>
          </w:tcPr>
          <w:p w14:paraId="0C3532F3"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Corrosive, irritant, health hazard (C)</w:t>
            </w:r>
          </w:p>
        </w:tc>
      </w:tr>
      <w:tr w:rsidR="00A820BB" w:rsidRPr="007157FF" w14:paraId="2FD1B2EC" w14:textId="77777777" w:rsidTr="005F058A">
        <w:tc>
          <w:tcPr>
            <w:tcW w:w="1555" w:type="dxa"/>
            <w:vAlign w:val="center"/>
          </w:tcPr>
          <w:p w14:paraId="71FD31C3"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112-86-7</w:t>
            </w:r>
          </w:p>
        </w:tc>
        <w:tc>
          <w:tcPr>
            <w:tcW w:w="3827" w:type="dxa"/>
            <w:vAlign w:val="center"/>
          </w:tcPr>
          <w:p w14:paraId="196B00F3"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cis-13-Docosenoic acid (Erucic Acid)</w:t>
            </w:r>
          </w:p>
        </w:tc>
        <w:tc>
          <w:tcPr>
            <w:tcW w:w="1984" w:type="dxa"/>
            <w:vAlign w:val="center"/>
          </w:tcPr>
          <w:p w14:paraId="39102E8A" w14:textId="48803A42"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PP, </w:t>
            </w:r>
            <w:r w:rsidR="00007D06" w:rsidRPr="007157FF">
              <w:rPr>
                <w:rFonts w:ascii="Arial" w:hAnsi="Arial" w:cs="Arial"/>
                <w:sz w:val="22"/>
                <w:szCs w:val="22"/>
              </w:rPr>
              <w:t>oil-PP MNPs</w:t>
            </w:r>
          </w:p>
        </w:tc>
        <w:tc>
          <w:tcPr>
            <w:tcW w:w="1256" w:type="dxa"/>
            <w:vAlign w:val="center"/>
          </w:tcPr>
          <w:p w14:paraId="3CD629D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(A, B)</w:t>
            </w:r>
          </w:p>
        </w:tc>
        <w:tc>
          <w:tcPr>
            <w:tcW w:w="3169" w:type="dxa"/>
            <w:vAlign w:val="center"/>
          </w:tcPr>
          <w:p w14:paraId="7F0F0DE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Softener and conditioner, fillers, softener and conditioner, lubricating agent (C), plasticizer (B)</w:t>
            </w:r>
          </w:p>
        </w:tc>
        <w:tc>
          <w:tcPr>
            <w:tcW w:w="2157" w:type="dxa"/>
            <w:vAlign w:val="center"/>
          </w:tcPr>
          <w:p w14:paraId="7F95C5C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Irritant (C). RXR, </w:t>
            </w:r>
            <w:proofErr w:type="spellStart"/>
            <w:r w:rsidRPr="007157FF">
              <w:rPr>
                <w:rFonts w:ascii="Arial" w:eastAsia="DengXian" w:hAnsi="Arial" w:cs="Arial"/>
                <w:color w:val="000000"/>
                <w:szCs w:val="21"/>
              </w:rPr>
              <w:t>ERa</w:t>
            </w:r>
            <w:proofErr w:type="spellEnd"/>
            <w:r w:rsidRPr="007157FF">
              <w:rPr>
                <w:rFonts w:ascii="Arial" w:eastAsia="DengXian" w:hAnsi="Arial" w:cs="Arial"/>
                <w:color w:val="000000"/>
                <w:szCs w:val="21"/>
              </w:rPr>
              <w:t xml:space="preserve"> and </w:t>
            </w:r>
            <w:proofErr w:type="spellStart"/>
            <w:r w:rsidRPr="007157FF">
              <w:rPr>
                <w:rFonts w:ascii="Arial" w:eastAsia="DengXian" w:hAnsi="Arial" w:cs="Arial"/>
                <w:color w:val="000000"/>
                <w:szCs w:val="21"/>
              </w:rPr>
              <w:t>ERb</w:t>
            </w:r>
            <w:proofErr w:type="spellEnd"/>
            <w:r w:rsidRPr="007157FF">
              <w:rPr>
                <w:rFonts w:ascii="Arial" w:eastAsia="DengXian" w:hAnsi="Arial" w:cs="Arial"/>
                <w:color w:val="000000"/>
                <w:szCs w:val="21"/>
              </w:rPr>
              <w:t xml:space="preserve"> agonist, FXR, </w:t>
            </w:r>
            <w:proofErr w:type="spellStart"/>
            <w:r w:rsidRPr="007157FF">
              <w:rPr>
                <w:rFonts w:ascii="Arial" w:eastAsia="DengXian" w:hAnsi="Arial" w:cs="Arial"/>
                <w:color w:val="000000"/>
                <w:szCs w:val="21"/>
              </w:rPr>
              <w:t>PPARg</w:t>
            </w:r>
            <w:proofErr w:type="spellEnd"/>
            <w:r w:rsidRPr="007157FF">
              <w:rPr>
                <w:rFonts w:ascii="Arial" w:eastAsia="DengXian" w:hAnsi="Arial" w:cs="Arial"/>
                <w:color w:val="000000"/>
                <w:szCs w:val="21"/>
              </w:rPr>
              <w:t xml:space="preserve"> and ERR antagonist (D) </w:t>
            </w:r>
          </w:p>
        </w:tc>
      </w:tr>
      <w:tr w:rsidR="00A820BB" w:rsidRPr="007157FF" w14:paraId="42512A57" w14:textId="77777777" w:rsidTr="005F058A">
        <w:tc>
          <w:tcPr>
            <w:tcW w:w="1555" w:type="dxa"/>
            <w:vAlign w:val="center"/>
          </w:tcPr>
          <w:p w14:paraId="1AC9C7C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11099-07-3</w:t>
            </w:r>
          </w:p>
        </w:tc>
        <w:tc>
          <w:tcPr>
            <w:tcW w:w="3827" w:type="dxa"/>
            <w:vAlign w:val="center"/>
          </w:tcPr>
          <w:p w14:paraId="4A02C29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2,3-Dihydroxypropyl </w:t>
            </w:r>
            <w:proofErr w:type="spellStart"/>
            <w:r w:rsidRPr="007157FF">
              <w:rPr>
                <w:rFonts w:ascii="Arial" w:eastAsia="DengXian" w:hAnsi="Arial" w:cs="Arial"/>
                <w:color w:val="000000"/>
                <w:szCs w:val="21"/>
              </w:rPr>
              <w:t>octadecanoate</w:t>
            </w:r>
            <w:proofErr w:type="spellEnd"/>
            <w:r w:rsidRPr="007157FF">
              <w:rPr>
                <w:rFonts w:ascii="Arial" w:eastAsia="DengXian" w:hAnsi="Arial" w:cs="Arial"/>
                <w:color w:val="000000"/>
                <w:szCs w:val="21"/>
              </w:rPr>
              <w:t xml:space="preserve"> (Glyceryl Monostearate)</w:t>
            </w:r>
          </w:p>
        </w:tc>
        <w:tc>
          <w:tcPr>
            <w:tcW w:w="1984" w:type="dxa"/>
            <w:vAlign w:val="center"/>
          </w:tcPr>
          <w:p w14:paraId="66EEE5E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75F6B5B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(B, C)</w:t>
            </w:r>
          </w:p>
        </w:tc>
        <w:tc>
          <w:tcPr>
            <w:tcW w:w="3169" w:type="dxa"/>
            <w:vAlign w:val="center"/>
          </w:tcPr>
          <w:p w14:paraId="14A635C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Cosmetics, plasticizer (C)</w:t>
            </w:r>
          </w:p>
        </w:tc>
        <w:tc>
          <w:tcPr>
            <w:tcW w:w="2157" w:type="dxa"/>
            <w:vAlign w:val="center"/>
          </w:tcPr>
          <w:p w14:paraId="4769D65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Not classified as of potential concern (B)</w:t>
            </w:r>
          </w:p>
        </w:tc>
      </w:tr>
      <w:tr w:rsidR="00A820BB" w:rsidRPr="007157FF" w14:paraId="583EB444" w14:textId="77777777" w:rsidTr="005F058A">
        <w:tc>
          <w:tcPr>
            <w:tcW w:w="1555" w:type="dxa"/>
            <w:vAlign w:val="center"/>
          </w:tcPr>
          <w:p w14:paraId="3ED217C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827" w:type="dxa"/>
            <w:vAlign w:val="center"/>
          </w:tcPr>
          <w:p w14:paraId="1CE82FA0" w14:textId="77777777" w:rsidR="001B7565" w:rsidRPr="007157FF" w:rsidRDefault="001B7565" w:rsidP="005F058A">
            <w:pPr>
              <w:jc w:val="left"/>
              <w:rPr>
                <w:rFonts w:ascii="Arial" w:eastAsia="DengXian" w:hAnsi="Arial" w:cs="Arial"/>
                <w:color w:val="000000"/>
                <w:szCs w:val="21"/>
              </w:rPr>
            </w:pPr>
            <w:proofErr w:type="spellStart"/>
            <w:r w:rsidRPr="007157FF">
              <w:rPr>
                <w:rFonts w:ascii="Arial" w:eastAsia="DengXian" w:hAnsi="Arial" w:cs="Arial"/>
                <w:color w:val="000000"/>
                <w:szCs w:val="21"/>
              </w:rPr>
              <w:t>Anticopalic</w:t>
            </w:r>
            <w:proofErr w:type="spellEnd"/>
            <w:r w:rsidRPr="007157FF">
              <w:rPr>
                <w:rFonts w:ascii="Arial" w:eastAsia="DengXian" w:hAnsi="Arial" w:cs="Arial"/>
                <w:color w:val="000000"/>
                <w:szCs w:val="21"/>
              </w:rPr>
              <w:t xml:space="preserve"> acid (</w:t>
            </w:r>
            <w:proofErr w:type="spellStart"/>
            <w:r w:rsidRPr="007157FF">
              <w:rPr>
                <w:rFonts w:ascii="Arial" w:eastAsia="DengXian" w:hAnsi="Arial" w:cs="Arial"/>
                <w:color w:val="000000"/>
                <w:szCs w:val="21"/>
              </w:rPr>
              <w:t>Copaiferic</w:t>
            </w:r>
            <w:proofErr w:type="spellEnd"/>
            <w:r w:rsidRPr="007157FF">
              <w:rPr>
                <w:rFonts w:ascii="Arial" w:eastAsia="DengXian" w:hAnsi="Arial" w:cs="Arial"/>
                <w:color w:val="000000"/>
                <w:szCs w:val="21"/>
              </w:rPr>
              <w:t xml:space="preserve"> acid B)</w:t>
            </w:r>
          </w:p>
        </w:tc>
        <w:tc>
          <w:tcPr>
            <w:tcW w:w="1984" w:type="dxa"/>
            <w:vAlign w:val="center"/>
          </w:tcPr>
          <w:p w14:paraId="1277D54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1A3E01E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57DCA19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4630C69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7EA3DA69" w14:textId="77777777" w:rsidTr="005F058A">
        <w:tc>
          <w:tcPr>
            <w:tcW w:w="1555" w:type="dxa"/>
            <w:vAlign w:val="center"/>
          </w:tcPr>
          <w:p w14:paraId="78967DC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56219-06-8</w:t>
            </w:r>
          </w:p>
        </w:tc>
        <w:tc>
          <w:tcPr>
            <w:tcW w:w="3827" w:type="dxa"/>
            <w:vAlign w:val="center"/>
          </w:tcPr>
          <w:p w14:paraId="406321E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Methyl </w:t>
            </w:r>
            <w:proofErr w:type="spellStart"/>
            <w:r w:rsidRPr="007157FF">
              <w:rPr>
                <w:rFonts w:ascii="Arial" w:eastAsia="DengXian" w:hAnsi="Arial" w:cs="Arial"/>
                <w:color w:val="000000"/>
                <w:szCs w:val="21"/>
              </w:rPr>
              <w:t>myristoleate</w:t>
            </w:r>
            <w:proofErr w:type="spellEnd"/>
          </w:p>
        </w:tc>
        <w:tc>
          <w:tcPr>
            <w:tcW w:w="1984" w:type="dxa"/>
            <w:vAlign w:val="center"/>
          </w:tcPr>
          <w:p w14:paraId="3618EEE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7591755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684FACF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53ABBDF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476D481D" w14:textId="77777777" w:rsidTr="005F058A">
        <w:tc>
          <w:tcPr>
            <w:tcW w:w="1555" w:type="dxa"/>
            <w:vAlign w:val="center"/>
          </w:tcPr>
          <w:p w14:paraId="6EFEEFF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479413-68-8</w:t>
            </w:r>
          </w:p>
        </w:tc>
        <w:tc>
          <w:tcPr>
            <w:tcW w:w="3827" w:type="dxa"/>
            <w:vAlign w:val="center"/>
          </w:tcPr>
          <w:p w14:paraId="4549DB3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12-[(</w:t>
            </w:r>
            <w:proofErr w:type="spellStart"/>
            <w:r w:rsidRPr="007157FF">
              <w:rPr>
                <w:rFonts w:ascii="Arial" w:eastAsia="DengXian" w:hAnsi="Arial" w:cs="Arial"/>
                <w:color w:val="000000"/>
                <w:szCs w:val="21"/>
              </w:rPr>
              <w:t>Cyclohexylcarbamoyl</w:t>
            </w:r>
            <w:proofErr w:type="spellEnd"/>
            <w:r w:rsidRPr="007157FF">
              <w:rPr>
                <w:rFonts w:ascii="Arial" w:eastAsia="DengXian" w:hAnsi="Arial" w:cs="Arial"/>
                <w:color w:val="000000"/>
                <w:szCs w:val="21"/>
              </w:rPr>
              <w:t>)</w:t>
            </w:r>
            <w:proofErr w:type="gramStart"/>
            <w:r w:rsidRPr="007157FF">
              <w:rPr>
                <w:rFonts w:ascii="Arial" w:eastAsia="DengXian" w:hAnsi="Arial" w:cs="Arial"/>
                <w:color w:val="000000"/>
                <w:szCs w:val="21"/>
              </w:rPr>
              <w:t>amino]dodecanoic</w:t>
            </w:r>
            <w:proofErr w:type="gramEnd"/>
            <w:r w:rsidRPr="007157FF">
              <w:rPr>
                <w:rFonts w:ascii="Arial" w:eastAsia="DengXian" w:hAnsi="Arial" w:cs="Arial"/>
                <w:color w:val="000000"/>
                <w:szCs w:val="21"/>
              </w:rPr>
              <w:t xml:space="preserve"> acid</w:t>
            </w:r>
          </w:p>
        </w:tc>
        <w:tc>
          <w:tcPr>
            <w:tcW w:w="1984" w:type="dxa"/>
            <w:vAlign w:val="center"/>
          </w:tcPr>
          <w:p w14:paraId="3D6C5F4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0190999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235FF09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329CE0E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08DD4F44" w14:textId="77777777" w:rsidTr="005F058A">
        <w:tc>
          <w:tcPr>
            <w:tcW w:w="1555" w:type="dxa"/>
            <w:vAlign w:val="center"/>
          </w:tcPr>
          <w:p w14:paraId="46744D3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667440-80-4</w:t>
            </w:r>
          </w:p>
        </w:tc>
        <w:tc>
          <w:tcPr>
            <w:tcW w:w="3827" w:type="dxa"/>
            <w:vAlign w:val="center"/>
          </w:tcPr>
          <w:p w14:paraId="76C36D3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2-(2,3-Dimethylphenoxy)-2-methylpropanoic acid</w:t>
            </w:r>
          </w:p>
        </w:tc>
        <w:tc>
          <w:tcPr>
            <w:tcW w:w="1984" w:type="dxa"/>
            <w:vAlign w:val="center"/>
          </w:tcPr>
          <w:p w14:paraId="42415A8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6039CF0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24C7C99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1F8D400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38354337" w14:textId="77777777" w:rsidTr="005F058A">
        <w:tc>
          <w:tcPr>
            <w:tcW w:w="1555" w:type="dxa"/>
            <w:vAlign w:val="center"/>
          </w:tcPr>
          <w:p w14:paraId="2D36A29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23665-96-5</w:t>
            </w:r>
          </w:p>
        </w:tc>
        <w:tc>
          <w:tcPr>
            <w:tcW w:w="3827" w:type="dxa"/>
            <w:vAlign w:val="center"/>
          </w:tcPr>
          <w:p w14:paraId="24077DBA" w14:textId="77777777" w:rsidR="001B7565" w:rsidRPr="007157FF" w:rsidRDefault="001B7565" w:rsidP="005F058A">
            <w:pPr>
              <w:jc w:val="left"/>
              <w:rPr>
                <w:rFonts w:ascii="Arial" w:eastAsia="DengXian" w:hAnsi="Arial" w:cs="Arial"/>
                <w:color w:val="000000"/>
                <w:szCs w:val="21"/>
              </w:rPr>
            </w:pPr>
            <w:proofErr w:type="spellStart"/>
            <w:r w:rsidRPr="007157FF">
              <w:rPr>
                <w:rFonts w:ascii="Arial" w:eastAsia="DengXian" w:hAnsi="Arial" w:cs="Arial"/>
                <w:color w:val="000000"/>
                <w:szCs w:val="21"/>
              </w:rPr>
              <w:t>Neogrifolin</w:t>
            </w:r>
            <w:proofErr w:type="spellEnd"/>
          </w:p>
        </w:tc>
        <w:tc>
          <w:tcPr>
            <w:tcW w:w="1984" w:type="dxa"/>
            <w:vAlign w:val="center"/>
          </w:tcPr>
          <w:p w14:paraId="4E6F155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1693BE5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3CF91D5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3BE76C5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4DFC19B1" w14:textId="77777777" w:rsidTr="005F058A">
        <w:tc>
          <w:tcPr>
            <w:tcW w:w="1555" w:type="dxa"/>
            <w:vAlign w:val="center"/>
          </w:tcPr>
          <w:p w14:paraId="6E60727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4838-66-8</w:t>
            </w:r>
          </w:p>
        </w:tc>
        <w:tc>
          <w:tcPr>
            <w:tcW w:w="3827" w:type="dxa"/>
            <w:vAlign w:val="center"/>
          </w:tcPr>
          <w:p w14:paraId="051519A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2-[2-(2-</w:t>
            </w:r>
            <w:proofErr w:type="gramStart"/>
            <w:r w:rsidRPr="007157FF">
              <w:rPr>
                <w:rFonts w:ascii="Arial" w:eastAsia="DengXian" w:hAnsi="Arial" w:cs="Arial"/>
                <w:color w:val="000000"/>
                <w:szCs w:val="21"/>
              </w:rPr>
              <w:t>Quinolinyl)ethenyl</w:t>
            </w:r>
            <w:proofErr w:type="gramEnd"/>
            <w:r w:rsidRPr="007157FF">
              <w:rPr>
                <w:rFonts w:ascii="Arial" w:eastAsia="DengXian" w:hAnsi="Arial" w:cs="Arial"/>
                <w:color w:val="000000"/>
                <w:szCs w:val="21"/>
              </w:rPr>
              <w:t>]phenol</w:t>
            </w:r>
          </w:p>
        </w:tc>
        <w:tc>
          <w:tcPr>
            <w:tcW w:w="1984" w:type="dxa"/>
            <w:vAlign w:val="center"/>
          </w:tcPr>
          <w:p w14:paraId="1584DE7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PP</w:t>
            </w:r>
          </w:p>
        </w:tc>
        <w:tc>
          <w:tcPr>
            <w:tcW w:w="1256" w:type="dxa"/>
            <w:vAlign w:val="center"/>
          </w:tcPr>
          <w:p w14:paraId="2557AF83"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2FF4E91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619FE40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46FDEBA2" w14:textId="77777777" w:rsidTr="005F058A">
        <w:tc>
          <w:tcPr>
            <w:tcW w:w="1555" w:type="dxa"/>
            <w:vAlign w:val="center"/>
          </w:tcPr>
          <w:p w14:paraId="5B726EC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70356-09-1</w:t>
            </w:r>
          </w:p>
        </w:tc>
        <w:tc>
          <w:tcPr>
            <w:tcW w:w="3827" w:type="dxa"/>
            <w:vAlign w:val="center"/>
          </w:tcPr>
          <w:p w14:paraId="501062B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Avobenzone</w:t>
            </w:r>
          </w:p>
        </w:tc>
        <w:tc>
          <w:tcPr>
            <w:tcW w:w="1984" w:type="dxa"/>
            <w:vAlign w:val="center"/>
          </w:tcPr>
          <w:p w14:paraId="1FA8F16F" w14:textId="77C6D76A"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r w:rsidR="001B7565" w:rsidRPr="007157FF">
              <w:rPr>
                <w:rFonts w:ascii="Arial" w:eastAsia="DengXian" w:hAnsi="Arial" w:cs="Arial"/>
                <w:color w:val="000000"/>
                <w:szCs w:val="21"/>
              </w:rPr>
              <w:t xml:space="preserve">, </w:t>
            </w:r>
            <w:r w:rsidRPr="007157FF">
              <w:rPr>
                <w:rFonts w:ascii="Arial" w:hAnsi="Arial" w:cs="Arial"/>
                <w:sz w:val="22"/>
                <w:szCs w:val="22"/>
              </w:rPr>
              <w:t>oil-</w:t>
            </w:r>
            <w:r w:rsidRPr="007157FF">
              <w:rPr>
                <w:rFonts w:ascii="Arial" w:hAnsi="Arial" w:cs="Arial"/>
                <w:sz w:val="22"/>
                <w:szCs w:val="22"/>
              </w:rPr>
              <w:lastRenderedPageBreak/>
              <w:t>PE MNPs</w:t>
            </w:r>
          </w:p>
        </w:tc>
        <w:tc>
          <w:tcPr>
            <w:tcW w:w="1256" w:type="dxa"/>
            <w:vAlign w:val="center"/>
          </w:tcPr>
          <w:p w14:paraId="2F43041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lastRenderedPageBreak/>
              <w:t>yes (B)</w:t>
            </w:r>
          </w:p>
        </w:tc>
        <w:tc>
          <w:tcPr>
            <w:tcW w:w="3169" w:type="dxa"/>
            <w:vAlign w:val="center"/>
          </w:tcPr>
          <w:p w14:paraId="38FFEAB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Light stabilizer (B). </w:t>
            </w:r>
            <w:r w:rsidRPr="007157FF">
              <w:rPr>
                <w:rFonts w:ascii="Arial" w:eastAsia="DengXian" w:hAnsi="Arial" w:cs="Arial"/>
                <w:color w:val="000000"/>
                <w:szCs w:val="21"/>
              </w:rPr>
              <w:lastRenderedPageBreak/>
              <w:t>Photosensitive chemicals, fragrance (C). UV stabilizer (D)</w:t>
            </w:r>
          </w:p>
        </w:tc>
        <w:tc>
          <w:tcPr>
            <w:tcW w:w="2157" w:type="dxa"/>
            <w:vAlign w:val="center"/>
          </w:tcPr>
          <w:p w14:paraId="4CDCA04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lastRenderedPageBreak/>
              <w:t xml:space="preserve">Irritant, health </w:t>
            </w:r>
            <w:r w:rsidRPr="007157FF">
              <w:rPr>
                <w:rFonts w:ascii="Arial" w:eastAsia="DengXian" w:hAnsi="Arial" w:cs="Arial"/>
                <w:color w:val="000000"/>
                <w:szCs w:val="21"/>
              </w:rPr>
              <w:lastRenderedPageBreak/>
              <w:t xml:space="preserve">hazard (C). ERR </w:t>
            </w:r>
            <w:proofErr w:type="spellStart"/>
            <w:r w:rsidRPr="007157FF">
              <w:rPr>
                <w:rFonts w:ascii="Arial" w:eastAsia="DengXian" w:hAnsi="Arial" w:cs="Arial"/>
                <w:color w:val="000000"/>
                <w:szCs w:val="21"/>
              </w:rPr>
              <w:t>ERa</w:t>
            </w:r>
            <w:proofErr w:type="spellEnd"/>
            <w:r w:rsidRPr="007157FF">
              <w:rPr>
                <w:rFonts w:ascii="Arial" w:eastAsia="DengXian" w:hAnsi="Arial" w:cs="Arial"/>
                <w:color w:val="000000"/>
                <w:szCs w:val="21"/>
              </w:rPr>
              <w:t xml:space="preserve"> antagonist, PXR and CAR agonist (D)</w:t>
            </w:r>
          </w:p>
        </w:tc>
      </w:tr>
      <w:tr w:rsidR="00A820BB" w:rsidRPr="007157FF" w14:paraId="2C924315" w14:textId="77777777" w:rsidTr="005F058A">
        <w:tc>
          <w:tcPr>
            <w:tcW w:w="1555" w:type="dxa"/>
            <w:vAlign w:val="center"/>
          </w:tcPr>
          <w:p w14:paraId="16457AE6" w14:textId="77777777" w:rsidR="001B7565" w:rsidRPr="007157FF" w:rsidRDefault="001B7565" w:rsidP="005F058A">
            <w:pPr>
              <w:jc w:val="left"/>
              <w:rPr>
                <w:rFonts w:ascii="Arial" w:eastAsia="DengXian" w:hAnsi="Arial" w:cs="Arial"/>
                <w:color w:val="000000"/>
                <w:szCs w:val="21"/>
              </w:rPr>
            </w:pPr>
            <w:hyperlink r:id="rId18" w:history="1">
              <w:r w:rsidRPr="007157FF">
                <w:rPr>
                  <w:rStyle w:val="a4"/>
                  <w:rFonts w:ascii="Arial" w:eastAsia="DengXian" w:hAnsi="Arial" w:cs="Arial"/>
                  <w:color w:val="000000"/>
                  <w:szCs w:val="21"/>
                  <w:u w:val="none"/>
                </w:rPr>
                <w:t>163520-33-0</w:t>
              </w:r>
            </w:hyperlink>
          </w:p>
        </w:tc>
        <w:tc>
          <w:tcPr>
            <w:tcW w:w="3827" w:type="dxa"/>
            <w:vAlign w:val="center"/>
          </w:tcPr>
          <w:p w14:paraId="02888341" w14:textId="77777777" w:rsidR="001B7565" w:rsidRPr="007157FF" w:rsidRDefault="001B7565" w:rsidP="005F058A">
            <w:pPr>
              <w:jc w:val="left"/>
              <w:rPr>
                <w:rFonts w:ascii="Arial" w:eastAsia="DengXian" w:hAnsi="Arial" w:cs="Arial"/>
                <w:color w:val="000000"/>
                <w:szCs w:val="21"/>
              </w:rPr>
            </w:pPr>
            <w:proofErr w:type="spellStart"/>
            <w:r w:rsidRPr="007157FF">
              <w:rPr>
                <w:rFonts w:ascii="Arial" w:eastAsia="DengXian" w:hAnsi="Arial" w:cs="Arial"/>
                <w:color w:val="000000"/>
                <w:szCs w:val="21"/>
              </w:rPr>
              <w:t>Isoxadifen</w:t>
            </w:r>
            <w:proofErr w:type="spellEnd"/>
            <w:r w:rsidRPr="007157FF">
              <w:rPr>
                <w:rFonts w:ascii="Arial" w:eastAsia="DengXian" w:hAnsi="Arial" w:cs="Arial"/>
                <w:color w:val="000000"/>
                <w:szCs w:val="21"/>
              </w:rPr>
              <w:t>-ethyl</w:t>
            </w:r>
          </w:p>
        </w:tc>
        <w:tc>
          <w:tcPr>
            <w:tcW w:w="1984" w:type="dxa"/>
            <w:vAlign w:val="center"/>
          </w:tcPr>
          <w:p w14:paraId="4A2002D8" w14:textId="0D67018B"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r w:rsidR="001B7565" w:rsidRPr="007157FF">
              <w:rPr>
                <w:rFonts w:ascii="Arial" w:eastAsia="DengXian" w:hAnsi="Arial" w:cs="Arial"/>
                <w:color w:val="000000"/>
                <w:szCs w:val="21"/>
              </w:rPr>
              <w:t xml:space="preserve">, </w:t>
            </w:r>
            <w:r w:rsidRPr="007157FF">
              <w:rPr>
                <w:rFonts w:ascii="Arial" w:hAnsi="Arial" w:cs="Arial"/>
                <w:sz w:val="22"/>
                <w:szCs w:val="22"/>
              </w:rPr>
              <w:t>oil-PE MNPs</w:t>
            </w:r>
          </w:p>
        </w:tc>
        <w:tc>
          <w:tcPr>
            <w:tcW w:w="1256" w:type="dxa"/>
            <w:vAlign w:val="center"/>
          </w:tcPr>
          <w:p w14:paraId="4919F51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03DC049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Pesticides (C)</w:t>
            </w:r>
          </w:p>
        </w:tc>
        <w:tc>
          <w:tcPr>
            <w:tcW w:w="2157" w:type="dxa"/>
            <w:vAlign w:val="center"/>
          </w:tcPr>
          <w:p w14:paraId="2AA8E62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Irritant, environmental hazard (C). PXR agonist (D)</w:t>
            </w:r>
          </w:p>
        </w:tc>
      </w:tr>
      <w:tr w:rsidR="00A820BB" w:rsidRPr="007157FF" w14:paraId="70B6EBAA" w14:textId="77777777" w:rsidTr="005F058A">
        <w:tc>
          <w:tcPr>
            <w:tcW w:w="1555" w:type="dxa"/>
            <w:vAlign w:val="center"/>
          </w:tcPr>
          <w:p w14:paraId="0224391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68605-14-1</w:t>
            </w:r>
          </w:p>
        </w:tc>
        <w:tc>
          <w:tcPr>
            <w:tcW w:w="3827" w:type="dxa"/>
            <w:vAlign w:val="center"/>
          </w:tcPr>
          <w:p w14:paraId="42AF3DF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Methyl octadecadienoate (Methyl linoleate)</w:t>
            </w:r>
          </w:p>
        </w:tc>
        <w:tc>
          <w:tcPr>
            <w:tcW w:w="1984" w:type="dxa"/>
            <w:vAlign w:val="center"/>
          </w:tcPr>
          <w:p w14:paraId="57E8E3F4" w14:textId="43B2F3BC"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r w:rsidR="001B7565" w:rsidRPr="007157FF">
              <w:rPr>
                <w:rFonts w:ascii="Arial" w:eastAsia="DengXian" w:hAnsi="Arial" w:cs="Arial"/>
                <w:color w:val="000000"/>
                <w:szCs w:val="21"/>
              </w:rPr>
              <w:t>, PE</w:t>
            </w:r>
          </w:p>
        </w:tc>
        <w:tc>
          <w:tcPr>
            <w:tcW w:w="1256" w:type="dxa"/>
            <w:vAlign w:val="center"/>
          </w:tcPr>
          <w:p w14:paraId="1C7DF37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26F1DE5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Cosmetics (C)</w:t>
            </w:r>
          </w:p>
        </w:tc>
        <w:tc>
          <w:tcPr>
            <w:tcW w:w="2157" w:type="dxa"/>
            <w:vAlign w:val="center"/>
          </w:tcPr>
          <w:p w14:paraId="27EAAB3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Not classified (C)</w:t>
            </w:r>
          </w:p>
        </w:tc>
      </w:tr>
      <w:tr w:rsidR="00A820BB" w:rsidRPr="007157FF" w14:paraId="5FDE3BAA" w14:textId="77777777" w:rsidTr="005F058A">
        <w:trPr>
          <w:trHeight w:val="1001"/>
        </w:trPr>
        <w:tc>
          <w:tcPr>
            <w:tcW w:w="1555" w:type="dxa"/>
            <w:vAlign w:val="center"/>
          </w:tcPr>
          <w:p w14:paraId="347BC9A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54-28-4</w:t>
            </w:r>
          </w:p>
        </w:tc>
        <w:tc>
          <w:tcPr>
            <w:tcW w:w="3827" w:type="dxa"/>
            <w:vAlign w:val="center"/>
          </w:tcPr>
          <w:p w14:paraId="0BF4C18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gamma-Tocopherol</w:t>
            </w:r>
          </w:p>
        </w:tc>
        <w:tc>
          <w:tcPr>
            <w:tcW w:w="1984" w:type="dxa"/>
            <w:vAlign w:val="center"/>
          </w:tcPr>
          <w:p w14:paraId="47B00233" w14:textId="28CF6C21"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p>
        </w:tc>
        <w:tc>
          <w:tcPr>
            <w:tcW w:w="1256" w:type="dxa"/>
            <w:vAlign w:val="center"/>
          </w:tcPr>
          <w:p w14:paraId="465128E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(B)</w:t>
            </w:r>
          </w:p>
        </w:tc>
        <w:tc>
          <w:tcPr>
            <w:tcW w:w="3169" w:type="dxa"/>
            <w:vAlign w:val="center"/>
          </w:tcPr>
          <w:p w14:paraId="329C1A7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Antioxidant (B). Food additives, fragrance (D)</w:t>
            </w:r>
          </w:p>
        </w:tc>
        <w:tc>
          <w:tcPr>
            <w:tcW w:w="2157" w:type="dxa"/>
            <w:vAlign w:val="center"/>
          </w:tcPr>
          <w:p w14:paraId="29AFFF3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Not classified (C). AR, </w:t>
            </w:r>
            <w:proofErr w:type="spellStart"/>
            <w:r w:rsidRPr="007157FF">
              <w:rPr>
                <w:rFonts w:ascii="Arial" w:eastAsia="DengXian" w:hAnsi="Arial" w:cs="Arial"/>
                <w:color w:val="000000"/>
                <w:szCs w:val="21"/>
              </w:rPr>
              <w:t>ERa</w:t>
            </w:r>
            <w:proofErr w:type="spellEnd"/>
            <w:r w:rsidRPr="007157FF">
              <w:rPr>
                <w:rFonts w:ascii="Arial" w:eastAsia="DengXian" w:hAnsi="Arial" w:cs="Arial"/>
                <w:color w:val="000000"/>
                <w:szCs w:val="21"/>
              </w:rPr>
              <w:t xml:space="preserve"> and </w:t>
            </w:r>
            <w:proofErr w:type="spellStart"/>
            <w:r w:rsidRPr="007157FF">
              <w:rPr>
                <w:rFonts w:ascii="Arial" w:eastAsia="DengXian" w:hAnsi="Arial" w:cs="Arial"/>
                <w:color w:val="000000"/>
                <w:szCs w:val="21"/>
              </w:rPr>
              <w:t>PPARg</w:t>
            </w:r>
            <w:proofErr w:type="spellEnd"/>
            <w:r w:rsidRPr="007157FF">
              <w:rPr>
                <w:rFonts w:ascii="Arial" w:eastAsia="DengXian" w:hAnsi="Arial" w:cs="Arial"/>
                <w:color w:val="000000"/>
                <w:szCs w:val="21"/>
              </w:rPr>
              <w:t xml:space="preserve"> agonist, GR and </w:t>
            </w:r>
            <w:proofErr w:type="spellStart"/>
            <w:r w:rsidRPr="007157FF">
              <w:rPr>
                <w:rFonts w:ascii="Arial" w:eastAsia="DengXian" w:hAnsi="Arial" w:cs="Arial"/>
                <w:color w:val="000000"/>
                <w:szCs w:val="21"/>
              </w:rPr>
              <w:t>ERa</w:t>
            </w:r>
            <w:proofErr w:type="spellEnd"/>
            <w:r w:rsidRPr="007157FF">
              <w:rPr>
                <w:rFonts w:ascii="Arial" w:eastAsia="DengXian" w:hAnsi="Arial" w:cs="Arial"/>
                <w:color w:val="000000"/>
                <w:szCs w:val="21"/>
              </w:rPr>
              <w:t xml:space="preserve"> antagonist (D)</w:t>
            </w:r>
          </w:p>
        </w:tc>
      </w:tr>
      <w:tr w:rsidR="00A820BB" w:rsidRPr="007157FF" w14:paraId="6AF30420" w14:textId="77777777" w:rsidTr="005F058A">
        <w:tc>
          <w:tcPr>
            <w:tcW w:w="1555" w:type="dxa"/>
            <w:vAlign w:val="center"/>
          </w:tcPr>
          <w:p w14:paraId="6BA3D76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827" w:type="dxa"/>
            <w:vAlign w:val="center"/>
          </w:tcPr>
          <w:p w14:paraId="078C554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Oleoyl </w:t>
            </w:r>
            <w:proofErr w:type="spellStart"/>
            <w:r w:rsidRPr="007157FF">
              <w:rPr>
                <w:rFonts w:ascii="Arial" w:eastAsia="DengXian" w:hAnsi="Arial" w:cs="Arial"/>
                <w:color w:val="000000"/>
                <w:szCs w:val="21"/>
              </w:rPr>
              <w:t>ethylamide</w:t>
            </w:r>
            <w:proofErr w:type="spellEnd"/>
            <w:r w:rsidRPr="007157FF">
              <w:rPr>
                <w:rFonts w:ascii="Arial" w:eastAsia="DengXian" w:hAnsi="Arial" w:cs="Arial"/>
                <w:color w:val="000000"/>
                <w:szCs w:val="21"/>
              </w:rPr>
              <w:t xml:space="preserve"> (N-Ethyl-9Z-octadecenamide)</w:t>
            </w:r>
          </w:p>
        </w:tc>
        <w:tc>
          <w:tcPr>
            <w:tcW w:w="1984" w:type="dxa"/>
            <w:vAlign w:val="center"/>
          </w:tcPr>
          <w:p w14:paraId="2DB1499C" w14:textId="387407AE"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p>
        </w:tc>
        <w:tc>
          <w:tcPr>
            <w:tcW w:w="1256" w:type="dxa"/>
            <w:vAlign w:val="center"/>
          </w:tcPr>
          <w:p w14:paraId="0561A8F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0E9B9D3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02EA20A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38F508E7" w14:textId="77777777" w:rsidTr="005F058A">
        <w:tc>
          <w:tcPr>
            <w:tcW w:w="1555" w:type="dxa"/>
            <w:vAlign w:val="center"/>
          </w:tcPr>
          <w:p w14:paraId="07F22396" w14:textId="77777777" w:rsidR="001B7565" w:rsidRPr="007157FF" w:rsidRDefault="001B7565" w:rsidP="005F058A">
            <w:pPr>
              <w:jc w:val="left"/>
              <w:rPr>
                <w:rFonts w:ascii="Arial" w:eastAsia="DengXian" w:hAnsi="Arial" w:cs="Arial"/>
                <w:color w:val="000000"/>
                <w:szCs w:val="21"/>
              </w:rPr>
            </w:pPr>
            <w:hyperlink r:id="rId19" w:history="1">
              <w:r w:rsidRPr="007157FF">
                <w:rPr>
                  <w:rStyle w:val="a4"/>
                  <w:rFonts w:ascii="Arial" w:eastAsia="DengXian" w:hAnsi="Arial" w:cs="Arial"/>
                  <w:color w:val="000000"/>
                  <w:szCs w:val="21"/>
                  <w:u w:val="none"/>
                </w:rPr>
                <w:t>3443-82-1</w:t>
              </w:r>
            </w:hyperlink>
          </w:p>
        </w:tc>
        <w:tc>
          <w:tcPr>
            <w:tcW w:w="3827" w:type="dxa"/>
            <w:vAlign w:val="center"/>
          </w:tcPr>
          <w:p w14:paraId="6F4BE18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2-Linoleoylglycerol</w:t>
            </w:r>
          </w:p>
        </w:tc>
        <w:tc>
          <w:tcPr>
            <w:tcW w:w="1984" w:type="dxa"/>
            <w:vAlign w:val="center"/>
          </w:tcPr>
          <w:p w14:paraId="4D1795B7" w14:textId="1C6AAD7E"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p>
        </w:tc>
        <w:tc>
          <w:tcPr>
            <w:tcW w:w="1256" w:type="dxa"/>
            <w:vAlign w:val="center"/>
          </w:tcPr>
          <w:p w14:paraId="1CD764A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0E3C0B1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3083523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1B89DD1F" w14:textId="77777777" w:rsidTr="005F058A">
        <w:tc>
          <w:tcPr>
            <w:tcW w:w="1555" w:type="dxa"/>
            <w:vAlign w:val="center"/>
          </w:tcPr>
          <w:p w14:paraId="2B635D5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538-23-8</w:t>
            </w:r>
          </w:p>
        </w:tc>
        <w:tc>
          <w:tcPr>
            <w:tcW w:w="3827" w:type="dxa"/>
            <w:vAlign w:val="center"/>
          </w:tcPr>
          <w:p w14:paraId="1E016B4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Glycerol </w:t>
            </w:r>
            <w:proofErr w:type="spellStart"/>
            <w:r w:rsidRPr="007157FF">
              <w:rPr>
                <w:rFonts w:ascii="Arial" w:eastAsia="DengXian" w:hAnsi="Arial" w:cs="Arial"/>
                <w:color w:val="000000"/>
                <w:szCs w:val="21"/>
              </w:rPr>
              <w:t>tricaprylate</w:t>
            </w:r>
            <w:proofErr w:type="spellEnd"/>
          </w:p>
        </w:tc>
        <w:tc>
          <w:tcPr>
            <w:tcW w:w="1984" w:type="dxa"/>
            <w:vAlign w:val="center"/>
          </w:tcPr>
          <w:p w14:paraId="377DB9B2" w14:textId="681A0F81"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r w:rsidR="001B7565" w:rsidRPr="007157FF">
              <w:rPr>
                <w:rFonts w:ascii="Arial" w:eastAsia="DengXian" w:hAnsi="Arial" w:cs="Arial"/>
                <w:color w:val="000000"/>
                <w:szCs w:val="21"/>
              </w:rPr>
              <w:t xml:space="preserve">, </w:t>
            </w:r>
            <w:r w:rsidRPr="007157FF">
              <w:rPr>
                <w:rFonts w:ascii="Arial" w:hAnsi="Arial" w:cs="Arial"/>
                <w:sz w:val="22"/>
                <w:szCs w:val="22"/>
              </w:rPr>
              <w:t>oil-PE MNPs</w:t>
            </w:r>
          </w:p>
        </w:tc>
        <w:tc>
          <w:tcPr>
            <w:tcW w:w="1256" w:type="dxa"/>
            <w:vAlign w:val="center"/>
          </w:tcPr>
          <w:p w14:paraId="6D49A3E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(B)</w:t>
            </w:r>
          </w:p>
        </w:tc>
        <w:tc>
          <w:tcPr>
            <w:tcW w:w="3169" w:type="dxa"/>
            <w:vAlign w:val="center"/>
          </w:tcPr>
          <w:p w14:paraId="3D219E4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Colorant, lubricant (B). Cosmetics </w:t>
            </w:r>
            <w:r w:rsidR="00A820BB" w:rsidRPr="007157FF">
              <w:rPr>
                <w:rFonts w:ascii="Arial" w:eastAsia="DengXian" w:hAnsi="Arial" w:cs="Arial"/>
                <w:color w:val="000000"/>
                <w:szCs w:val="21"/>
              </w:rPr>
              <w:t>(C)</w:t>
            </w:r>
          </w:p>
        </w:tc>
        <w:tc>
          <w:tcPr>
            <w:tcW w:w="2157" w:type="dxa"/>
            <w:vAlign w:val="center"/>
          </w:tcPr>
          <w:p w14:paraId="4DC1B6A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Not classified (C)</w:t>
            </w:r>
          </w:p>
        </w:tc>
      </w:tr>
      <w:tr w:rsidR="00A820BB" w:rsidRPr="007157FF" w14:paraId="14A3069D" w14:textId="77777777" w:rsidTr="005F058A">
        <w:tc>
          <w:tcPr>
            <w:tcW w:w="1555" w:type="dxa"/>
            <w:vAlign w:val="center"/>
          </w:tcPr>
          <w:p w14:paraId="12F4B2A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1643-20-5</w:t>
            </w:r>
          </w:p>
        </w:tc>
        <w:tc>
          <w:tcPr>
            <w:tcW w:w="3827" w:type="dxa"/>
            <w:vAlign w:val="center"/>
          </w:tcPr>
          <w:p w14:paraId="5077441B" w14:textId="77777777" w:rsidR="001B7565" w:rsidRPr="007157FF" w:rsidRDefault="001B7565" w:rsidP="005F058A">
            <w:pPr>
              <w:jc w:val="left"/>
              <w:rPr>
                <w:rFonts w:ascii="Arial" w:eastAsia="DengXian" w:hAnsi="Arial" w:cs="Arial"/>
                <w:color w:val="000000"/>
                <w:szCs w:val="21"/>
              </w:rPr>
            </w:pPr>
            <w:proofErr w:type="gramStart"/>
            <w:r w:rsidRPr="007157FF">
              <w:rPr>
                <w:rFonts w:ascii="Arial" w:eastAsia="DengXian" w:hAnsi="Arial" w:cs="Arial"/>
                <w:color w:val="000000"/>
                <w:szCs w:val="21"/>
              </w:rPr>
              <w:t>N,N</w:t>
            </w:r>
            <w:proofErr w:type="gramEnd"/>
            <w:r w:rsidRPr="007157FF">
              <w:rPr>
                <w:rFonts w:ascii="Arial" w:eastAsia="DengXian" w:hAnsi="Arial" w:cs="Arial"/>
                <w:color w:val="000000"/>
                <w:szCs w:val="21"/>
              </w:rPr>
              <w:t>-</w:t>
            </w:r>
            <w:proofErr w:type="spellStart"/>
            <w:r w:rsidRPr="007157FF">
              <w:rPr>
                <w:rFonts w:ascii="Arial" w:eastAsia="DengXian" w:hAnsi="Arial" w:cs="Arial"/>
                <w:color w:val="000000"/>
                <w:szCs w:val="21"/>
              </w:rPr>
              <w:t>Dimethyldodecylamine</w:t>
            </w:r>
            <w:proofErr w:type="spellEnd"/>
            <w:r w:rsidRPr="007157FF">
              <w:rPr>
                <w:rFonts w:ascii="Arial" w:eastAsia="DengXian" w:hAnsi="Arial" w:cs="Arial"/>
                <w:color w:val="000000"/>
                <w:szCs w:val="21"/>
              </w:rPr>
              <w:t xml:space="preserve"> N-oxide (</w:t>
            </w:r>
            <w:proofErr w:type="spellStart"/>
            <w:r w:rsidRPr="007157FF">
              <w:rPr>
                <w:rFonts w:ascii="Arial" w:eastAsia="DengXian" w:hAnsi="Arial" w:cs="Arial"/>
                <w:color w:val="000000"/>
                <w:szCs w:val="21"/>
              </w:rPr>
              <w:t>Lauramine</w:t>
            </w:r>
            <w:proofErr w:type="spellEnd"/>
            <w:r w:rsidRPr="007157FF">
              <w:rPr>
                <w:rFonts w:ascii="Arial" w:eastAsia="DengXian" w:hAnsi="Arial" w:cs="Arial"/>
                <w:color w:val="000000"/>
                <w:szCs w:val="21"/>
              </w:rPr>
              <w:t xml:space="preserve"> oxide)</w:t>
            </w:r>
          </w:p>
        </w:tc>
        <w:tc>
          <w:tcPr>
            <w:tcW w:w="1984" w:type="dxa"/>
            <w:vAlign w:val="center"/>
          </w:tcPr>
          <w:p w14:paraId="0A7C8E90" w14:textId="20076F65"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oil-PP MNPs</w:t>
            </w:r>
          </w:p>
        </w:tc>
        <w:tc>
          <w:tcPr>
            <w:tcW w:w="1256" w:type="dxa"/>
            <w:vAlign w:val="center"/>
          </w:tcPr>
          <w:p w14:paraId="6775DA1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(A, B)</w:t>
            </w:r>
          </w:p>
        </w:tc>
        <w:tc>
          <w:tcPr>
            <w:tcW w:w="3169" w:type="dxa"/>
            <w:vAlign w:val="center"/>
          </w:tcPr>
          <w:p w14:paraId="2F3D8665" w14:textId="77777777" w:rsidR="001B7565" w:rsidRPr="007157FF" w:rsidRDefault="001B7565" w:rsidP="005F058A">
            <w:pPr>
              <w:jc w:val="left"/>
              <w:rPr>
                <w:rFonts w:ascii="Arial" w:eastAsia="DengXian" w:hAnsi="Arial" w:cs="Arial"/>
                <w:color w:val="000000"/>
                <w:szCs w:val="21"/>
              </w:rPr>
            </w:pPr>
            <w:proofErr w:type="spellStart"/>
            <w:r w:rsidRPr="007157FF">
              <w:rPr>
                <w:rFonts w:ascii="Arial" w:eastAsia="DengXian" w:hAnsi="Arial" w:cs="Arial"/>
                <w:color w:val="000000"/>
                <w:szCs w:val="21"/>
              </w:rPr>
              <w:t>Foamant</w:t>
            </w:r>
            <w:proofErr w:type="spellEnd"/>
            <w:r w:rsidRPr="007157FF">
              <w:rPr>
                <w:rFonts w:ascii="Arial" w:eastAsia="DengXian" w:hAnsi="Arial" w:cs="Arial"/>
                <w:color w:val="000000"/>
                <w:szCs w:val="21"/>
              </w:rPr>
              <w:t>, emulsifier, surface active agents (C)</w:t>
            </w:r>
          </w:p>
        </w:tc>
        <w:tc>
          <w:tcPr>
            <w:tcW w:w="2157" w:type="dxa"/>
            <w:vAlign w:val="center"/>
          </w:tcPr>
          <w:p w14:paraId="66598DD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Corrosive, irritant, environmental hazard (C)</w:t>
            </w:r>
          </w:p>
        </w:tc>
      </w:tr>
      <w:tr w:rsidR="00A820BB" w:rsidRPr="007157FF" w14:paraId="429DF763" w14:textId="77777777" w:rsidTr="005F058A">
        <w:tc>
          <w:tcPr>
            <w:tcW w:w="1555" w:type="dxa"/>
            <w:vAlign w:val="center"/>
          </w:tcPr>
          <w:p w14:paraId="4D416D88" w14:textId="77777777" w:rsidR="001B7565" w:rsidRPr="007157FF" w:rsidRDefault="001B7565" w:rsidP="005F058A">
            <w:pPr>
              <w:jc w:val="left"/>
              <w:rPr>
                <w:rFonts w:ascii="Arial" w:eastAsia="DengXian" w:hAnsi="Arial" w:cs="Arial"/>
                <w:color w:val="000000"/>
                <w:szCs w:val="21"/>
              </w:rPr>
            </w:pPr>
            <w:hyperlink r:id="rId20" w:history="1">
              <w:r w:rsidRPr="007157FF">
                <w:rPr>
                  <w:rStyle w:val="a4"/>
                  <w:rFonts w:ascii="Arial" w:eastAsia="DengXian" w:hAnsi="Arial" w:cs="Arial"/>
                  <w:color w:val="000000"/>
                  <w:szCs w:val="21"/>
                  <w:u w:val="none"/>
                </w:rPr>
                <w:t>471-77-2</w:t>
              </w:r>
            </w:hyperlink>
          </w:p>
        </w:tc>
        <w:tc>
          <w:tcPr>
            <w:tcW w:w="3827" w:type="dxa"/>
            <w:vAlign w:val="center"/>
          </w:tcPr>
          <w:p w14:paraId="6213D29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Neoabietic acid</w:t>
            </w:r>
          </w:p>
        </w:tc>
        <w:tc>
          <w:tcPr>
            <w:tcW w:w="1984" w:type="dxa"/>
            <w:vAlign w:val="center"/>
          </w:tcPr>
          <w:p w14:paraId="2D83096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170C9BB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59BFB45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2A776D0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Irritant (C)</w:t>
            </w:r>
          </w:p>
        </w:tc>
      </w:tr>
      <w:tr w:rsidR="00A820BB" w:rsidRPr="007157FF" w14:paraId="711CDF02" w14:textId="77777777" w:rsidTr="005F058A">
        <w:tc>
          <w:tcPr>
            <w:tcW w:w="1555" w:type="dxa"/>
            <w:vAlign w:val="center"/>
          </w:tcPr>
          <w:p w14:paraId="41286F00" w14:textId="77777777" w:rsidR="001B7565" w:rsidRPr="007157FF" w:rsidRDefault="001B7565" w:rsidP="005F058A">
            <w:pPr>
              <w:jc w:val="left"/>
              <w:rPr>
                <w:rFonts w:ascii="Arial" w:eastAsia="DengXian" w:hAnsi="Arial" w:cs="Arial"/>
                <w:color w:val="000000"/>
                <w:szCs w:val="21"/>
              </w:rPr>
            </w:pPr>
            <w:hyperlink r:id="rId21" w:history="1">
              <w:r w:rsidRPr="007157FF">
                <w:rPr>
                  <w:rStyle w:val="a4"/>
                  <w:rFonts w:ascii="Arial" w:eastAsia="DengXian" w:hAnsi="Arial" w:cs="Arial"/>
                  <w:color w:val="000000"/>
                  <w:szCs w:val="21"/>
                  <w:u w:val="none"/>
                </w:rPr>
                <w:t>3443-82-1</w:t>
              </w:r>
            </w:hyperlink>
          </w:p>
        </w:tc>
        <w:tc>
          <w:tcPr>
            <w:tcW w:w="3827" w:type="dxa"/>
            <w:vAlign w:val="center"/>
          </w:tcPr>
          <w:p w14:paraId="47372B4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2-Linoleoylglycerol</w:t>
            </w:r>
          </w:p>
        </w:tc>
        <w:tc>
          <w:tcPr>
            <w:tcW w:w="1984" w:type="dxa"/>
            <w:vAlign w:val="center"/>
          </w:tcPr>
          <w:p w14:paraId="2A83A87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17E3CCF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193B7F8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1A98C07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66A7DA5E" w14:textId="77777777" w:rsidTr="005F058A">
        <w:tc>
          <w:tcPr>
            <w:tcW w:w="1555" w:type="dxa"/>
            <w:vAlign w:val="center"/>
          </w:tcPr>
          <w:p w14:paraId="7BA455FF" w14:textId="77777777" w:rsidR="001B7565" w:rsidRPr="007157FF" w:rsidRDefault="001B7565" w:rsidP="005F058A">
            <w:pPr>
              <w:jc w:val="left"/>
              <w:rPr>
                <w:rFonts w:ascii="Arial" w:eastAsia="DengXian" w:hAnsi="Arial" w:cs="Arial"/>
                <w:color w:val="000000"/>
                <w:szCs w:val="21"/>
              </w:rPr>
            </w:pPr>
            <w:hyperlink r:id="rId22" w:history="1">
              <w:r w:rsidRPr="007157FF">
                <w:rPr>
                  <w:rStyle w:val="a4"/>
                  <w:rFonts w:ascii="Arial" w:eastAsia="DengXian" w:hAnsi="Arial" w:cs="Arial"/>
                  <w:color w:val="000000"/>
                  <w:szCs w:val="21"/>
                  <w:u w:val="none"/>
                </w:rPr>
                <w:t>17364-16-8</w:t>
              </w:r>
            </w:hyperlink>
          </w:p>
        </w:tc>
        <w:tc>
          <w:tcPr>
            <w:tcW w:w="3827" w:type="dxa"/>
            <w:vAlign w:val="center"/>
          </w:tcPr>
          <w:p w14:paraId="6A8404A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1-Palmitoyl-sn-glycero-3-phosphocholine</w:t>
            </w:r>
          </w:p>
        </w:tc>
        <w:tc>
          <w:tcPr>
            <w:tcW w:w="1984" w:type="dxa"/>
            <w:vAlign w:val="center"/>
          </w:tcPr>
          <w:p w14:paraId="65B385F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3326FB8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798CE0C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Food additives and ingredients (C)</w:t>
            </w:r>
          </w:p>
        </w:tc>
        <w:tc>
          <w:tcPr>
            <w:tcW w:w="2157" w:type="dxa"/>
            <w:vAlign w:val="center"/>
          </w:tcPr>
          <w:p w14:paraId="2C9837F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46023589" w14:textId="77777777" w:rsidTr="005F058A">
        <w:tc>
          <w:tcPr>
            <w:tcW w:w="1555" w:type="dxa"/>
            <w:vAlign w:val="center"/>
          </w:tcPr>
          <w:p w14:paraId="5071279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24570-01-2</w:t>
            </w:r>
          </w:p>
        </w:tc>
        <w:tc>
          <w:tcPr>
            <w:tcW w:w="3827" w:type="dxa"/>
            <w:vAlign w:val="center"/>
          </w:tcPr>
          <w:p w14:paraId="20094EE3"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11beta-Prostaglandin E1</w:t>
            </w:r>
          </w:p>
        </w:tc>
        <w:tc>
          <w:tcPr>
            <w:tcW w:w="1984" w:type="dxa"/>
            <w:vAlign w:val="center"/>
          </w:tcPr>
          <w:p w14:paraId="20240B5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21D30CC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389CF1E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77F9D23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1621CC15" w14:textId="77777777" w:rsidTr="005F058A">
        <w:tc>
          <w:tcPr>
            <w:tcW w:w="1555" w:type="dxa"/>
            <w:vAlign w:val="center"/>
          </w:tcPr>
          <w:p w14:paraId="5DCCB36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25496-72-4</w:t>
            </w:r>
          </w:p>
        </w:tc>
        <w:tc>
          <w:tcPr>
            <w:tcW w:w="3827" w:type="dxa"/>
            <w:vAlign w:val="center"/>
          </w:tcPr>
          <w:p w14:paraId="110AEF6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Monoolein (Glyceryl monooleate)</w:t>
            </w:r>
          </w:p>
        </w:tc>
        <w:tc>
          <w:tcPr>
            <w:tcW w:w="1984" w:type="dxa"/>
            <w:vAlign w:val="center"/>
          </w:tcPr>
          <w:p w14:paraId="6B8E0CD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4390761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(B)</w:t>
            </w:r>
          </w:p>
        </w:tc>
        <w:tc>
          <w:tcPr>
            <w:tcW w:w="3169" w:type="dxa"/>
            <w:vAlign w:val="center"/>
          </w:tcPr>
          <w:p w14:paraId="180E46B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Lubricant additives, emulsifier, lubricating agents, surface active agents (C)</w:t>
            </w:r>
          </w:p>
        </w:tc>
        <w:tc>
          <w:tcPr>
            <w:tcW w:w="2157" w:type="dxa"/>
            <w:vAlign w:val="center"/>
          </w:tcPr>
          <w:p w14:paraId="76BB9A7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Not classified (C), HSE and </w:t>
            </w:r>
            <w:proofErr w:type="spellStart"/>
            <w:r w:rsidRPr="007157FF">
              <w:rPr>
                <w:rFonts w:ascii="Arial" w:eastAsia="DengXian" w:hAnsi="Arial" w:cs="Arial"/>
                <w:color w:val="000000"/>
                <w:szCs w:val="21"/>
              </w:rPr>
              <w:t>PPARd</w:t>
            </w:r>
            <w:proofErr w:type="spellEnd"/>
            <w:r w:rsidRPr="007157FF">
              <w:rPr>
                <w:rFonts w:ascii="Arial" w:eastAsia="DengXian" w:hAnsi="Arial" w:cs="Arial"/>
                <w:color w:val="000000"/>
                <w:szCs w:val="21"/>
              </w:rPr>
              <w:t xml:space="preserve"> agonist (D)</w:t>
            </w:r>
          </w:p>
        </w:tc>
      </w:tr>
      <w:tr w:rsidR="00A820BB" w:rsidRPr="007157FF" w14:paraId="1B311FA1" w14:textId="77777777" w:rsidTr="005F058A">
        <w:tc>
          <w:tcPr>
            <w:tcW w:w="1555" w:type="dxa"/>
            <w:vAlign w:val="center"/>
          </w:tcPr>
          <w:p w14:paraId="299EF70E" w14:textId="77777777" w:rsidR="001B7565" w:rsidRPr="007157FF" w:rsidRDefault="001B7565" w:rsidP="005F058A">
            <w:pPr>
              <w:jc w:val="left"/>
              <w:rPr>
                <w:rFonts w:ascii="Arial" w:eastAsia="DengXian" w:hAnsi="Arial" w:cs="Arial"/>
                <w:color w:val="000000"/>
                <w:szCs w:val="21"/>
              </w:rPr>
            </w:pPr>
            <w:hyperlink r:id="rId23" w:history="1">
              <w:r w:rsidRPr="007157FF">
                <w:rPr>
                  <w:rStyle w:val="a4"/>
                  <w:rFonts w:ascii="Arial" w:eastAsia="DengXian" w:hAnsi="Arial" w:cs="Arial"/>
                  <w:color w:val="000000"/>
                  <w:szCs w:val="21"/>
                  <w:u w:val="none"/>
                </w:rPr>
                <w:t>506-21-8</w:t>
              </w:r>
            </w:hyperlink>
          </w:p>
        </w:tc>
        <w:tc>
          <w:tcPr>
            <w:tcW w:w="3827" w:type="dxa"/>
            <w:vAlign w:val="center"/>
          </w:tcPr>
          <w:p w14:paraId="52789B1E" w14:textId="77777777" w:rsidR="001B7565" w:rsidRPr="007157FF" w:rsidRDefault="001B7565" w:rsidP="005F058A">
            <w:pPr>
              <w:jc w:val="left"/>
              <w:rPr>
                <w:rFonts w:ascii="Arial" w:eastAsia="DengXian" w:hAnsi="Arial" w:cs="Arial"/>
                <w:color w:val="000000"/>
                <w:szCs w:val="21"/>
              </w:rPr>
            </w:pPr>
            <w:proofErr w:type="spellStart"/>
            <w:r w:rsidRPr="007157FF">
              <w:rPr>
                <w:rFonts w:ascii="Arial" w:eastAsia="DengXian" w:hAnsi="Arial" w:cs="Arial"/>
                <w:color w:val="000000"/>
                <w:szCs w:val="21"/>
              </w:rPr>
              <w:t>Linoelaidic</w:t>
            </w:r>
            <w:proofErr w:type="spellEnd"/>
            <w:r w:rsidRPr="007157FF">
              <w:rPr>
                <w:rFonts w:ascii="Arial" w:eastAsia="DengXian" w:hAnsi="Arial" w:cs="Arial"/>
                <w:color w:val="000000"/>
                <w:szCs w:val="21"/>
              </w:rPr>
              <w:t xml:space="preserve"> acid</w:t>
            </w:r>
          </w:p>
        </w:tc>
        <w:tc>
          <w:tcPr>
            <w:tcW w:w="1984" w:type="dxa"/>
            <w:vAlign w:val="center"/>
          </w:tcPr>
          <w:p w14:paraId="77E3AF3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74C6426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(A)</w:t>
            </w:r>
          </w:p>
        </w:tc>
        <w:tc>
          <w:tcPr>
            <w:tcW w:w="3169" w:type="dxa"/>
            <w:vAlign w:val="center"/>
          </w:tcPr>
          <w:p w14:paraId="74EE267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Lubricant (A</w:t>
            </w:r>
            <w:proofErr w:type="gramStart"/>
            <w:r w:rsidRPr="007157FF">
              <w:rPr>
                <w:rFonts w:ascii="Arial" w:eastAsia="DengXian" w:hAnsi="Arial" w:cs="Arial"/>
                <w:color w:val="000000"/>
                <w:szCs w:val="21"/>
              </w:rPr>
              <w:t>).Cosmetics</w:t>
            </w:r>
            <w:proofErr w:type="gramEnd"/>
            <w:r w:rsidRPr="007157FF">
              <w:rPr>
                <w:rFonts w:ascii="Arial" w:eastAsia="DengXian" w:hAnsi="Arial" w:cs="Arial"/>
                <w:color w:val="000000"/>
                <w:szCs w:val="21"/>
              </w:rPr>
              <w:t xml:space="preserve"> (C)</w:t>
            </w:r>
          </w:p>
        </w:tc>
        <w:tc>
          <w:tcPr>
            <w:tcW w:w="2157" w:type="dxa"/>
            <w:vAlign w:val="center"/>
          </w:tcPr>
          <w:p w14:paraId="6F473E62"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Not classified (C)</w:t>
            </w:r>
          </w:p>
        </w:tc>
      </w:tr>
      <w:tr w:rsidR="00A820BB" w:rsidRPr="007157FF" w14:paraId="5A88F838" w14:textId="77777777" w:rsidTr="005F058A">
        <w:tc>
          <w:tcPr>
            <w:tcW w:w="1555" w:type="dxa"/>
            <w:vAlign w:val="center"/>
          </w:tcPr>
          <w:p w14:paraId="469717DD" w14:textId="77777777" w:rsidR="001B7565" w:rsidRPr="007157FF" w:rsidRDefault="001B7565" w:rsidP="005F058A">
            <w:pPr>
              <w:jc w:val="left"/>
              <w:rPr>
                <w:rFonts w:ascii="Arial" w:eastAsia="DengXian" w:hAnsi="Arial" w:cs="Arial"/>
                <w:color w:val="000000"/>
                <w:szCs w:val="21"/>
              </w:rPr>
            </w:pPr>
            <w:hyperlink r:id="rId24" w:history="1">
              <w:r w:rsidRPr="007157FF">
                <w:rPr>
                  <w:rStyle w:val="a4"/>
                  <w:rFonts w:ascii="Arial" w:eastAsia="DengXian" w:hAnsi="Arial" w:cs="Arial"/>
                  <w:color w:val="000000"/>
                  <w:szCs w:val="21"/>
                  <w:u w:val="none"/>
                </w:rPr>
                <w:t>1157-39-7</w:t>
              </w:r>
            </w:hyperlink>
          </w:p>
        </w:tc>
        <w:tc>
          <w:tcPr>
            <w:tcW w:w="3827" w:type="dxa"/>
            <w:vAlign w:val="center"/>
          </w:tcPr>
          <w:p w14:paraId="2D7B51D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4',7-Dimethoxyisoflavone</w:t>
            </w:r>
          </w:p>
        </w:tc>
        <w:tc>
          <w:tcPr>
            <w:tcW w:w="1984" w:type="dxa"/>
            <w:vAlign w:val="center"/>
          </w:tcPr>
          <w:p w14:paraId="6EFFE67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6A3A68D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5DD587C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63C6BE8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0D477ECC" w14:textId="77777777" w:rsidTr="005F058A">
        <w:tc>
          <w:tcPr>
            <w:tcW w:w="1555" w:type="dxa"/>
            <w:vAlign w:val="center"/>
          </w:tcPr>
          <w:p w14:paraId="53A763B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827" w:type="dxa"/>
            <w:vAlign w:val="center"/>
          </w:tcPr>
          <w:p w14:paraId="57AA635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13-Hydroxy-7-oxoabiet-8(14)-en-18-oic acid</w:t>
            </w:r>
          </w:p>
        </w:tc>
        <w:tc>
          <w:tcPr>
            <w:tcW w:w="1984" w:type="dxa"/>
            <w:vAlign w:val="center"/>
          </w:tcPr>
          <w:p w14:paraId="3EB1C8FD"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4578573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34B6D9D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65D0909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6E5C58C6" w14:textId="77777777" w:rsidTr="005F058A">
        <w:tc>
          <w:tcPr>
            <w:tcW w:w="1555" w:type="dxa"/>
            <w:vAlign w:val="center"/>
          </w:tcPr>
          <w:p w14:paraId="0AD80359" w14:textId="77777777" w:rsidR="001B7565" w:rsidRPr="007157FF" w:rsidRDefault="001B7565" w:rsidP="005F058A">
            <w:pPr>
              <w:jc w:val="left"/>
              <w:rPr>
                <w:rFonts w:ascii="Arial" w:eastAsia="DengXian" w:hAnsi="Arial" w:cs="Arial"/>
                <w:color w:val="000000"/>
                <w:szCs w:val="21"/>
              </w:rPr>
            </w:pPr>
            <w:hyperlink r:id="rId25" w:history="1">
              <w:r w:rsidRPr="007157FF">
                <w:rPr>
                  <w:rStyle w:val="a4"/>
                  <w:rFonts w:ascii="Arial" w:eastAsia="DengXian" w:hAnsi="Arial" w:cs="Arial"/>
                  <w:color w:val="000000"/>
                  <w:szCs w:val="21"/>
                  <w:u w:val="none"/>
                </w:rPr>
                <w:t>68171-52-8</w:t>
              </w:r>
            </w:hyperlink>
          </w:p>
        </w:tc>
        <w:tc>
          <w:tcPr>
            <w:tcW w:w="3827" w:type="dxa"/>
            <w:vAlign w:val="center"/>
          </w:tcPr>
          <w:p w14:paraId="1C051964"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Linoleoyl </w:t>
            </w:r>
            <w:proofErr w:type="spellStart"/>
            <w:r w:rsidRPr="007157FF">
              <w:rPr>
                <w:rFonts w:ascii="Arial" w:eastAsia="DengXian" w:hAnsi="Arial" w:cs="Arial"/>
                <w:color w:val="000000"/>
                <w:szCs w:val="21"/>
              </w:rPr>
              <w:t>ethanolamide</w:t>
            </w:r>
            <w:proofErr w:type="spellEnd"/>
          </w:p>
        </w:tc>
        <w:tc>
          <w:tcPr>
            <w:tcW w:w="1984" w:type="dxa"/>
            <w:vAlign w:val="center"/>
          </w:tcPr>
          <w:p w14:paraId="0AABE3A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PE</w:t>
            </w:r>
          </w:p>
        </w:tc>
        <w:tc>
          <w:tcPr>
            <w:tcW w:w="1256" w:type="dxa"/>
            <w:vAlign w:val="center"/>
          </w:tcPr>
          <w:p w14:paraId="7F4A2F3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tentative</w:t>
            </w:r>
          </w:p>
        </w:tc>
        <w:tc>
          <w:tcPr>
            <w:tcW w:w="3169" w:type="dxa"/>
            <w:vAlign w:val="center"/>
          </w:tcPr>
          <w:p w14:paraId="5C02939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Surfactant (C). Softener and conditioner (D)</w:t>
            </w:r>
          </w:p>
        </w:tc>
        <w:tc>
          <w:tcPr>
            <w:tcW w:w="2157" w:type="dxa"/>
            <w:vAlign w:val="center"/>
          </w:tcPr>
          <w:p w14:paraId="69E4173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3C782070" w14:textId="77777777" w:rsidTr="005F058A">
        <w:tc>
          <w:tcPr>
            <w:tcW w:w="1555" w:type="dxa"/>
            <w:vAlign w:val="center"/>
          </w:tcPr>
          <w:p w14:paraId="67C6870F" w14:textId="77777777" w:rsidR="001B7565" w:rsidRPr="007157FF" w:rsidRDefault="001B7565" w:rsidP="005F058A">
            <w:pPr>
              <w:jc w:val="left"/>
              <w:rPr>
                <w:rFonts w:ascii="Arial" w:eastAsia="DengXian" w:hAnsi="Arial" w:cs="Arial"/>
                <w:color w:val="000000"/>
                <w:szCs w:val="21"/>
              </w:rPr>
            </w:pPr>
            <w:hyperlink r:id="rId26" w:history="1">
              <w:r w:rsidRPr="007157FF">
                <w:rPr>
                  <w:rStyle w:val="a4"/>
                  <w:rFonts w:ascii="Arial" w:eastAsia="DengXian" w:hAnsi="Arial" w:cs="Arial"/>
                  <w:color w:val="000000"/>
                  <w:szCs w:val="21"/>
                  <w:u w:val="none"/>
                </w:rPr>
                <w:t>3443-82-1</w:t>
              </w:r>
            </w:hyperlink>
          </w:p>
        </w:tc>
        <w:tc>
          <w:tcPr>
            <w:tcW w:w="3827" w:type="dxa"/>
            <w:vAlign w:val="center"/>
          </w:tcPr>
          <w:p w14:paraId="4638304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2-Linoleoylglycerol</w:t>
            </w:r>
          </w:p>
        </w:tc>
        <w:tc>
          <w:tcPr>
            <w:tcW w:w="1984" w:type="dxa"/>
            <w:vAlign w:val="center"/>
          </w:tcPr>
          <w:p w14:paraId="74A0E7DC" w14:textId="0C81B06B"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oil-PE MNPs</w:t>
            </w:r>
          </w:p>
        </w:tc>
        <w:tc>
          <w:tcPr>
            <w:tcW w:w="1256" w:type="dxa"/>
            <w:vAlign w:val="center"/>
          </w:tcPr>
          <w:p w14:paraId="5BEBDB7B"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024FE19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4D8D300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5343983A" w14:textId="77777777" w:rsidTr="005F058A">
        <w:tc>
          <w:tcPr>
            <w:tcW w:w="1555" w:type="dxa"/>
            <w:vAlign w:val="center"/>
          </w:tcPr>
          <w:p w14:paraId="67813364" w14:textId="77777777" w:rsidR="001B7565" w:rsidRPr="007157FF" w:rsidRDefault="001B7565" w:rsidP="005F058A">
            <w:pPr>
              <w:jc w:val="left"/>
              <w:rPr>
                <w:rFonts w:ascii="Arial" w:eastAsia="DengXian" w:hAnsi="Arial" w:cs="Arial"/>
                <w:color w:val="000000"/>
                <w:szCs w:val="21"/>
              </w:rPr>
            </w:pPr>
            <w:hyperlink r:id="rId27" w:history="1">
              <w:r w:rsidRPr="007157FF">
                <w:rPr>
                  <w:rStyle w:val="a4"/>
                  <w:rFonts w:ascii="Arial" w:eastAsia="DengXian" w:hAnsi="Arial" w:cs="Arial"/>
                  <w:color w:val="000000"/>
                  <w:szCs w:val="21"/>
                  <w:u w:val="none"/>
                </w:rPr>
                <w:t>471-77-2</w:t>
              </w:r>
            </w:hyperlink>
          </w:p>
        </w:tc>
        <w:tc>
          <w:tcPr>
            <w:tcW w:w="3827" w:type="dxa"/>
            <w:vAlign w:val="center"/>
          </w:tcPr>
          <w:p w14:paraId="629D60D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Neoabietic acid</w:t>
            </w:r>
          </w:p>
        </w:tc>
        <w:tc>
          <w:tcPr>
            <w:tcW w:w="1984" w:type="dxa"/>
            <w:vAlign w:val="center"/>
          </w:tcPr>
          <w:p w14:paraId="4A98E5F5" w14:textId="164E8C4B"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oil-PE MNPs</w:t>
            </w:r>
          </w:p>
        </w:tc>
        <w:tc>
          <w:tcPr>
            <w:tcW w:w="1256" w:type="dxa"/>
            <w:vAlign w:val="center"/>
          </w:tcPr>
          <w:p w14:paraId="66BAB747"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2415FF6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7AF2E4E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Irritant (C)</w:t>
            </w:r>
          </w:p>
        </w:tc>
      </w:tr>
      <w:tr w:rsidR="00A820BB" w:rsidRPr="007157FF" w14:paraId="29498EB8" w14:textId="77777777" w:rsidTr="005F058A">
        <w:tc>
          <w:tcPr>
            <w:tcW w:w="1555" w:type="dxa"/>
            <w:vAlign w:val="center"/>
          </w:tcPr>
          <w:p w14:paraId="6333D916" w14:textId="77777777" w:rsidR="001B7565" w:rsidRPr="007157FF" w:rsidRDefault="001B7565" w:rsidP="005F058A">
            <w:pPr>
              <w:jc w:val="left"/>
              <w:rPr>
                <w:rFonts w:ascii="Arial" w:eastAsia="DengXian" w:hAnsi="Arial" w:cs="Arial"/>
                <w:color w:val="000000"/>
                <w:szCs w:val="21"/>
              </w:rPr>
            </w:pPr>
            <w:hyperlink r:id="rId28" w:history="1">
              <w:r w:rsidRPr="007157FF">
                <w:rPr>
                  <w:rStyle w:val="a4"/>
                  <w:rFonts w:ascii="Arial" w:eastAsia="DengXian" w:hAnsi="Arial" w:cs="Arial"/>
                  <w:color w:val="000000"/>
                  <w:szCs w:val="21"/>
                  <w:u w:val="none"/>
                </w:rPr>
                <w:t>17364-16-8</w:t>
              </w:r>
            </w:hyperlink>
          </w:p>
        </w:tc>
        <w:tc>
          <w:tcPr>
            <w:tcW w:w="3827" w:type="dxa"/>
            <w:vAlign w:val="center"/>
          </w:tcPr>
          <w:p w14:paraId="571C1009"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1-Palmitoyl-sn-glycero-3-phosphocholine</w:t>
            </w:r>
          </w:p>
        </w:tc>
        <w:tc>
          <w:tcPr>
            <w:tcW w:w="1984" w:type="dxa"/>
            <w:vAlign w:val="center"/>
          </w:tcPr>
          <w:p w14:paraId="6AA00A73" w14:textId="5E68E718"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oil-PE MNPs</w:t>
            </w:r>
          </w:p>
        </w:tc>
        <w:tc>
          <w:tcPr>
            <w:tcW w:w="1256" w:type="dxa"/>
            <w:vAlign w:val="center"/>
          </w:tcPr>
          <w:p w14:paraId="18BDCE2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449B332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Food additives and ingredients (C)</w:t>
            </w:r>
          </w:p>
        </w:tc>
        <w:tc>
          <w:tcPr>
            <w:tcW w:w="2157" w:type="dxa"/>
            <w:vAlign w:val="center"/>
          </w:tcPr>
          <w:p w14:paraId="1105DF05"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26EE3B7E" w14:textId="77777777" w:rsidTr="005F058A">
        <w:tc>
          <w:tcPr>
            <w:tcW w:w="1555" w:type="dxa"/>
            <w:vAlign w:val="center"/>
          </w:tcPr>
          <w:p w14:paraId="05F502C3" w14:textId="77777777" w:rsidR="001B7565" w:rsidRPr="007157FF" w:rsidRDefault="001B7565" w:rsidP="005F058A">
            <w:pPr>
              <w:jc w:val="left"/>
              <w:rPr>
                <w:rFonts w:ascii="Arial" w:eastAsia="DengXian" w:hAnsi="Arial" w:cs="Arial"/>
                <w:color w:val="000000"/>
                <w:szCs w:val="21"/>
              </w:rPr>
            </w:pPr>
            <w:hyperlink r:id="rId29" w:history="1">
              <w:r w:rsidRPr="007157FF">
                <w:rPr>
                  <w:rStyle w:val="a4"/>
                  <w:rFonts w:ascii="Arial" w:eastAsia="DengXian" w:hAnsi="Arial" w:cs="Arial"/>
                  <w:color w:val="000000"/>
                  <w:szCs w:val="21"/>
                  <w:u w:val="none"/>
                </w:rPr>
                <w:t>60514-48-9</w:t>
              </w:r>
            </w:hyperlink>
          </w:p>
        </w:tc>
        <w:tc>
          <w:tcPr>
            <w:tcW w:w="3827" w:type="dxa"/>
            <w:vAlign w:val="center"/>
          </w:tcPr>
          <w:p w14:paraId="2377A51E"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1,2-Dioctanoyl-sn-glycerol</w:t>
            </w:r>
          </w:p>
        </w:tc>
        <w:tc>
          <w:tcPr>
            <w:tcW w:w="1984" w:type="dxa"/>
            <w:vAlign w:val="center"/>
          </w:tcPr>
          <w:p w14:paraId="4006452B" w14:textId="2AA76B28"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oil-PE MNPs</w:t>
            </w:r>
          </w:p>
        </w:tc>
        <w:tc>
          <w:tcPr>
            <w:tcW w:w="1256" w:type="dxa"/>
            <w:vAlign w:val="center"/>
          </w:tcPr>
          <w:p w14:paraId="4B98513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2D70BFF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2157" w:type="dxa"/>
            <w:vAlign w:val="center"/>
          </w:tcPr>
          <w:p w14:paraId="598037E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r w:rsidR="00A820BB" w:rsidRPr="007157FF" w14:paraId="45DF1250" w14:textId="77777777" w:rsidTr="005F058A">
        <w:tc>
          <w:tcPr>
            <w:tcW w:w="1555" w:type="dxa"/>
            <w:vAlign w:val="center"/>
          </w:tcPr>
          <w:p w14:paraId="1C6D13B0"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117-81-7</w:t>
            </w:r>
          </w:p>
        </w:tc>
        <w:tc>
          <w:tcPr>
            <w:tcW w:w="3827" w:type="dxa"/>
            <w:vAlign w:val="center"/>
          </w:tcPr>
          <w:p w14:paraId="1F99024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DEHP</w:t>
            </w:r>
          </w:p>
        </w:tc>
        <w:tc>
          <w:tcPr>
            <w:tcW w:w="1984" w:type="dxa"/>
            <w:vAlign w:val="center"/>
          </w:tcPr>
          <w:p w14:paraId="4BF9589A" w14:textId="73C69905"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oil-PE MNPs</w:t>
            </w:r>
          </w:p>
        </w:tc>
        <w:tc>
          <w:tcPr>
            <w:tcW w:w="1256" w:type="dxa"/>
            <w:vAlign w:val="center"/>
          </w:tcPr>
          <w:p w14:paraId="37C8DA9F"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yes (B, C)</w:t>
            </w:r>
          </w:p>
        </w:tc>
        <w:tc>
          <w:tcPr>
            <w:tcW w:w="3169" w:type="dxa"/>
            <w:vAlign w:val="center"/>
          </w:tcPr>
          <w:p w14:paraId="2F77D4F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Binder, plasticizer (C)</w:t>
            </w:r>
          </w:p>
        </w:tc>
        <w:tc>
          <w:tcPr>
            <w:tcW w:w="2157" w:type="dxa"/>
            <w:vAlign w:val="center"/>
          </w:tcPr>
          <w:p w14:paraId="2331BAF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Health hazard (C)</w:t>
            </w:r>
          </w:p>
        </w:tc>
      </w:tr>
      <w:tr w:rsidR="00A820BB" w:rsidRPr="007157FF" w14:paraId="3D9C875D" w14:textId="77777777" w:rsidTr="005F058A">
        <w:tc>
          <w:tcPr>
            <w:tcW w:w="1555" w:type="dxa"/>
            <w:vAlign w:val="center"/>
          </w:tcPr>
          <w:p w14:paraId="19CE6CD1"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22252-07-9</w:t>
            </w:r>
          </w:p>
        </w:tc>
        <w:tc>
          <w:tcPr>
            <w:tcW w:w="3827" w:type="dxa"/>
            <w:vAlign w:val="center"/>
          </w:tcPr>
          <w:p w14:paraId="1F315B08"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1-Linoleoyl-sn-glycero-3-phosphorylcholine</w:t>
            </w:r>
          </w:p>
        </w:tc>
        <w:tc>
          <w:tcPr>
            <w:tcW w:w="1984" w:type="dxa"/>
            <w:vAlign w:val="center"/>
          </w:tcPr>
          <w:p w14:paraId="437DF1DC" w14:textId="6561D34D" w:rsidR="001B7565" w:rsidRPr="007157FF" w:rsidRDefault="00007D06" w:rsidP="005F058A">
            <w:pPr>
              <w:jc w:val="left"/>
              <w:rPr>
                <w:rFonts w:ascii="Arial" w:eastAsia="DengXian" w:hAnsi="Arial" w:cs="Arial"/>
                <w:color w:val="000000"/>
                <w:szCs w:val="21"/>
              </w:rPr>
            </w:pPr>
            <w:r w:rsidRPr="007157FF">
              <w:rPr>
                <w:rFonts w:ascii="Arial" w:hAnsi="Arial" w:cs="Arial"/>
                <w:sz w:val="22"/>
                <w:szCs w:val="22"/>
              </w:rPr>
              <w:t>oil-PE MNPs</w:t>
            </w:r>
          </w:p>
        </w:tc>
        <w:tc>
          <w:tcPr>
            <w:tcW w:w="1256" w:type="dxa"/>
            <w:vAlign w:val="center"/>
          </w:tcPr>
          <w:p w14:paraId="51B4685A"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c>
          <w:tcPr>
            <w:tcW w:w="3169" w:type="dxa"/>
            <w:vAlign w:val="center"/>
          </w:tcPr>
          <w:p w14:paraId="11141FF6"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 xml:space="preserve">Food additives and </w:t>
            </w:r>
            <w:proofErr w:type="gramStart"/>
            <w:r w:rsidRPr="007157FF">
              <w:rPr>
                <w:rFonts w:ascii="Arial" w:eastAsia="DengXian" w:hAnsi="Arial" w:cs="Arial"/>
                <w:color w:val="000000"/>
                <w:szCs w:val="21"/>
              </w:rPr>
              <w:t xml:space="preserve">ingredients </w:t>
            </w:r>
            <w:r w:rsidR="005F058A" w:rsidRPr="007157FF">
              <w:rPr>
                <w:rFonts w:ascii="Arial" w:eastAsia="DengXian" w:hAnsi="Arial" w:cs="Arial"/>
                <w:color w:val="000000"/>
                <w:szCs w:val="21"/>
              </w:rPr>
              <w:t xml:space="preserve"> (</w:t>
            </w:r>
            <w:proofErr w:type="gramEnd"/>
            <w:r w:rsidR="005F058A" w:rsidRPr="007157FF">
              <w:rPr>
                <w:rFonts w:ascii="Arial" w:eastAsia="DengXian" w:hAnsi="Arial" w:cs="Arial"/>
                <w:color w:val="000000"/>
                <w:szCs w:val="21"/>
              </w:rPr>
              <w:t>C)</w:t>
            </w:r>
          </w:p>
        </w:tc>
        <w:tc>
          <w:tcPr>
            <w:tcW w:w="2157" w:type="dxa"/>
            <w:vAlign w:val="center"/>
          </w:tcPr>
          <w:p w14:paraId="4C1ADCFC" w14:textId="77777777" w:rsidR="001B7565" w:rsidRPr="007157FF" w:rsidRDefault="001B7565" w:rsidP="005F058A">
            <w:pPr>
              <w:jc w:val="left"/>
              <w:rPr>
                <w:rFonts w:ascii="Arial" w:eastAsia="DengXian" w:hAnsi="Arial" w:cs="Arial"/>
                <w:color w:val="000000"/>
                <w:szCs w:val="21"/>
              </w:rPr>
            </w:pPr>
            <w:r w:rsidRPr="007157FF">
              <w:rPr>
                <w:rFonts w:ascii="Arial" w:eastAsia="DengXian" w:hAnsi="Arial" w:cs="Arial"/>
                <w:color w:val="000000"/>
                <w:szCs w:val="21"/>
              </w:rPr>
              <w:t>-</w:t>
            </w:r>
          </w:p>
        </w:tc>
      </w:tr>
    </w:tbl>
    <w:p w14:paraId="6F5F7179" w14:textId="77777777" w:rsidR="008E7673" w:rsidRPr="007157FF" w:rsidRDefault="008E7673" w:rsidP="005F058A">
      <w:pPr>
        <w:jc w:val="left"/>
        <w:rPr>
          <w:rFonts w:ascii="Arial" w:hAnsi="Arial" w:cs="Arial"/>
        </w:rPr>
      </w:pPr>
    </w:p>
    <w:p w14:paraId="796A5DBC" w14:textId="0F71C0D6" w:rsidR="007157FF" w:rsidRDefault="007157FF" w:rsidP="007157FF">
      <w:pPr>
        <w:spacing w:line="360" w:lineRule="auto"/>
        <w:rPr>
          <w:rFonts w:ascii="Arial" w:hAnsi="Arial" w:cs="Arial"/>
          <w:sz w:val="22"/>
          <w:szCs w:val="22"/>
        </w:rPr>
      </w:pPr>
      <w:r w:rsidRPr="007157FF">
        <w:rPr>
          <w:rFonts w:ascii="Arial" w:hAnsi="Arial" w:cs="Arial"/>
          <w:sz w:val="22"/>
          <w:szCs w:val="22"/>
        </w:rPr>
        <w:t xml:space="preserve">The usage and toxicity data were retrieved from multiple sources, including </w:t>
      </w:r>
      <w:proofErr w:type="spellStart"/>
      <w:r w:rsidRPr="007157FF">
        <w:rPr>
          <w:rFonts w:ascii="Arial" w:hAnsi="Arial" w:cs="Arial"/>
          <w:sz w:val="22"/>
          <w:szCs w:val="22"/>
        </w:rPr>
        <w:t>Sapozhnikova</w:t>
      </w:r>
      <w:proofErr w:type="spellEnd"/>
      <w:r w:rsidRPr="007157FF">
        <w:rPr>
          <w:rFonts w:ascii="Arial" w:hAnsi="Arial" w:cs="Arial"/>
          <w:sz w:val="22"/>
          <w:szCs w:val="22"/>
        </w:rPr>
        <w:t xml:space="preserve"> et al. (2021) </w:t>
      </w:r>
      <w:r w:rsidRPr="007157FF">
        <w:rPr>
          <w:rFonts w:ascii="Arial" w:hAnsi="Arial" w:cs="Arial"/>
          <w:sz w:val="22"/>
          <w:szCs w:val="22"/>
        </w:rPr>
        <w:fldChar w:fldCharType="begin"/>
      </w:r>
      <w:r w:rsidRPr="007157FF">
        <w:rPr>
          <w:rFonts w:ascii="Arial" w:hAnsi="Arial" w:cs="Arial"/>
          <w:sz w:val="22"/>
          <w:szCs w:val="22"/>
        </w:rPr>
        <w:instrText xml:space="preserve"> ADDIN ZOTERO_ITEM CSL_CITATION {"citationID":"gniUOW0U","properties":{"formattedCitation":"\\super 1\\nosupersub{}","plainCitation":"1","noteIndex":0},"citationItems":[{"id":2456,"uris":["http://zotero.org/users/7660263/items/I9SMBFYG"],"itemData":{"id":2456,"type":"article-journal","container-title":"Journal of Chromatography A","DOI":"10.1016/j.chroma.2021.462261","ISSN":"00219673","journalAbbreviation":"Journal of Chromatography A","language":"en","page":"462261","source":"DOI.org (Crossref)","title":"Screening of chemicals migrating from plastic food contact materials for oven and microwave applications by liquid and gas chromatography - Orbitrap mass spectrometry","volume":"1651","author":[{"family":"Sapozhnikova","given":"Yelena"},{"family":"Nuñez","given":"Alberto"},{"family":"Johnston","given":"John"}],"issued":{"date-parts":[["2021",8]]}}}],"schema":"https://github.com/citation-style-language/schema/raw/master/csl-citation.json"} </w:instrText>
      </w:r>
      <w:r w:rsidRPr="007157FF">
        <w:rPr>
          <w:rFonts w:ascii="Arial" w:hAnsi="Arial" w:cs="Arial"/>
          <w:sz w:val="22"/>
          <w:szCs w:val="22"/>
        </w:rPr>
        <w:fldChar w:fldCharType="separate"/>
      </w:r>
      <w:r w:rsidRPr="007157FF">
        <w:rPr>
          <w:rFonts w:ascii="Arial" w:hAnsi="Arial" w:cs="Arial"/>
          <w:kern w:val="0"/>
          <w:sz w:val="22"/>
          <w:szCs w:val="22"/>
          <w:vertAlign w:val="superscript"/>
        </w:rPr>
        <w:t>1</w:t>
      </w:r>
      <w:r w:rsidRPr="007157FF">
        <w:rPr>
          <w:rFonts w:ascii="Arial" w:hAnsi="Arial" w:cs="Arial"/>
          <w:sz w:val="22"/>
          <w:szCs w:val="22"/>
        </w:rPr>
        <w:fldChar w:fldCharType="end"/>
      </w:r>
      <w:r w:rsidRPr="007157FF">
        <w:rPr>
          <w:rFonts w:ascii="Arial" w:hAnsi="Arial" w:cs="Arial"/>
          <w:sz w:val="22"/>
          <w:szCs w:val="22"/>
        </w:rPr>
        <w:t xml:space="preserve">, which focused on plastic chemicals </w:t>
      </w:r>
      <w:r w:rsidRPr="007157FF">
        <w:rPr>
          <w:rFonts w:ascii="Arial" w:hAnsi="Arial" w:cs="Arial"/>
          <w:sz w:val="22"/>
          <w:szCs w:val="22"/>
        </w:rPr>
        <w:lastRenderedPageBreak/>
        <w:t xml:space="preserve">migrating from food contact materials used in oven and microwave applications (A); </w:t>
      </w:r>
      <w:proofErr w:type="spellStart"/>
      <w:r w:rsidRPr="007157FF">
        <w:rPr>
          <w:rFonts w:ascii="Arial" w:hAnsi="Arial" w:cs="Arial"/>
          <w:sz w:val="22"/>
          <w:szCs w:val="22"/>
        </w:rPr>
        <w:t>Wiesinger</w:t>
      </w:r>
      <w:proofErr w:type="spellEnd"/>
      <w:r w:rsidRPr="007157FF">
        <w:rPr>
          <w:rFonts w:ascii="Arial" w:hAnsi="Arial" w:cs="Arial"/>
          <w:sz w:val="22"/>
          <w:szCs w:val="22"/>
        </w:rPr>
        <w:t xml:space="preserve"> et al. (2021)</w:t>
      </w:r>
      <w:r w:rsidRPr="007157FF">
        <w:rPr>
          <w:rFonts w:ascii="Arial" w:hAnsi="Arial" w:cs="Arial"/>
          <w:sz w:val="22"/>
          <w:szCs w:val="22"/>
        </w:rPr>
        <w:fldChar w:fldCharType="begin"/>
      </w:r>
      <w:r w:rsidRPr="007157FF">
        <w:rPr>
          <w:rFonts w:ascii="Arial" w:hAnsi="Arial" w:cs="Arial"/>
          <w:sz w:val="22"/>
          <w:szCs w:val="22"/>
        </w:rPr>
        <w:instrText xml:space="preserve"> ADDIN ZOTERO_ITEM CSL_CITATION {"citationID":"eX0UcP7k","properties":{"formattedCitation":"\\super 2\\nosupersub{}","plainCitation":"2","noteIndex":0},"citationItems":[{"id":2454,"uris":["http://zotero.org/users/7660263/items/T4YMHUDL"],"itemData":{"id":2454,"type":"article-journal","container-title":"Environmental Science &amp; Technology","DOI":"10.1021/acs.est.1c00976","ISSN":"0013-936X, 1520-5851","issue":"13","journalAbbreviation":"Environ. Sci. Technol.","language":"en","license":"https://creativecommons.org/licenses/by-nc-nd/4.0/","page":"9339-9351","source":"DOI.org (Crossref)","title":"Deep Dive into Plastic Monomers, Additives, and Processing Aids","volume":"55","author":[{"family":"Wiesinger","given":"Helene"},{"family":"Wang","given":"Zhanyun"},{"family":"Hellweg","given":"Stefanie"}],"issued":{"date-parts":[["2021",7,6]]}}}],"schema":"https://github.com/citation-style-language/schema/raw/master/csl-citation.json"} </w:instrText>
      </w:r>
      <w:r w:rsidRPr="007157FF">
        <w:rPr>
          <w:rFonts w:ascii="Arial" w:hAnsi="Arial" w:cs="Arial"/>
          <w:sz w:val="22"/>
          <w:szCs w:val="22"/>
        </w:rPr>
        <w:fldChar w:fldCharType="separate"/>
      </w:r>
      <w:r w:rsidRPr="007157FF">
        <w:rPr>
          <w:rFonts w:ascii="Arial" w:hAnsi="Arial" w:cs="Arial"/>
          <w:kern w:val="0"/>
          <w:sz w:val="22"/>
          <w:szCs w:val="22"/>
          <w:vertAlign w:val="superscript"/>
        </w:rPr>
        <w:t>2</w:t>
      </w:r>
      <w:r w:rsidRPr="007157FF">
        <w:rPr>
          <w:rFonts w:ascii="Arial" w:hAnsi="Arial" w:cs="Arial"/>
          <w:sz w:val="22"/>
          <w:szCs w:val="22"/>
        </w:rPr>
        <w:fldChar w:fldCharType="end"/>
      </w:r>
      <w:r w:rsidRPr="007157FF">
        <w:rPr>
          <w:rFonts w:ascii="Arial" w:hAnsi="Arial" w:cs="Arial"/>
          <w:sz w:val="22"/>
          <w:szCs w:val="22"/>
        </w:rPr>
        <w:t xml:space="preserve">, which detailed intentionally added plastic chemicals (B); as well as PubChem (C) and </w:t>
      </w:r>
      <w:proofErr w:type="spellStart"/>
      <w:r w:rsidRPr="007157FF">
        <w:rPr>
          <w:rFonts w:ascii="Arial" w:hAnsi="Arial" w:cs="Arial"/>
          <w:sz w:val="22"/>
          <w:szCs w:val="22"/>
        </w:rPr>
        <w:t>ToxCast</w:t>
      </w:r>
      <w:proofErr w:type="spellEnd"/>
      <w:r w:rsidRPr="007157FF">
        <w:rPr>
          <w:rFonts w:ascii="Arial" w:hAnsi="Arial" w:cs="Arial"/>
          <w:sz w:val="22"/>
          <w:szCs w:val="22"/>
        </w:rPr>
        <w:t xml:space="preserve"> (D).</w:t>
      </w:r>
    </w:p>
    <w:p w14:paraId="0CE57C80" w14:textId="77777777" w:rsidR="00F317A5" w:rsidRDefault="00F317A5" w:rsidP="007157FF">
      <w:pPr>
        <w:spacing w:line="360" w:lineRule="auto"/>
        <w:rPr>
          <w:rFonts w:ascii="Arial" w:hAnsi="Arial" w:cs="Arial"/>
          <w:sz w:val="22"/>
          <w:szCs w:val="22"/>
        </w:rPr>
      </w:pPr>
    </w:p>
    <w:p w14:paraId="4B8D96A1" w14:textId="0633FE7D" w:rsidR="00F317A5" w:rsidRDefault="00F317A5" w:rsidP="007157FF">
      <w:pPr>
        <w:spacing w:line="360" w:lineRule="auto"/>
        <w:rPr>
          <w:rFonts w:ascii="Arial" w:hAnsi="Arial" w:cs="Arial"/>
          <w:sz w:val="22"/>
          <w:szCs w:val="22"/>
        </w:rPr>
      </w:pPr>
      <w:r w:rsidRPr="007157FF">
        <w:rPr>
          <w:rFonts w:ascii="Arial" w:hAnsi="Arial" w:cs="Arial"/>
          <w:b/>
          <w:bCs/>
          <w:sz w:val="22"/>
          <w:szCs w:val="22"/>
        </w:rPr>
        <w:t>Table S4</w:t>
      </w:r>
      <w:r w:rsidRPr="007157FF">
        <w:rPr>
          <w:rFonts w:ascii="Arial" w:hAnsi="Arial" w:cs="Arial"/>
          <w:sz w:val="22"/>
          <w:szCs w:val="22"/>
        </w:rPr>
        <w:t xml:space="preserve">. </w:t>
      </w:r>
      <w:r w:rsidRPr="00F317A5">
        <w:rPr>
          <w:rFonts w:ascii="Arial" w:hAnsi="Arial" w:cs="Arial"/>
          <w:sz w:val="22"/>
          <w:szCs w:val="22"/>
        </w:rPr>
        <w:t xml:space="preserve">Oil </w:t>
      </w:r>
      <w:r>
        <w:rPr>
          <w:rFonts w:ascii="Arial" w:hAnsi="Arial" w:cs="Arial"/>
          <w:sz w:val="22"/>
          <w:szCs w:val="22"/>
        </w:rPr>
        <w:t>f</w:t>
      </w:r>
      <w:r w:rsidRPr="00F317A5">
        <w:rPr>
          <w:rFonts w:ascii="Arial" w:hAnsi="Arial" w:cs="Arial"/>
          <w:sz w:val="22"/>
          <w:szCs w:val="22"/>
        </w:rPr>
        <w:t xml:space="preserve">ilm </w:t>
      </w:r>
      <w:r>
        <w:rPr>
          <w:rFonts w:ascii="Arial" w:hAnsi="Arial" w:cs="Arial"/>
          <w:sz w:val="22"/>
          <w:szCs w:val="22"/>
        </w:rPr>
        <w:t>v</w:t>
      </w:r>
      <w:r w:rsidRPr="00F317A5">
        <w:rPr>
          <w:rFonts w:ascii="Arial" w:hAnsi="Arial" w:cs="Arial"/>
          <w:sz w:val="22"/>
          <w:szCs w:val="22"/>
        </w:rPr>
        <w:t xml:space="preserve">olume in 200 </w:t>
      </w:r>
      <w:r w:rsidRPr="00A940AD">
        <w:rPr>
          <w:rFonts w:ascii="Arial" w:hAnsi="Arial" w:cs="Arial"/>
          <w:sz w:val="22"/>
          <w:szCs w:val="22"/>
        </w:rPr>
        <w:t xml:space="preserve">μL </w:t>
      </w:r>
      <w:r w:rsidRPr="00F317A5">
        <w:rPr>
          <w:rFonts w:ascii="Arial" w:hAnsi="Arial" w:cs="Arial"/>
          <w:sz w:val="22"/>
          <w:szCs w:val="22"/>
        </w:rPr>
        <w:t xml:space="preserve">suspension </w:t>
      </w:r>
      <w:r>
        <w:rPr>
          <w:rFonts w:ascii="Arial" w:hAnsi="Arial" w:cs="Arial"/>
          <w:sz w:val="22"/>
          <w:szCs w:val="22"/>
        </w:rPr>
        <w:t xml:space="preserve">of oil-PP NPs </w:t>
      </w:r>
      <w:r w:rsidRPr="00F317A5">
        <w:rPr>
          <w:rFonts w:ascii="Arial" w:hAnsi="Arial" w:cs="Arial"/>
          <w:sz w:val="22"/>
          <w:szCs w:val="22"/>
        </w:rPr>
        <w:t xml:space="preserve">at </w:t>
      </w:r>
      <w:r>
        <w:rPr>
          <w:rFonts w:ascii="Arial" w:hAnsi="Arial" w:cs="Arial"/>
          <w:sz w:val="22"/>
          <w:szCs w:val="22"/>
        </w:rPr>
        <w:t>d</w:t>
      </w:r>
      <w:r w:rsidRPr="00F317A5">
        <w:rPr>
          <w:rFonts w:ascii="Arial" w:hAnsi="Arial" w:cs="Arial"/>
          <w:sz w:val="22"/>
          <w:szCs w:val="22"/>
        </w:rPr>
        <w:t xml:space="preserve">ifferent </w:t>
      </w:r>
      <w:r>
        <w:rPr>
          <w:rFonts w:ascii="Arial" w:hAnsi="Arial" w:cs="Arial"/>
          <w:sz w:val="22"/>
          <w:szCs w:val="22"/>
        </w:rPr>
        <w:t>c</w:t>
      </w:r>
      <w:r w:rsidRPr="00F317A5">
        <w:rPr>
          <w:rFonts w:ascii="Arial" w:hAnsi="Arial" w:cs="Arial"/>
          <w:sz w:val="22"/>
          <w:szCs w:val="22"/>
        </w:rPr>
        <w:t>oncentrations</w:t>
      </w:r>
      <w:r w:rsidRPr="007157FF">
        <w:rPr>
          <w:rFonts w:ascii="Arial" w:hAnsi="Arial" w:cs="Arial"/>
          <w:sz w:val="22"/>
          <w:szCs w:val="22"/>
        </w:rPr>
        <w:t>.</w:t>
      </w:r>
    </w:p>
    <w:p w14:paraId="0FFB3774" w14:textId="77777777" w:rsidR="00F317A5" w:rsidRPr="00F317A5" w:rsidRDefault="00F317A5" w:rsidP="007157FF">
      <w:pPr>
        <w:spacing w:line="360" w:lineRule="auto"/>
        <w:rPr>
          <w:rFonts w:ascii="Arial" w:hAnsi="Arial" w:cs="Arial"/>
          <w:sz w:val="22"/>
          <w:szCs w:val="22"/>
        </w:rPr>
      </w:pPr>
    </w:p>
    <w:tbl>
      <w:tblPr>
        <w:tblStyle w:val="a3"/>
        <w:tblW w:w="0" w:type="auto"/>
        <w:tblLook w:val="04A0" w:firstRow="1" w:lastRow="0" w:firstColumn="1" w:lastColumn="0" w:noHBand="0" w:noVBand="1"/>
      </w:tblPr>
      <w:tblGrid>
        <w:gridCol w:w="1708"/>
        <w:gridCol w:w="1020"/>
        <w:gridCol w:w="1020"/>
        <w:gridCol w:w="1020"/>
        <w:gridCol w:w="1020"/>
        <w:gridCol w:w="1020"/>
        <w:gridCol w:w="1020"/>
        <w:gridCol w:w="1020"/>
        <w:gridCol w:w="1020"/>
        <w:gridCol w:w="1020"/>
        <w:gridCol w:w="1020"/>
        <w:gridCol w:w="1020"/>
        <w:gridCol w:w="1020"/>
      </w:tblGrid>
      <w:tr w:rsidR="00981279" w14:paraId="11696C26" w14:textId="77777777" w:rsidTr="00F317A5">
        <w:tc>
          <w:tcPr>
            <w:tcW w:w="1072" w:type="dxa"/>
          </w:tcPr>
          <w:p w14:paraId="34A79F3F" w14:textId="2BC04BEA" w:rsidR="00F317A5" w:rsidRPr="00706978" w:rsidRDefault="00981279" w:rsidP="00706978">
            <w:pPr>
              <w:jc w:val="left"/>
              <w:rPr>
                <w:rFonts w:ascii="Arial" w:hAnsi="Arial" w:cs="Arial"/>
                <w:b/>
                <w:bCs/>
                <w:sz w:val="22"/>
                <w:szCs w:val="22"/>
              </w:rPr>
            </w:pPr>
            <w:r w:rsidRPr="00706978">
              <w:rPr>
                <w:rFonts w:ascii="Arial" w:hAnsi="Arial" w:cs="Arial"/>
                <w:b/>
                <w:bCs/>
                <w:sz w:val="22"/>
                <w:szCs w:val="22"/>
              </w:rPr>
              <w:t>Concentration (</w:t>
            </w:r>
            <w:r w:rsidRPr="00706978">
              <w:rPr>
                <w:rFonts w:ascii="Arial" w:hAnsi="Arial" w:cs="Arial" w:hint="eastAsia"/>
                <w:b/>
                <w:bCs/>
                <w:sz w:val="22"/>
                <w:szCs w:val="22"/>
              </w:rPr>
              <w:t>μ</w:t>
            </w:r>
            <w:r w:rsidRPr="00706978">
              <w:rPr>
                <w:rFonts w:ascii="Arial" w:hAnsi="Arial" w:cs="Arial"/>
                <w:b/>
                <w:bCs/>
                <w:sz w:val="22"/>
                <w:szCs w:val="22"/>
              </w:rPr>
              <w:t>g/mL)</w:t>
            </w:r>
          </w:p>
        </w:tc>
        <w:tc>
          <w:tcPr>
            <w:tcW w:w="1073" w:type="dxa"/>
          </w:tcPr>
          <w:p w14:paraId="1D94FCCB" w14:textId="19D47596" w:rsidR="00F317A5" w:rsidRDefault="00981279" w:rsidP="007157FF">
            <w:pPr>
              <w:spacing w:line="360" w:lineRule="auto"/>
              <w:rPr>
                <w:rFonts w:ascii="Arial" w:hAnsi="Arial" w:cs="Arial"/>
                <w:sz w:val="22"/>
                <w:szCs w:val="22"/>
              </w:rPr>
            </w:pPr>
            <w:r>
              <w:rPr>
                <w:rFonts w:ascii="Arial" w:hAnsi="Arial" w:cs="Arial"/>
                <w:sz w:val="22"/>
                <w:szCs w:val="22"/>
              </w:rPr>
              <w:t>2</w:t>
            </w:r>
          </w:p>
        </w:tc>
        <w:tc>
          <w:tcPr>
            <w:tcW w:w="1073" w:type="dxa"/>
          </w:tcPr>
          <w:p w14:paraId="77B2C777" w14:textId="37C52C7A" w:rsidR="00F317A5" w:rsidRDefault="00981279" w:rsidP="007157FF">
            <w:pPr>
              <w:spacing w:line="360" w:lineRule="auto"/>
              <w:rPr>
                <w:rFonts w:ascii="Arial" w:hAnsi="Arial" w:cs="Arial"/>
                <w:sz w:val="22"/>
                <w:szCs w:val="22"/>
              </w:rPr>
            </w:pPr>
            <w:r>
              <w:rPr>
                <w:rFonts w:ascii="Arial" w:hAnsi="Arial" w:cs="Arial"/>
                <w:sz w:val="22"/>
                <w:szCs w:val="22"/>
              </w:rPr>
              <w:t>5</w:t>
            </w:r>
          </w:p>
        </w:tc>
        <w:tc>
          <w:tcPr>
            <w:tcW w:w="1073" w:type="dxa"/>
          </w:tcPr>
          <w:p w14:paraId="209B2AA0" w14:textId="0FCCDB8C" w:rsidR="00F317A5" w:rsidRDefault="00981279" w:rsidP="007157FF">
            <w:pPr>
              <w:spacing w:line="360" w:lineRule="auto"/>
              <w:rPr>
                <w:rFonts w:ascii="Arial" w:hAnsi="Arial" w:cs="Arial"/>
                <w:sz w:val="22"/>
                <w:szCs w:val="22"/>
              </w:rPr>
            </w:pPr>
            <w:r>
              <w:rPr>
                <w:rFonts w:ascii="Arial" w:hAnsi="Arial" w:cs="Arial"/>
                <w:sz w:val="22"/>
                <w:szCs w:val="22"/>
              </w:rPr>
              <w:t>10</w:t>
            </w:r>
          </w:p>
        </w:tc>
        <w:tc>
          <w:tcPr>
            <w:tcW w:w="1073" w:type="dxa"/>
          </w:tcPr>
          <w:p w14:paraId="7BBF027B" w14:textId="54C6967F" w:rsidR="00F317A5" w:rsidRDefault="00981279" w:rsidP="007157FF">
            <w:pPr>
              <w:spacing w:line="360" w:lineRule="auto"/>
              <w:rPr>
                <w:rFonts w:ascii="Arial" w:hAnsi="Arial" w:cs="Arial"/>
                <w:sz w:val="22"/>
                <w:szCs w:val="22"/>
              </w:rPr>
            </w:pPr>
            <w:r>
              <w:rPr>
                <w:rFonts w:ascii="Arial" w:hAnsi="Arial" w:cs="Arial"/>
                <w:sz w:val="22"/>
                <w:szCs w:val="22"/>
              </w:rPr>
              <w:t>20</w:t>
            </w:r>
          </w:p>
        </w:tc>
        <w:tc>
          <w:tcPr>
            <w:tcW w:w="1073" w:type="dxa"/>
          </w:tcPr>
          <w:p w14:paraId="69CF1806" w14:textId="2A05B357" w:rsidR="00F317A5" w:rsidRDefault="00981279" w:rsidP="007157FF">
            <w:pPr>
              <w:spacing w:line="360" w:lineRule="auto"/>
              <w:rPr>
                <w:rFonts w:ascii="Arial" w:hAnsi="Arial" w:cs="Arial"/>
                <w:sz w:val="22"/>
                <w:szCs w:val="22"/>
              </w:rPr>
            </w:pPr>
            <w:r>
              <w:rPr>
                <w:rFonts w:ascii="Arial" w:hAnsi="Arial" w:cs="Arial"/>
                <w:sz w:val="22"/>
                <w:szCs w:val="22"/>
              </w:rPr>
              <w:t>30</w:t>
            </w:r>
          </w:p>
        </w:tc>
        <w:tc>
          <w:tcPr>
            <w:tcW w:w="1073" w:type="dxa"/>
          </w:tcPr>
          <w:p w14:paraId="48D99B3C" w14:textId="21852DEC" w:rsidR="00F317A5" w:rsidRDefault="00981279" w:rsidP="007157FF">
            <w:pPr>
              <w:spacing w:line="360" w:lineRule="auto"/>
              <w:rPr>
                <w:rFonts w:ascii="Arial" w:hAnsi="Arial" w:cs="Arial"/>
                <w:sz w:val="22"/>
                <w:szCs w:val="22"/>
              </w:rPr>
            </w:pPr>
            <w:r>
              <w:rPr>
                <w:rFonts w:ascii="Arial" w:hAnsi="Arial" w:cs="Arial"/>
                <w:sz w:val="22"/>
                <w:szCs w:val="22"/>
              </w:rPr>
              <w:t>50</w:t>
            </w:r>
          </w:p>
        </w:tc>
        <w:tc>
          <w:tcPr>
            <w:tcW w:w="1073" w:type="dxa"/>
          </w:tcPr>
          <w:p w14:paraId="5F252CB4" w14:textId="6A961035" w:rsidR="00F317A5" w:rsidRDefault="00981279" w:rsidP="007157FF">
            <w:pPr>
              <w:spacing w:line="360" w:lineRule="auto"/>
              <w:rPr>
                <w:rFonts w:ascii="Arial" w:hAnsi="Arial" w:cs="Arial"/>
                <w:sz w:val="22"/>
                <w:szCs w:val="22"/>
              </w:rPr>
            </w:pPr>
            <w:r>
              <w:rPr>
                <w:rFonts w:ascii="Arial" w:hAnsi="Arial" w:cs="Arial"/>
                <w:sz w:val="22"/>
                <w:szCs w:val="22"/>
              </w:rPr>
              <w:t>70</w:t>
            </w:r>
          </w:p>
        </w:tc>
        <w:tc>
          <w:tcPr>
            <w:tcW w:w="1073" w:type="dxa"/>
          </w:tcPr>
          <w:p w14:paraId="3030E26A" w14:textId="6FF317D7" w:rsidR="00F317A5" w:rsidRDefault="00981279" w:rsidP="007157FF">
            <w:pPr>
              <w:spacing w:line="360" w:lineRule="auto"/>
              <w:rPr>
                <w:rFonts w:ascii="Arial" w:hAnsi="Arial" w:cs="Arial"/>
                <w:sz w:val="22"/>
                <w:szCs w:val="22"/>
              </w:rPr>
            </w:pPr>
            <w:r>
              <w:rPr>
                <w:rFonts w:ascii="Arial" w:hAnsi="Arial" w:cs="Arial"/>
                <w:sz w:val="22"/>
                <w:szCs w:val="22"/>
              </w:rPr>
              <w:t>100</w:t>
            </w:r>
          </w:p>
        </w:tc>
        <w:tc>
          <w:tcPr>
            <w:tcW w:w="1073" w:type="dxa"/>
          </w:tcPr>
          <w:p w14:paraId="5E6ABAFF" w14:textId="18B61CDE" w:rsidR="00F317A5" w:rsidRDefault="00981279" w:rsidP="007157FF">
            <w:pPr>
              <w:spacing w:line="360" w:lineRule="auto"/>
              <w:rPr>
                <w:rFonts w:ascii="Arial" w:hAnsi="Arial" w:cs="Arial"/>
                <w:sz w:val="22"/>
                <w:szCs w:val="22"/>
              </w:rPr>
            </w:pPr>
            <w:r>
              <w:rPr>
                <w:rFonts w:ascii="Arial" w:hAnsi="Arial" w:cs="Arial"/>
                <w:sz w:val="22"/>
                <w:szCs w:val="22"/>
              </w:rPr>
              <w:t>200</w:t>
            </w:r>
          </w:p>
        </w:tc>
        <w:tc>
          <w:tcPr>
            <w:tcW w:w="1073" w:type="dxa"/>
          </w:tcPr>
          <w:p w14:paraId="3F94B535" w14:textId="28F2A2D8" w:rsidR="00F317A5" w:rsidRDefault="00981279" w:rsidP="007157FF">
            <w:pPr>
              <w:spacing w:line="360" w:lineRule="auto"/>
              <w:rPr>
                <w:rFonts w:ascii="Arial" w:hAnsi="Arial" w:cs="Arial"/>
                <w:sz w:val="22"/>
                <w:szCs w:val="22"/>
              </w:rPr>
            </w:pPr>
            <w:r>
              <w:rPr>
                <w:rFonts w:ascii="Arial" w:hAnsi="Arial" w:cs="Arial"/>
                <w:sz w:val="22"/>
                <w:szCs w:val="22"/>
              </w:rPr>
              <w:t>500</w:t>
            </w:r>
          </w:p>
        </w:tc>
        <w:tc>
          <w:tcPr>
            <w:tcW w:w="1073" w:type="dxa"/>
          </w:tcPr>
          <w:p w14:paraId="46F893A9" w14:textId="074136BC" w:rsidR="00F317A5" w:rsidRDefault="00981279" w:rsidP="007157FF">
            <w:pPr>
              <w:spacing w:line="360" w:lineRule="auto"/>
              <w:rPr>
                <w:rFonts w:ascii="Arial" w:hAnsi="Arial" w:cs="Arial"/>
                <w:sz w:val="22"/>
                <w:szCs w:val="22"/>
              </w:rPr>
            </w:pPr>
            <w:r>
              <w:rPr>
                <w:rFonts w:ascii="Arial" w:hAnsi="Arial" w:cs="Arial"/>
                <w:sz w:val="22"/>
                <w:szCs w:val="22"/>
              </w:rPr>
              <w:t>1000</w:t>
            </w:r>
          </w:p>
        </w:tc>
        <w:tc>
          <w:tcPr>
            <w:tcW w:w="1073" w:type="dxa"/>
          </w:tcPr>
          <w:p w14:paraId="49459954" w14:textId="248BE082" w:rsidR="00F317A5" w:rsidRDefault="00981279" w:rsidP="007157FF">
            <w:pPr>
              <w:spacing w:line="360" w:lineRule="auto"/>
              <w:rPr>
                <w:rFonts w:ascii="Arial" w:hAnsi="Arial" w:cs="Arial"/>
                <w:sz w:val="22"/>
                <w:szCs w:val="22"/>
              </w:rPr>
            </w:pPr>
            <w:r>
              <w:rPr>
                <w:rFonts w:ascii="Arial" w:hAnsi="Arial" w:cs="Arial"/>
                <w:sz w:val="22"/>
                <w:szCs w:val="22"/>
              </w:rPr>
              <w:t>2000</w:t>
            </w:r>
          </w:p>
        </w:tc>
      </w:tr>
      <w:tr w:rsidR="00981279" w14:paraId="47CBCBC9" w14:textId="77777777" w:rsidTr="00F317A5">
        <w:tc>
          <w:tcPr>
            <w:tcW w:w="1072" w:type="dxa"/>
          </w:tcPr>
          <w:p w14:paraId="4B5E5C8C" w14:textId="09485647" w:rsidR="00F317A5" w:rsidRPr="00706978" w:rsidRDefault="00981279" w:rsidP="00706978">
            <w:pPr>
              <w:jc w:val="left"/>
              <w:rPr>
                <w:rFonts w:ascii="Arial" w:hAnsi="Arial" w:cs="Arial"/>
                <w:b/>
                <w:bCs/>
                <w:sz w:val="22"/>
                <w:szCs w:val="22"/>
              </w:rPr>
            </w:pPr>
            <w:r w:rsidRPr="00706978">
              <w:rPr>
                <w:rFonts w:ascii="Arial" w:hAnsi="Arial" w:cs="Arial"/>
                <w:b/>
                <w:bCs/>
                <w:sz w:val="22"/>
                <w:szCs w:val="22"/>
              </w:rPr>
              <w:t>Oil film volume (</w:t>
            </w:r>
            <w:r w:rsidRPr="00706978">
              <w:rPr>
                <w:rFonts w:ascii="Arial" w:hAnsi="Arial" w:cs="Arial" w:hint="eastAsia"/>
                <w:b/>
                <w:bCs/>
                <w:sz w:val="22"/>
                <w:szCs w:val="22"/>
              </w:rPr>
              <w:t>μ</w:t>
            </w:r>
            <w:r w:rsidRPr="00706978">
              <w:rPr>
                <w:rFonts w:ascii="Arial" w:hAnsi="Arial" w:cs="Arial"/>
                <w:b/>
                <w:bCs/>
                <w:sz w:val="22"/>
                <w:szCs w:val="22"/>
              </w:rPr>
              <w:t>L)</w:t>
            </w:r>
          </w:p>
        </w:tc>
        <w:tc>
          <w:tcPr>
            <w:tcW w:w="1073" w:type="dxa"/>
          </w:tcPr>
          <w:p w14:paraId="7E114E8F" w14:textId="5B2F2D74" w:rsidR="00F317A5" w:rsidRDefault="00981279" w:rsidP="007157FF">
            <w:pPr>
              <w:spacing w:line="360" w:lineRule="auto"/>
              <w:rPr>
                <w:rFonts w:ascii="Arial" w:hAnsi="Arial" w:cs="Arial"/>
                <w:sz w:val="22"/>
                <w:szCs w:val="22"/>
              </w:rPr>
            </w:pPr>
            <w:r>
              <w:rPr>
                <w:rFonts w:ascii="Arial" w:hAnsi="Arial" w:cs="Arial"/>
                <w:sz w:val="22"/>
                <w:szCs w:val="22"/>
              </w:rPr>
              <w:t>0.005</w:t>
            </w:r>
          </w:p>
        </w:tc>
        <w:tc>
          <w:tcPr>
            <w:tcW w:w="1073" w:type="dxa"/>
          </w:tcPr>
          <w:p w14:paraId="78FFACC5" w14:textId="5F31A715" w:rsidR="00F317A5" w:rsidRDefault="00981279" w:rsidP="007157FF">
            <w:pPr>
              <w:spacing w:line="360" w:lineRule="auto"/>
              <w:rPr>
                <w:rFonts w:ascii="Arial" w:hAnsi="Arial" w:cs="Arial"/>
                <w:sz w:val="22"/>
                <w:szCs w:val="22"/>
              </w:rPr>
            </w:pPr>
            <w:r>
              <w:rPr>
                <w:rFonts w:ascii="Arial" w:hAnsi="Arial" w:cs="Arial"/>
                <w:sz w:val="22"/>
                <w:szCs w:val="22"/>
              </w:rPr>
              <w:t>0.013</w:t>
            </w:r>
          </w:p>
        </w:tc>
        <w:tc>
          <w:tcPr>
            <w:tcW w:w="1073" w:type="dxa"/>
          </w:tcPr>
          <w:p w14:paraId="03940645" w14:textId="7CCC632D" w:rsidR="00F317A5" w:rsidRDefault="00981279" w:rsidP="007157FF">
            <w:pPr>
              <w:spacing w:line="360" w:lineRule="auto"/>
              <w:rPr>
                <w:rFonts w:ascii="Arial" w:hAnsi="Arial" w:cs="Arial"/>
                <w:sz w:val="22"/>
                <w:szCs w:val="22"/>
              </w:rPr>
            </w:pPr>
            <w:r>
              <w:rPr>
                <w:rFonts w:ascii="Arial" w:hAnsi="Arial" w:cs="Arial"/>
                <w:sz w:val="22"/>
                <w:szCs w:val="22"/>
              </w:rPr>
              <w:t>0.027</w:t>
            </w:r>
          </w:p>
        </w:tc>
        <w:tc>
          <w:tcPr>
            <w:tcW w:w="1073" w:type="dxa"/>
          </w:tcPr>
          <w:p w14:paraId="60C12C8D" w14:textId="4AE31F20" w:rsidR="00F317A5" w:rsidRDefault="00981279" w:rsidP="007157FF">
            <w:pPr>
              <w:spacing w:line="360" w:lineRule="auto"/>
              <w:rPr>
                <w:rFonts w:ascii="Arial" w:hAnsi="Arial" w:cs="Arial"/>
                <w:sz w:val="22"/>
                <w:szCs w:val="22"/>
              </w:rPr>
            </w:pPr>
            <w:r>
              <w:rPr>
                <w:rFonts w:ascii="Arial" w:hAnsi="Arial" w:cs="Arial"/>
                <w:sz w:val="22"/>
                <w:szCs w:val="22"/>
              </w:rPr>
              <w:t>0.054</w:t>
            </w:r>
          </w:p>
        </w:tc>
        <w:tc>
          <w:tcPr>
            <w:tcW w:w="1073" w:type="dxa"/>
          </w:tcPr>
          <w:p w14:paraId="6DD712DC" w14:textId="2468730C" w:rsidR="00F317A5" w:rsidRDefault="00981279" w:rsidP="007157FF">
            <w:pPr>
              <w:spacing w:line="360" w:lineRule="auto"/>
              <w:rPr>
                <w:rFonts w:ascii="Arial" w:hAnsi="Arial" w:cs="Arial"/>
                <w:sz w:val="22"/>
                <w:szCs w:val="22"/>
              </w:rPr>
            </w:pPr>
            <w:r>
              <w:rPr>
                <w:rFonts w:ascii="Arial" w:hAnsi="Arial" w:cs="Arial"/>
                <w:sz w:val="22"/>
                <w:szCs w:val="22"/>
              </w:rPr>
              <w:t>0.081</w:t>
            </w:r>
          </w:p>
        </w:tc>
        <w:tc>
          <w:tcPr>
            <w:tcW w:w="1073" w:type="dxa"/>
          </w:tcPr>
          <w:p w14:paraId="6EFB6280" w14:textId="1683BC1F" w:rsidR="00F317A5" w:rsidRDefault="00981279" w:rsidP="007157FF">
            <w:pPr>
              <w:spacing w:line="360" w:lineRule="auto"/>
              <w:rPr>
                <w:rFonts w:ascii="Arial" w:hAnsi="Arial" w:cs="Arial"/>
                <w:sz w:val="22"/>
                <w:szCs w:val="22"/>
              </w:rPr>
            </w:pPr>
            <w:r>
              <w:rPr>
                <w:rFonts w:ascii="Arial" w:hAnsi="Arial" w:cs="Arial"/>
                <w:sz w:val="22"/>
                <w:szCs w:val="22"/>
              </w:rPr>
              <w:t>0.135</w:t>
            </w:r>
          </w:p>
        </w:tc>
        <w:tc>
          <w:tcPr>
            <w:tcW w:w="1073" w:type="dxa"/>
          </w:tcPr>
          <w:p w14:paraId="3CFECDF3" w14:textId="7C3EDC10" w:rsidR="00F317A5" w:rsidRDefault="00981279" w:rsidP="007157FF">
            <w:pPr>
              <w:spacing w:line="360" w:lineRule="auto"/>
              <w:rPr>
                <w:rFonts w:ascii="Arial" w:hAnsi="Arial" w:cs="Arial"/>
                <w:sz w:val="22"/>
                <w:szCs w:val="22"/>
              </w:rPr>
            </w:pPr>
            <w:r>
              <w:rPr>
                <w:rFonts w:ascii="Arial" w:hAnsi="Arial" w:cs="Arial"/>
                <w:sz w:val="22"/>
                <w:szCs w:val="22"/>
              </w:rPr>
              <w:t>0.190</w:t>
            </w:r>
          </w:p>
        </w:tc>
        <w:tc>
          <w:tcPr>
            <w:tcW w:w="1073" w:type="dxa"/>
          </w:tcPr>
          <w:p w14:paraId="162FAA16" w14:textId="3B7BB58B" w:rsidR="00F317A5" w:rsidRDefault="00981279" w:rsidP="007157FF">
            <w:pPr>
              <w:spacing w:line="360" w:lineRule="auto"/>
              <w:rPr>
                <w:rFonts w:ascii="Arial" w:hAnsi="Arial" w:cs="Arial"/>
                <w:sz w:val="22"/>
                <w:szCs w:val="22"/>
              </w:rPr>
            </w:pPr>
            <w:r>
              <w:rPr>
                <w:rFonts w:ascii="Arial" w:hAnsi="Arial" w:cs="Arial"/>
                <w:sz w:val="22"/>
                <w:szCs w:val="22"/>
              </w:rPr>
              <w:t>0.271</w:t>
            </w:r>
          </w:p>
        </w:tc>
        <w:tc>
          <w:tcPr>
            <w:tcW w:w="1073" w:type="dxa"/>
          </w:tcPr>
          <w:p w14:paraId="3D9CDA6B" w14:textId="4DFAA884" w:rsidR="00F317A5" w:rsidRDefault="00981279" w:rsidP="007157FF">
            <w:pPr>
              <w:spacing w:line="360" w:lineRule="auto"/>
              <w:rPr>
                <w:rFonts w:ascii="Arial" w:hAnsi="Arial" w:cs="Arial"/>
                <w:sz w:val="22"/>
                <w:szCs w:val="22"/>
              </w:rPr>
            </w:pPr>
            <w:r>
              <w:rPr>
                <w:rFonts w:ascii="Arial" w:hAnsi="Arial" w:cs="Arial"/>
                <w:sz w:val="22"/>
                <w:szCs w:val="22"/>
              </w:rPr>
              <w:t>0.542</w:t>
            </w:r>
          </w:p>
        </w:tc>
        <w:tc>
          <w:tcPr>
            <w:tcW w:w="1073" w:type="dxa"/>
          </w:tcPr>
          <w:p w14:paraId="45741F33" w14:textId="081CDBB7" w:rsidR="00F317A5" w:rsidRDefault="00981279" w:rsidP="007157FF">
            <w:pPr>
              <w:spacing w:line="360" w:lineRule="auto"/>
              <w:rPr>
                <w:rFonts w:ascii="Arial" w:hAnsi="Arial" w:cs="Arial"/>
                <w:sz w:val="22"/>
                <w:szCs w:val="22"/>
              </w:rPr>
            </w:pPr>
            <w:r>
              <w:rPr>
                <w:rFonts w:ascii="Arial" w:hAnsi="Arial" w:cs="Arial"/>
                <w:sz w:val="22"/>
                <w:szCs w:val="22"/>
              </w:rPr>
              <w:t>1.353</w:t>
            </w:r>
          </w:p>
        </w:tc>
        <w:tc>
          <w:tcPr>
            <w:tcW w:w="1073" w:type="dxa"/>
          </w:tcPr>
          <w:p w14:paraId="12DDC9B0" w14:textId="22F0C510" w:rsidR="00F317A5" w:rsidRDefault="00981279" w:rsidP="007157FF">
            <w:pPr>
              <w:spacing w:line="360" w:lineRule="auto"/>
              <w:rPr>
                <w:rFonts w:ascii="Arial" w:hAnsi="Arial" w:cs="Arial"/>
                <w:sz w:val="22"/>
                <w:szCs w:val="22"/>
              </w:rPr>
            </w:pPr>
            <w:r>
              <w:rPr>
                <w:rFonts w:ascii="Arial" w:hAnsi="Arial" w:cs="Arial"/>
                <w:sz w:val="22"/>
                <w:szCs w:val="22"/>
              </w:rPr>
              <w:t>2.708</w:t>
            </w:r>
          </w:p>
        </w:tc>
        <w:tc>
          <w:tcPr>
            <w:tcW w:w="1073" w:type="dxa"/>
          </w:tcPr>
          <w:p w14:paraId="618F1677" w14:textId="0C45FC23" w:rsidR="00F317A5" w:rsidRDefault="00981279" w:rsidP="007157FF">
            <w:pPr>
              <w:spacing w:line="360" w:lineRule="auto"/>
              <w:rPr>
                <w:rFonts w:ascii="Arial" w:hAnsi="Arial" w:cs="Arial"/>
                <w:sz w:val="22"/>
                <w:szCs w:val="22"/>
              </w:rPr>
            </w:pPr>
            <w:r>
              <w:rPr>
                <w:rFonts w:ascii="Arial" w:hAnsi="Arial" w:cs="Arial"/>
                <w:sz w:val="22"/>
                <w:szCs w:val="22"/>
              </w:rPr>
              <w:t>5.415</w:t>
            </w:r>
          </w:p>
        </w:tc>
      </w:tr>
    </w:tbl>
    <w:p w14:paraId="515C1D2E" w14:textId="77777777" w:rsidR="007157FF" w:rsidRPr="007157FF" w:rsidRDefault="007157FF" w:rsidP="005F058A">
      <w:pPr>
        <w:jc w:val="left"/>
        <w:rPr>
          <w:rFonts w:ascii="Arial" w:hAnsi="Arial" w:cs="Arial"/>
        </w:rPr>
      </w:pPr>
    </w:p>
    <w:p w14:paraId="38B9E3E2" w14:textId="1869AFF1" w:rsidR="00CE0A62" w:rsidRPr="007157FF" w:rsidRDefault="00CE0A62">
      <w:pPr>
        <w:widowControl/>
        <w:jc w:val="left"/>
        <w:rPr>
          <w:rFonts w:ascii="Arial" w:hAnsi="Arial" w:cs="Arial"/>
          <w:sz w:val="22"/>
          <w:szCs w:val="22"/>
        </w:rPr>
      </w:pPr>
      <w:r w:rsidRPr="007157FF">
        <w:rPr>
          <w:rFonts w:ascii="Arial" w:hAnsi="Arial" w:cs="Arial"/>
          <w:b/>
          <w:bCs/>
          <w:sz w:val="22"/>
          <w:szCs w:val="22"/>
        </w:rPr>
        <w:t xml:space="preserve">Table </w:t>
      </w:r>
      <w:r w:rsidR="00F317A5" w:rsidRPr="007157FF">
        <w:rPr>
          <w:rFonts w:ascii="Arial" w:hAnsi="Arial" w:cs="Arial"/>
          <w:b/>
          <w:bCs/>
          <w:sz w:val="22"/>
          <w:szCs w:val="22"/>
        </w:rPr>
        <w:t>S</w:t>
      </w:r>
      <w:r w:rsidR="00F317A5">
        <w:rPr>
          <w:rFonts w:ascii="Arial" w:hAnsi="Arial" w:cs="Arial"/>
          <w:b/>
          <w:bCs/>
          <w:sz w:val="22"/>
          <w:szCs w:val="22"/>
        </w:rPr>
        <w:t>5</w:t>
      </w:r>
      <w:r w:rsidRPr="007157FF">
        <w:rPr>
          <w:rFonts w:ascii="Arial" w:hAnsi="Arial" w:cs="Arial"/>
          <w:sz w:val="22"/>
          <w:szCs w:val="22"/>
        </w:rPr>
        <w:t>. Adults</w:t>
      </w:r>
      <w:r w:rsidR="00FB5C7F" w:rsidRPr="007157FF">
        <w:rPr>
          <w:rFonts w:ascii="Arial" w:hAnsi="Arial" w:cs="Arial"/>
          <w:sz w:val="22"/>
          <w:szCs w:val="22"/>
        </w:rPr>
        <w:t>’</w:t>
      </w:r>
      <w:r w:rsidRPr="007157FF">
        <w:rPr>
          <w:rFonts w:ascii="Arial" w:hAnsi="Arial" w:cs="Arial"/>
          <w:sz w:val="22"/>
          <w:szCs w:val="22"/>
        </w:rPr>
        <w:t xml:space="preserve"> and kids</w:t>
      </w:r>
      <w:r w:rsidR="00FB5C7F" w:rsidRPr="007157FF">
        <w:rPr>
          <w:rFonts w:ascii="Arial" w:hAnsi="Arial" w:cs="Arial"/>
          <w:sz w:val="22"/>
          <w:szCs w:val="22"/>
        </w:rPr>
        <w:t>’</w:t>
      </w:r>
      <w:r w:rsidRPr="007157FF">
        <w:rPr>
          <w:rFonts w:ascii="Arial" w:hAnsi="Arial" w:cs="Arial"/>
          <w:sz w:val="22"/>
          <w:szCs w:val="22"/>
        </w:rPr>
        <w:t xml:space="preserve"> daily fat intake mass</w:t>
      </w:r>
      <w:r w:rsidR="00774E6B" w:rsidRPr="007157FF">
        <w:rPr>
          <w:rFonts w:ascii="Arial" w:hAnsi="Arial" w:cs="Arial"/>
          <w:sz w:val="22"/>
          <w:szCs w:val="22"/>
        </w:rPr>
        <w:t>.</w:t>
      </w:r>
      <w:r w:rsidRPr="007157FF">
        <w:rPr>
          <w:rFonts w:ascii="Arial" w:hAnsi="Arial" w:cs="Arial"/>
          <w:sz w:val="22"/>
          <w:szCs w:val="22"/>
        </w:rPr>
        <w:t xml:space="preserve"> </w:t>
      </w:r>
    </w:p>
    <w:p w14:paraId="5D6C75B2" w14:textId="77777777" w:rsidR="00CE0A62" w:rsidRPr="007157FF" w:rsidRDefault="00CE0A62">
      <w:pPr>
        <w:widowControl/>
        <w:jc w:val="left"/>
        <w:rPr>
          <w:rFonts w:ascii="Arial" w:hAnsi="Arial" w:cs="Arial"/>
        </w:rPr>
      </w:pPr>
    </w:p>
    <w:tbl>
      <w:tblPr>
        <w:tblStyle w:val="a3"/>
        <w:tblW w:w="0" w:type="auto"/>
        <w:tblLook w:val="04A0" w:firstRow="1" w:lastRow="0" w:firstColumn="1" w:lastColumn="0" w:noHBand="0" w:noVBand="1"/>
      </w:tblPr>
      <w:tblGrid>
        <w:gridCol w:w="2689"/>
        <w:gridCol w:w="1838"/>
        <w:gridCol w:w="2532"/>
        <w:gridCol w:w="2309"/>
        <w:gridCol w:w="2309"/>
        <w:gridCol w:w="2271"/>
      </w:tblGrid>
      <w:tr w:rsidR="006A625D" w:rsidRPr="007157FF" w14:paraId="1B1A213C" w14:textId="6F066655" w:rsidTr="006A625D">
        <w:tc>
          <w:tcPr>
            <w:tcW w:w="2689" w:type="dxa"/>
          </w:tcPr>
          <w:p w14:paraId="60805E74" w14:textId="3BDE4C10" w:rsidR="006A625D" w:rsidRPr="007157FF" w:rsidRDefault="00B967F7">
            <w:pPr>
              <w:widowControl/>
              <w:jc w:val="left"/>
              <w:rPr>
                <w:rFonts w:ascii="Arial" w:hAnsi="Arial" w:cs="Arial"/>
                <w:b/>
                <w:bCs/>
              </w:rPr>
            </w:pPr>
            <w:r w:rsidRPr="007157FF">
              <w:rPr>
                <w:rFonts w:ascii="Arial" w:hAnsi="Arial" w:cs="Arial"/>
                <w:b/>
                <w:bCs/>
              </w:rPr>
              <w:t>Type</w:t>
            </w:r>
          </w:p>
        </w:tc>
        <w:tc>
          <w:tcPr>
            <w:tcW w:w="1838" w:type="dxa"/>
          </w:tcPr>
          <w:p w14:paraId="37B466C7" w14:textId="3EEA0C71" w:rsidR="006A625D" w:rsidRPr="007157FF" w:rsidRDefault="006A625D">
            <w:pPr>
              <w:widowControl/>
              <w:jc w:val="left"/>
              <w:rPr>
                <w:rFonts w:ascii="Arial" w:hAnsi="Arial" w:cs="Arial"/>
                <w:b/>
                <w:bCs/>
              </w:rPr>
            </w:pPr>
            <w:r w:rsidRPr="007157FF">
              <w:rPr>
                <w:rFonts w:ascii="Arial" w:hAnsi="Arial" w:cs="Arial"/>
                <w:b/>
                <w:bCs/>
              </w:rPr>
              <w:t>Body weight (kg)</w:t>
            </w:r>
          </w:p>
        </w:tc>
        <w:tc>
          <w:tcPr>
            <w:tcW w:w="2532" w:type="dxa"/>
          </w:tcPr>
          <w:p w14:paraId="1ED7A395" w14:textId="34650AF0" w:rsidR="006A625D" w:rsidRPr="007157FF" w:rsidRDefault="006A625D">
            <w:pPr>
              <w:widowControl/>
              <w:jc w:val="left"/>
              <w:rPr>
                <w:rFonts w:ascii="Arial" w:hAnsi="Arial" w:cs="Arial"/>
                <w:b/>
                <w:bCs/>
              </w:rPr>
            </w:pPr>
            <w:r w:rsidRPr="007157FF">
              <w:rPr>
                <w:rFonts w:ascii="Arial" w:hAnsi="Arial" w:cs="Arial"/>
                <w:b/>
                <w:bCs/>
              </w:rPr>
              <w:t>Daily calorie intake</w:t>
            </w:r>
            <w:r w:rsidR="00DA7193" w:rsidRPr="007157FF">
              <w:rPr>
                <w:rFonts w:ascii="Arial" w:hAnsi="Arial" w:cs="Arial"/>
                <w:b/>
                <w:bCs/>
                <w:vertAlign w:val="superscript"/>
              </w:rPr>
              <w:t>1</w:t>
            </w:r>
            <w:r w:rsidRPr="007157FF">
              <w:rPr>
                <w:rFonts w:ascii="Arial" w:hAnsi="Arial" w:cs="Arial"/>
                <w:b/>
                <w:bCs/>
              </w:rPr>
              <w:t xml:space="preserve"> (kcal)</w:t>
            </w:r>
          </w:p>
        </w:tc>
        <w:tc>
          <w:tcPr>
            <w:tcW w:w="2309" w:type="dxa"/>
          </w:tcPr>
          <w:p w14:paraId="51AB42F3" w14:textId="50B5918A" w:rsidR="006A625D" w:rsidRPr="007157FF" w:rsidRDefault="006A625D">
            <w:pPr>
              <w:widowControl/>
              <w:jc w:val="left"/>
              <w:rPr>
                <w:rFonts w:ascii="Arial" w:hAnsi="Arial" w:cs="Arial"/>
                <w:b/>
                <w:bCs/>
              </w:rPr>
            </w:pPr>
            <w:r w:rsidRPr="007157FF">
              <w:rPr>
                <w:rFonts w:ascii="Arial" w:hAnsi="Arial" w:cs="Arial"/>
                <w:b/>
                <w:bCs/>
              </w:rPr>
              <w:t>Daily fat intake</w:t>
            </w:r>
            <w:r w:rsidR="00DA7193" w:rsidRPr="007157FF">
              <w:rPr>
                <w:rFonts w:ascii="Arial" w:hAnsi="Arial" w:cs="Arial"/>
                <w:b/>
                <w:bCs/>
                <w:vertAlign w:val="superscript"/>
              </w:rPr>
              <w:t>2</w:t>
            </w:r>
            <w:r w:rsidRPr="007157FF">
              <w:rPr>
                <w:rFonts w:ascii="Arial" w:hAnsi="Arial" w:cs="Arial"/>
                <w:b/>
                <w:bCs/>
              </w:rPr>
              <w:t xml:space="preserve"> (kcal)</w:t>
            </w:r>
          </w:p>
        </w:tc>
        <w:tc>
          <w:tcPr>
            <w:tcW w:w="2309" w:type="dxa"/>
          </w:tcPr>
          <w:p w14:paraId="32344A7B" w14:textId="200F9E17" w:rsidR="006A625D" w:rsidRPr="007157FF" w:rsidRDefault="006A625D">
            <w:pPr>
              <w:widowControl/>
              <w:jc w:val="left"/>
              <w:rPr>
                <w:rFonts w:ascii="Arial" w:hAnsi="Arial" w:cs="Arial"/>
                <w:b/>
                <w:bCs/>
              </w:rPr>
            </w:pPr>
            <w:r w:rsidRPr="007157FF">
              <w:rPr>
                <w:rFonts w:ascii="Arial" w:hAnsi="Arial" w:cs="Arial"/>
                <w:b/>
                <w:bCs/>
              </w:rPr>
              <w:t>Daily fat intake</w:t>
            </w:r>
            <w:r w:rsidR="00C71E71" w:rsidRPr="007157FF">
              <w:rPr>
                <w:rFonts w:ascii="Arial" w:hAnsi="Arial" w:cs="Arial"/>
                <w:b/>
                <w:bCs/>
                <w:vertAlign w:val="superscript"/>
              </w:rPr>
              <w:t>3</w:t>
            </w:r>
            <w:r w:rsidRPr="007157FF">
              <w:rPr>
                <w:rFonts w:ascii="Arial" w:hAnsi="Arial" w:cs="Arial"/>
                <w:b/>
                <w:bCs/>
              </w:rPr>
              <w:t xml:space="preserve"> (g)</w:t>
            </w:r>
          </w:p>
        </w:tc>
        <w:tc>
          <w:tcPr>
            <w:tcW w:w="2271" w:type="dxa"/>
          </w:tcPr>
          <w:p w14:paraId="6390B07B" w14:textId="19F6D79C" w:rsidR="006A625D" w:rsidRPr="007157FF" w:rsidRDefault="006A625D">
            <w:pPr>
              <w:widowControl/>
              <w:jc w:val="left"/>
              <w:rPr>
                <w:rFonts w:ascii="Arial" w:hAnsi="Arial" w:cs="Arial"/>
                <w:b/>
                <w:bCs/>
              </w:rPr>
            </w:pPr>
            <w:r w:rsidRPr="007157FF">
              <w:rPr>
                <w:rFonts w:ascii="Arial" w:hAnsi="Arial" w:cs="Arial"/>
                <w:b/>
                <w:bCs/>
              </w:rPr>
              <w:t>Fat intake per meal</w:t>
            </w:r>
            <w:r w:rsidR="00C71E71" w:rsidRPr="007157FF">
              <w:rPr>
                <w:rFonts w:ascii="Arial" w:hAnsi="Arial" w:cs="Arial"/>
                <w:b/>
                <w:bCs/>
                <w:vertAlign w:val="superscript"/>
              </w:rPr>
              <w:t>4</w:t>
            </w:r>
            <w:r w:rsidRPr="007157FF">
              <w:rPr>
                <w:rFonts w:ascii="Arial" w:hAnsi="Arial" w:cs="Arial"/>
                <w:b/>
                <w:bCs/>
              </w:rPr>
              <w:t xml:space="preserve"> (g)</w:t>
            </w:r>
          </w:p>
        </w:tc>
      </w:tr>
      <w:tr w:rsidR="006A625D" w:rsidRPr="007157FF" w14:paraId="557EFC2E" w14:textId="40CF4436" w:rsidTr="006A625D">
        <w:tc>
          <w:tcPr>
            <w:tcW w:w="2689" w:type="dxa"/>
          </w:tcPr>
          <w:p w14:paraId="5479B863" w14:textId="24D04DB0" w:rsidR="006A625D" w:rsidRPr="007157FF" w:rsidRDefault="006A625D">
            <w:pPr>
              <w:widowControl/>
              <w:jc w:val="left"/>
              <w:rPr>
                <w:rFonts w:ascii="Arial" w:hAnsi="Arial" w:cs="Arial"/>
              </w:rPr>
            </w:pPr>
            <w:r w:rsidRPr="007157FF">
              <w:rPr>
                <w:rFonts w:ascii="Arial" w:hAnsi="Arial" w:cs="Arial"/>
              </w:rPr>
              <w:t>Adult (18-59 years old)</w:t>
            </w:r>
          </w:p>
        </w:tc>
        <w:tc>
          <w:tcPr>
            <w:tcW w:w="1838" w:type="dxa"/>
          </w:tcPr>
          <w:p w14:paraId="5CA393A4" w14:textId="39246A1E" w:rsidR="006A625D" w:rsidRPr="007157FF" w:rsidRDefault="006A625D">
            <w:pPr>
              <w:widowControl/>
              <w:jc w:val="left"/>
              <w:rPr>
                <w:rFonts w:ascii="Arial" w:hAnsi="Arial" w:cs="Arial"/>
              </w:rPr>
            </w:pPr>
            <w:r w:rsidRPr="007157FF">
              <w:rPr>
                <w:rFonts w:ascii="Arial" w:hAnsi="Arial" w:cs="Arial"/>
              </w:rPr>
              <w:t>70</w:t>
            </w:r>
          </w:p>
        </w:tc>
        <w:tc>
          <w:tcPr>
            <w:tcW w:w="2532" w:type="dxa"/>
          </w:tcPr>
          <w:p w14:paraId="0A63E714" w14:textId="76A9E86B" w:rsidR="006A625D" w:rsidRPr="007157FF" w:rsidRDefault="006A625D">
            <w:pPr>
              <w:widowControl/>
              <w:jc w:val="left"/>
              <w:rPr>
                <w:rFonts w:ascii="Arial" w:hAnsi="Arial" w:cs="Arial"/>
              </w:rPr>
            </w:pPr>
            <w:r w:rsidRPr="007157FF">
              <w:rPr>
                <w:rFonts w:ascii="Arial" w:hAnsi="Arial" w:cs="Arial"/>
              </w:rPr>
              <w:t>2500</w:t>
            </w:r>
          </w:p>
        </w:tc>
        <w:tc>
          <w:tcPr>
            <w:tcW w:w="2309" w:type="dxa"/>
          </w:tcPr>
          <w:p w14:paraId="35A49E57" w14:textId="52925952" w:rsidR="006A625D" w:rsidRPr="007157FF" w:rsidRDefault="006A625D">
            <w:pPr>
              <w:widowControl/>
              <w:jc w:val="left"/>
              <w:rPr>
                <w:rFonts w:ascii="Arial" w:hAnsi="Arial" w:cs="Arial"/>
              </w:rPr>
            </w:pPr>
            <w:r w:rsidRPr="007157FF">
              <w:rPr>
                <w:rFonts w:ascii="Arial" w:hAnsi="Arial" w:cs="Arial"/>
              </w:rPr>
              <w:t>750</w:t>
            </w:r>
          </w:p>
        </w:tc>
        <w:tc>
          <w:tcPr>
            <w:tcW w:w="2309" w:type="dxa"/>
          </w:tcPr>
          <w:p w14:paraId="075B52AA" w14:textId="643EB2DB" w:rsidR="006A625D" w:rsidRPr="007157FF" w:rsidRDefault="006A625D">
            <w:pPr>
              <w:widowControl/>
              <w:jc w:val="left"/>
              <w:rPr>
                <w:rFonts w:ascii="Arial" w:hAnsi="Arial" w:cs="Arial"/>
              </w:rPr>
            </w:pPr>
            <w:r w:rsidRPr="007157FF">
              <w:rPr>
                <w:rFonts w:ascii="Arial" w:hAnsi="Arial" w:cs="Arial"/>
              </w:rPr>
              <w:t>84.8</w:t>
            </w:r>
          </w:p>
        </w:tc>
        <w:tc>
          <w:tcPr>
            <w:tcW w:w="2271" w:type="dxa"/>
          </w:tcPr>
          <w:p w14:paraId="6A78AA2D" w14:textId="25A7FAE1" w:rsidR="006A625D" w:rsidRPr="007157FF" w:rsidRDefault="006A625D">
            <w:pPr>
              <w:widowControl/>
              <w:jc w:val="left"/>
              <w:rPr>
                <w:rFonts w:ascii="Arial" w:hAnsi="Arial" w:cs="Arial"/>
              </w:rPr>
            </w:pPr>
            <w:r w:rsidRPr="007157FF">
              <w:rPr>
                <w:rFonts w:ascii="Arial" w:hAnsi="Arial" w:cs="Arial"/>
              </w:rPr>
              <w:t>33.9</w:t>
            </w:r>
          </w:p>
        </w:tc>
      </w:tr>
      <w:tr w:rsidR="006A625D" w:rsidRPr="007157FF" w14:paraId="59293649" w14:textId="32256308" w:rsidTr="006A625D">
        <w:tc>
          <w:tcPr>
            <w:tcW w:w="2689" w:type="dxa"/>
          </w:tcPr>
          <w:p w14:paraId="16E1A89A" w14:textId="219464E0" w:rsidR="006A625D" w:rsidRPr="007157FF" w:rsidRDefault="006A625D">
            <w:pPr>
              <w:widowControl/>
              <w:jc w:val="left"/>
              <w:rPr>
                <w:rFonts w:ascii="Arial" w:hAnsi="Arial" w:cs="Arial"/>
              </w:rPr>
            </w:pPr>
            <w:r w:rsidRPr="007157FF">
              <w:rPr>
                <w:rFonts w:ascii="Arial" w:hAnsi="Arial" w:cs="Arial"/>
              </w:rPr>
              <w:t>Kid (0-3 years old)</w:t>
            </w:r>
          </w:p>
        </w:tc>
        <w:tc>
          <w:tcPr>
            <w:tcW w:w="1838" w:type="dxa"/>
          </w:tcPr>
          <w:p w14:paraId="6A0DCEE5" w14:textId="4CDD7AED" w:rsidR="006A625D" w:rsidRPr="007157FF" w:rsidRDefault="006A625D">
            <w:pPr>
              <w:widowControl/>
              <w:jc w:val="left"/>
              <w:rPr>
                <w:rFonts w:ascii="Arial" w:hAnsi="Arial" w:cs="Arial"/>
              </w:rPr>
            </w:pPr>
            <w:r w:rsidRPr="007157FF">
              <w:rPr>
                <w:rFonts w:ascii="Arial" w:hAnsi="Arial" w:cs="Arial"/>
              </w:rPr>
              <w:t>12</w:t>
            </w:r>
          </w:p>
        </w:tc>
        <w:tc>
          <w:tcPr>
            <w:tcW w:w="2532" w:type="dxa"/>
          </w:tcPr>
          <w:p w14:paraId="2EC714D0" w14:textId="7FADEF1A" w:rsidR="006A625D" w:rsidRPr="007157FF" w:rsidRDefault="006A625D">
            <w:pPr>
              <w:widowControl/>
              <w:jc w:val="left"/>
              <w:rPr>
                <w:rFonts w:ascii="Arial" w:hAnsi="Arial" w:cs="Arial"/>
              </w:rPr>
            </w:pPr>
            <w:r w:rsidRPr="007157FF">
              <w:rPr>
                <w:rFonts w:ascii="Arial" w:hAnsi="Arial" w:cs="Arial"/>
              </w:rPr>
              <w:t>1200</w:t>
            </w:r>
          </w:p>
        </w:tc>
        <w:tc>
          <w:tcPr>
            <w:tcW w:w="2309" w:type="dxa"/>
          </w:tcPr>
          <w:p w14:paraId="26763F70" w14:textId="305697DE" w:rsidR="006A625D" w:rsidRPr="007157FF" w:rsidRDefault="006A625D">
            <w:pPr>
              <w:widowControl/>
              <w:jc w:val="left"/>
              <w:rPr>
                <w:rFonts w:ascii="Arial" w:hAnsi="Arial" w:cs="Arial"/>
              </w:rPr>
            </w:pPr>
            <w:r w:rsidRPr="007157FF">
              <w:rPr>
                <w:rFonts w:ascii="Arial" w:hAnsi="Arial" w:cs="Arial"/>
              </w:rPr>
              <w:t>360</w:t>
            </w:r>
          </w:p>
        </w:tc>
        <w:tc>
          <w:tcPr>
            <w:tcW w:w="2309" w:type="dxa"/>
          </w:tcPr>
          <w:p w14:paraId="216C774B" w14:textId="0A43EDEC" w:rsidR="006A625D" w:rsidRPr="007157FF" w:rsidRDefault="006A625D">
            <w:pPr>
              <w:widowControl/>
              <w:jc w:val="left"/>
              <w:rPr>
                <w:rFonts w:ascii="Arial" w:hAnsi="Arial" w:cs="Arial"/>
              </w:rPr>
            </w:pPr>
            <w:r w:rsidRPr="007157FF">
              <w:rPr>
                <w:rFonts w:ascii="Arial" w:hAnsi="Arial" w:cs="Arial"/>
              </w:rPr>
              <w:t>40.7</w:t>
            </w:r>
          </w:p>
        </w:tc>
        <w:tc>
          <w:tcPr>
            <w:tcW w:w="2271" w:type="dxa"/>
          </w:tcPr>
          <w:p w14:paraId="5F54E5D9" w14:textId="1A53AD27" w:rsidR="006A625D" w:rsidRPr="007157FF" w:rsidRDefault="006A625D">
            <w:pPr>
              <w:widowControl/>
              <w:jc w:val="left"/>
              <w:rPr>
                <w:rFonts w:ascii="Arial" w:hAnsi="Arial" w:cs="Arial"/>
              </w:rPr>
            </w:pPr>
            <w:r w:rsidRPr="007157FF">
              <w:rPr>
                <w:rFonts w:ascii="Arial" w:hAnsi="Arial" w:cs="Arial"/>
              </w:rPr>
              <w:t>16.3</w:t>
            </w:r>
          </w:p>
        </w:tc>
      </w:tr>
    </w:tbl>
    <w:p w14:paraId="19DF0A60" w14:textId="77777777" w:rsidR="00C71E71" w:rsidRPr="007157FF" w:rsidRDefault="00C71E71" w:rsidP="005F058A">
      <w:pPr>
        <w:jc w:val="left"/>
        <w:rPr>
          <w:rFonts w:ascii="Arial" w:hAnsi="Arial" w:cs="Arial"/>
        </w:rPr>
      </w:pPr>
    </w:p>
    <w:p w14:paraId="25BCD210" w14:textId="5C663B16" w:rsidR="00774E6B" w:rsidRPr="007157FF" w:rsidRDefault="00C71E71" w:rsidP="007157FF">
      <w:pPr>
        <w:pStyle w:val="ae"/>
        <w:spacing w:before="0" w:beforeAutospacing="0" w:after="0" w:afterAutospacing="0"/>
        <w:jc w:val="both"/>
        <w:rPr>
          <w:rFonts w:ascii="Arial" w:hAnsi="Arial" w:cs="Arial"/>
          <w:sz w:val="22"/>
          <w:szCs w:val="22"/>
        </w:rPr>
      </w:pPr>
      <w:r w:rsidRPr="007157FF">
        <w:rPr>
          <w:rFonts w:ascii="Arial" w:hAnsi="Arial" w:cs="Arial"/>
          <w:sz w:val="22"/>
          <w:szCs w:val="22"/>
        </w:rPr>
        <w:t>(1) Adult (18-59 years old) and kid (0-3 years old) daily calorie intake recommendations were provided by the Food and Agriculture Organization of the United Nations (FAO). (2) The World Health Organization (WHO) recommends reducing total fats to less than 30% of total energy intake. (3) Soybean oil provides 884 kilocalories per 100 grams</w:t>
      </w:r>
      <w:r w:rsidR="007C1A55" w:rsidRPr="007157FF">
        <w:rPr>
          <w:rFonts w:ascii="Arial" w:hAnsi="Arial" w:cs="Arial"/>
          <w:sz w:val="22"/>
          <w:szCs w:val="22"/>
        </w:rPr>
        <w:t xml:space="preserve">; daily fat intake was calculated as soybean oil. </w:t>
      </w:r>
      <w:r w:rsidRPr="007157FF">
        <w:rPr>
          <w:rFonts w:ascii="Arial" w:hAnsi="Arial" w:cs="Arial"/>
          <w:sz w:val="22"/>
          <w:szCs w:val="22"/>
        </w:rPr>
        <w:t>(4) To calculate the daily fat intake in grams from soybean oil, lunch consumption was considered, accounting for 40% of the total daily food intake, based on the dietary distribution of 30% for breakfast, 40% for lunch, and 30% for dinner.</w:t>
      </w:r>
    </w:p>
    <w:p w14:paraId="4CAFA9CE" w14:textId="77777777" w:rsidR="008D1D5B" w:rsidRPr="007157FF" w:rsidRDefault="008D1D5B" w:rsidP="005F058A">
      <w:pPr>
        <w:jc w:val="left"/>
        <w:rPr>
          <w:rFonts w:ascii="Arial" w:hAnsi="Arial" w:cs="Arial"/>
        </w:rPr>
      </w:pPr>
    </w:p>
    <w:p w14:paraId="78649F54" w14:textId="15EAAB22" w:rsidR="00CE0A62" w:rsidRPr="007157FF" w:rsidRDefault="0057072B" w:rsidP="0057072B">
      <w:pPr>
        <w:widowControl/>
        <w:jc w:val="left"/>
        <w:rPr>
          <w:rFonts w:ascii="Arial" w:hAnsi="Arial" w:cs="Arial"/>
          <w:sz w:val="22"/>
          <w:szCs w:val="22"/>
        </w:rPr>
      </w:pPr>
      <w:r w:rsidRPr="007157FF">
        <w:rPr>
          <w:rFonts w:ascii="Arial" w:hAnsi="Arial" w:cs="Arial"/>
          <w:b/>
          <w:bCs/>
          <w:sz w:val="22"/>
          <w:szCs w:val="22"/>
        </w:rPr>
        <w:lastRenderedPageBreak/>
        <w:t xml:space="preserve">Table </w:t>
      </w:r>
      <w:r w:rsidR="00F317A5" w:rsidRPr="007157FF">
        <w:rPr>
          <w:rFonts w:ascii="Arial" w:hAnsi="Arial" w:cs="Arial"/>
          <w:b/>
          <w:bCs/>
          <w:sz w:val="22"/>
          <w:szCs w:val="22"/>
        </w:rPr>
        <w:t>S</w:t>
      </w:r>
      <w:r w:rsidR="00F317A5">
        <w:rPr>
          <w:rFonts w:ascii="Arial" w:hAnsi="Arial" w:cs="Arial"/>
          <w:b/>
          <w:bCs/>
          <w:sz w:val="22"/>
          <w:szCs w:val="22"/>
        </w:rPr>
        <w:t>6</w:t>
      </w:r>
      <w:r w:rsidRPr="007157FF">
        <w:rPr>
          <w:rFonts w:ascii="Arial" w:hAnsi="Arial" w:cs="Arial"/>
          <w:b/>
          <w:bCs/>
          <w:sz w:val="22"/>
          <w:szCs w:val="22"/>
        </w:rPr>
        <w:t>.</w:t>
      </w:r>
      <w:r w:rsidRPr="007157FF">
        <w:rPr>
          <w:rFonts w:ascii="Arial" w:hAnsi="Arial" w:cs="Arial"/>
          <w:sz w:val="22"/>
          <w:szCs w:val="22"/>
        </w:rPr>
        <w:t xml:space="preserve"> </w:t>
      </w:r>
      <w:r w:rsidR="006A625D" w:rsidRPr="007157FF">
        <w:rPr>
          <w:rFonts w:ascii="Arial" w:hAnsi="Arial" w:cs="Arial"/>
          <w:sz w:val="22"/>
          <w:szCs w:val="22"/>
        </w:rPr>
        <w:t>Summary of the annual intake of oil-PP MNPs from microwaving take-out food across different regions.</w:t>
      </w:r>
    </w:p>
    <w:p w14:paraId="078239B5" w14:textId="77777777" w:rsidR="00AE2FCA" w:rsidRPr="007157FF" w:rsidRDefault="00AE2FCA" w:rsidP="0057072B">
      <w:pPr>
        <w:widowControl/>
        <w:jc w:val="left"/>
        <w:rPr>
          <w:rFonts w:ascii="Arial" w:hAnsi="Arial" w:cs="Arial"/>
          <w:szCs w:val="21"/>
        </w:rPr>
      </w:pPr>
    </w:p>
    <w:tbl>
      <w:tblPr>
        <w:tblStyle w:val="a3"/>
        <w:tblW w:w="0" w:type="auto"/>
        <w:tblLook w:val="04A0" w:firstRow="1" w:lastRow="0" w:firstColumn="1" w:lastColumn="0" w:noHBand="0" w:noVBand="1"/>
      </w:tblPr>
      <w:tblGrid>
        <w:gridCol w:w="4531"/>
        <w:gridCol w:w="4767"/>
        <w:gridCol w:w="4650"/>
      </w:tblGrid>
      <w:tr w:rsidR="00AE2FCA" w:rsidRPr="007157FF" w14:paraId="067586FE" w14:textId="77777777" w:rsidTr="00FB5C7F">
        <w:tc>
          <w:tcPr>
            <w:tcW w:w="4531" w:type="dxa"/>
          </w:tcPr>
          <w:p w14:paraId="684C3B50" w14:textId="7B35455C" w:rsidR="00AE2FCA" w:rsidRPr="007157FF" w:rsidRDefault="00AE2FCA" w:rsidP="0057072B">
            <w:pPr>
              <w:widowControl/>
              <w:jc w:val="left"/>
              <w:rPr>
                <w:rFonts w:ascii="Arial" w:hAnsi="Arial" w:cs="Arial"/>
                <w:b/>
                <w:bCs/>
                <w:szCs w:val="21"/>
              </w:rPr>
            </w:pPr>
            <w:r w:rsidRPr="007157FF">
              <w:rPr>
                <w:rFonts w:ascii="Arial" w:hAnsi="Arial" w:cs="Arial"/>
                <w:b/>
                <w:bCs/>
                <w:szCs w:val="21"/>
              </w:rPr>
              <w:t>Country</w:t>
            </w:r>
          </w:p>
        </w:tc>
        <w:tc>
          <w:tcPr>
            <w:tcW w:w="4767" w:type="dxa"/>
          </w:tcPr>
          <w:p w14:paraId="4F8C5736" w14:textId="5B57DA9D" w:rsidR="00AE2FCA" w:rsidRPr="007157FF" w:rsidRDefault="00AE2FCA" w:rsidP="0057072B">
            <w:pPr>
              <w:widowControl/>
              <w:jc w:val="left"/>
              <w:rPr>
                <w:rFonts w:ascii="Arial" w:hAnsi="Arial" w:cs="Arial"/>
                <w:b/>
                <w:bCs/>
                <w:szCs w:val="21"/>
              </w:rPr>
            </w:pPr>
            <w:r w:rsidRPr="007157FF">
              <w:rPr>
                <w:rFonts w:ascii="Arial" w:hAnsi="Arial" w:cs="Arial"/>
                <w:b/>
                <w:bCs/>
                <w:szCs w:val="21"/>
              </w:rPr>
              <w:t>Average take-out food ordering frequency (per week)</w:t>
            </w:r>
          </w:p>
        </w:tc>
        <w:tc>
          <w:tcPr>
            <w:tcW w:w="4650" w:type="dxa"/>
          </w:tcPr>
          <w:p w14:paraId="55FA82B7" w14:textId="77156870" w:rsidR="00AE2FCA" w:rsidRPr="007157FF" w:rsidRDefault="00AE2FCA" w:rsidP="0057072B">
            <w:pPr>
              <w:widowControl/>
              <w:jc w:val="left"/>
              <w:rPr>
                <w:rFonts w:ascii="Arial" w:hAnsi="Arial" w:cs="Arial"/>
                <w:b/>
                <w:bCs/>
                <w:szCs w:val="21"/>
              </w:rPr>
            </w:pPr>
            <w:r w:rsidRPr="007157FF">
              <w:rPr>
                <w:rFonts w:ascii="Arial" w:hAnsi="Arial" w:cs="Arial"/>
                <w:b/>
                <w:bCs/>
                <w:szCs w:val="21"/>
              </w:rPr>
              <w:t>Mass of intake oil-PP MNPs (g</w:t>
            </w:r>
            <w:r w:rsidR="00BA3E3E" w:rsidRPr="007157FF">
              <w:rPr>
                <w:rFonts w:ascii="Arial" w:hAnsi="Arial" w:cs="Arial"/>
                <w:b/>
                <w:bCs/>
                <w:szCs w:val="21"/>
              </w:rPr>
              <w:t>/year</w:t>
            </w:r>
            <w:r w:rsidRPr="007157FF">
              <w:rPr>
                <w:rFonts w:ascii="Arial" w:hAnsi="Arial" w:cs="Arial"/>
                <w:b/>
                <w:bCs/>
                <w:szCs w:val="21"/>
              </w:rPr>
              <w:t>)</w:t>
            </w:r>
          </w:p>
        </w:tc>
      </w:tr>
      <w:tr w:rsidR="00BA3E3E" w:rsidRPr="007157FF" w14:paraId="5E0DEF7B" w14:textId="77777777" w:rsidTr="00FB5C7F">
        <w:tc>
          <w:tcPr>
            <w:tcW w:w="4531" w:type="dxa"/>
            <w:vAlign w:val="center"/>
          </w:tcPr>
          <w:p w14:paraId="65C86FF3" w14:textId="01060D78"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China</w:t>
            </w:r>
          </w:p>
        </w:tc>
        <w:tc>
          <w:tcPr>
            <w:tcW w:w="4767" w:type="dxa"/>
            <w:vAlign w:val="center"/>
          </w:tcPr>
          <w:p w14:paraId="557BA786" w14:textId="0198E045"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4.459</w:t>
            </w:r>
            <w:r w:rsidR="00827B66" w:rsidRPr="007157FF">
              <w:rPr>
                <w:rFonts w:ascii="Arial" w:hAnsi="Arial" w:cs="Arial"/>
                <w:color w:val="000000"/>
                <w:sz w:val="22"/>
                <w:szCs w:val="22"/>
                <w:vertAlign w:val="superscript"/>
              </w:rPr>
              <w:t>a</w:t>
            </w:r>
            <w:r w:rsidRPr="007157FF">
              <w:rPr>
                <w:rFonts w:ascii="Arial" w:hAnsi="Arial" w:cs="Arial"/>
                <w:color w:val="000000"/>
                <w:sz w:val="22"/>
                <w:szCs w:val="22"/>
              </w:rPr>
              <w:t xml:space="preserve"> </w:t>
            </w:r>
          </w:p>
        </w:tc>
        <w:tc>
          <w:tcPr>
            <w:tcW w:w="4650" w:type="dxa"/>
            <w:vAlign w:val="center"/>
          </w:tcPr>
          <w:p w14:paraId="03D6AF40" w14:textId="6D759A3E"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3.354 </w:t>
            </w:r>
          </w:p>
        </w:tc>
      </w:tr>
      <w:tr w:rsidR="00BA3E3E" w:rsidRPr="007157FF" w14:paraId="25038C01" w14:textId="77777777" w:rsidTr="00FB5C7F">
        <w:tc>
          <w:tcPr>
            <w:tcW w:w="4531" w:type="dxa"/>
            <w:vAlign w:val="center"/>
          </w:tcPr>
          <w:p w14:paraId="57A93B97" w14:textId="603F72EF"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South Korea</w:t>
            </w:r>
          </w:p>
        </w:tc>
        <w:tc>
          <w:tcPr>
            <w:tcW w:w="4767" w:type="dxa"/>
            <w:vAlign w:val="center"/>
          </w:tcPr>
          <w:p w14:paraId="125FFE01" w14:textId="71712E00"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963</w:t>
            </w:r>
            <w:r w:rsidR="00827B66" w:rsidRPr="007157FF">
              <w:rPr>
                <w:rFonts w:ascii="Arial" w:hAnsi="Arial" w:cs="Arial"/>
                <w:color w:val="000000"/>
                <w:sz w:val="22"/>
                <w:szCs w:val="22"/>
                <w:vertAlign w:val="superscript"/>
              </w:rPr>
              <w:t>a</w:t>
            </w:r>
            <w:r w:rsidR="00827B66" w:rsidRPr="007157FF">
              <w:rPr>
                <w:rFonts w:ascii="Arial" w:hAnsi="Arial" w:cs="Arial"/>
                <w:color w:val="000000"/>
                <w:sz w:val="22"/>
                <w:szCs w:val="22"/>
              </w:rPr>
              <w:t xml:space="preserve">  </w:t>
            </w:r>
          </w:p>
        </w:tc>
        <w:tc>
          <w:tcPr>
            <w:tcW w:w="4650" w:type="dxa"/>
            <w:vAlign w:val="center"/>
          </w:tcPr>
          <w:p w14:paraId="07A0204B" w14:textId="53AB20C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0.725 </w:t>
            </w:r>
          </w:p>
        </w:tc>
      </w:tr>
      <w:tr w:rsidR="00BA3E3E" w:rsidRPr="007157FF" w14:paraId="7182E48F" w14:textId="77777777" w:rsidTr="00FB5C7F">
        <w:tc>
          <w:tcPr>
            <w:tcW w:w="4531" w:type="dxa"/>
            <w:vAlign w:val="center"/>
          </w:tcPr>
          <w:p w14:paraId="141EC308" w14:textId="7D291975"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Thailand</w:t>
            </w:r>
          </w:p>
        </w:tc>
        <w:tc>
          <w:tcPr>
            <w:tcW w:w="4767" w:type="dxa"/>
            <w:vAlign w:val="center"/>
          </w:tcPr>
          <w:p w14:paraId="7B2CB403" w14:textId="2188C3B1"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3.</w:t>
            </w:r>
            <w:r w:rsidR="00827B66" w:rsidRPr="007157FF">
              <w:rPr>
                <w:rFonts w:ascii="Arial" w:hAnsi="Arial" w:cs="Arial"/>
                <w:color w:val="000000"/>
                <w:sz w:val="22"/>
                <w:szCs w:val="22"/>
              </w:rPr>
              <w:t>407</w:t>
            </w:r>
            <w:r w:rsidR="00827B66" w:rsidRPr="007157FF">
              <w:rPr>
                <w:rFonts w:ascii="Arial" w:hAnsi="Arial" w:cs="Arial"/>
                <w:color w:val="000000"/>
                <w:sz w:val="22"/>
                <w:szCs w:val="22"/>
                <w:vertAlign w:val="superscript"/>
              </w:rPr>
              <w:t>a</w:t>
            </w:r>
            <w:r w:rsidR="00827B66" w:rsidRPr="007157FF">
              <w:rPr>
                <w:rFonts w:ascii="Arial" w:hAnsi="Arial" w:cs="Arial"/>
                <w:color w:val="000000"/>
                <w:sz w:val="22"/>
                <w:szCs w:val="22"/>
              </w:rPr>
              <w:t xml:space="preserve"> </w:t>
            </w:r>
          </w:p>
        </w:tc>
        <w:tc>
          <w:tcPr>
            <w:tcW w:w="4650" w:type="dxa"/>
            <w:vAlign w:val="center"/>
          </w:tcPr>
          <w:p w14:paraId="7D02DA70" w14:textId="67154D7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2.563 </w:t>
            </w:r>
          </w:p>
        </w:tc>
      </w:tr>
      <w:tr w:rsidR="00BA3E3E" w:rsidRPr="007157FF" w14:paraId="680CE4F8" w14:textId="77777777" w:rsidTr="00FB5C7F">
        <w:tc>
          <w:tcPr>
            <w:tcW w:w="4531" w:type="dxa"/>
            <w:vAlign w:val="center"/>
          </w:tcPr>
          <w:p w14:paraId="4587351D" w14:textId="2CC2929E"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Singapore</w:t>
            </w:r>
          </w:p>
        </w:tc>
        <w:tc>
          <w:tcPr>
            <w:tcW w:w="4767" w:type="dxa"/>
            <w:vAlign w:val="center"/>
          </w:tcPr>
          <w:p w14:paraId="6F0D7A6A" w14:textId="387193B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720</w:t>
            </w:r>
            <w:r w:rsidR="00827B66" w:rsidRPr="007157FF">
              <w:rPr>
                <w:rFonts w:ascii="Arial" w:hAnsi="Arial" w:cs="Arial"/>
                <w:color w:val="000000"/>
                <w:sz w:val="22"/>
                <w:szCs w:val="22"/>
                <w:vertAlign w:val="superscript"/>
              </w:rPr>
              <w:t>a</w:t>
            </w:r>
            <w:r w:rsidR="00827B66" w:rsidRPr="007157FF">
              <w:rPr>
                <w:rFonts w:ascii="Arial" w:hAnsi="Arial" w:cs="Arial"/>
                <w:color w:val="000000"/>
                <w:sz w:val="22"/>
                <w:szCs w:val="22"/>
              </w:rPr>
              <w:t xml:space="preserve"> </w:t>
            </w:r>
          </w:p>
        </w:tc>
        <w:tc>
          <w:tcPr>
            <w:tcW w:w="4650" w:type="dxa"/>
            <w:vAlign w:val="center"/>
          </w:tcPr>
          <w:p w14:paraId="731E2F63" w14:textId="374A43B2"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1.294 </w:t>
            </w:r>
          </w:p>
        </w:tc>
      </w:tr>
      <w:tr w:rsidR="00BA3E3E" w:rsidRPr="007157FF" w14:paraId="17AC2B58" w14:textId="77777777" w:rsidTr="00FB5C7F">
        <w:tc>
          <w:tcPr>
            <w:tcW w:w="4531" w:type="dxa"/>
            <w:vAlign w:val="center"/>
          </w:tcPr>
          <w:p w14:paraId="51B8EF9C" w14:textId="3F7F8DA4"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Australia</w:t>
            </w:r>
          </w:p>
        </w:tc>
        <w:tc>
          <w:tcPr>
            <w:tcW w:w="4767" w:type="dxa"/>
            <w:vAlign w:val="center"/>
          </w:tcPr>
          <w:p w14:paraId="3ECD14A1" w14:textId="2155BD54"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909</w:t>
            </w:r>
            <w:r w:rsidR="00827B66" w:rsidRPr="007157FF">
              <w:rPr>
                <w:rFonts w:ascii="Arial" w:hAnsi="Arial" w:cs="Arial"/>
                <w:color w:val="000000"/>
                <w:sz w:val="22"/>
                <w:szCs w:val="22"/>
                <w:vertAlign w:val="superscript"/>
              </w:rPr>
              <w:t>a</w:t>
            </w:r>
            <w:r w:rsidR="00827B66" w:rsidRPr="007157FF">
              <w:rPr>
                <w:rFonts w:ascii="Arial" w:hAnsi="Arial" w:cs="Arial"/>
                <w:color w:val="000000"/>
                <w:sz w:val="22"/>
                <w:szCs w:val="22"/>
              </w:rPr>
              <w:t xml:space="preserve"> </w:t>
            </w:r>
          </w:p>
        </w:tc>
        <w:tc>
          <w:tcPr>
            <w:tcW w:w="4650" w:type="dxa"/>
            <w:vAlign w:val="center"/>
          </w:tcPr>
          <w:p w14:paraId="5C9D3FF9" w14:textId="3713DF9A"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0.684 </w:t>
            </w:r>
          </w:p>
        </w:tc>
      </w:tr>
      <w:tr w:rsidR="00BA3E3E" w:rsidRPr="007157FF" w14:paraId="7E9618B5" w14:textId="77777777" w:rsidTr="00FB5C7F">
        <w:tc>
          <w:tcPr>
            <w:tcW w:w="4531" w:type="dxa"/>
            <w:vAlign w:val="center"/>
          </w:tcPr>
          <w:p w14:paraId="43079A6C" w14:textId="1B69A90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USA</w:t>
            </w:r>
          </w:p>
        </w:tc>
        <w:tc>
          <w:tcPr>
            <w:tcW w:w="4767" w:type="dxa"/>
            <w:vAlign w:val="center"/>
          </w:tcPr>
          <w:p w14:paraId="15BBF7B4" w14:textId="24D4FBC6"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527</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671A7F64" w14:textId="1075EBE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1.149 </w:t>
            </w:r>
          </w:p>
        </w:tc>
      </w:tr>
      <w:tr w:rsidR="00BA3E3E" w:rsidRPr="007157FF" w14:paraId="67ADA00A" w14:textId="77777777" w:rsidTr="00FB5C7F">
        <w:tc>
          <w:tcPr>
            <w:tcW w:w="4531" w:type="dxa"/>
            <w:vAlign w:val="center"/>
          </w:tcPr>
          <w:p w14:paraId="5F3EE1D8" w14:textId="3F86C404"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UK</w:t>
            </w:r>
          </w:p>
        </w:tc>
        <w:tc>
          <w:tcPr>
            <w:tcW w:w="4767" w:type="dxa"/>
            <w:vAlign w:val="center"/>
          </w:tcPr>
          <w:p w14:paraId="0A6B12AF" w14:textId="5CBB1C4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568</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48B876AD" w14:textId="16E8491A"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0.427 </w:t>
            </w:r>
          </w:p>
        </w:tc>
      </w:tr>
      <w:tr w:rsidR="00BA3E3E" w:rsidRPr="007157FF" w14:paraId="75666981" w14:textId="77777777" w:rsidTr="00FB5C7F">
        <w:tc>
          <w:tcPr>
            <w:tcW w:w="4531" w:type="dxa"/>
            <w:vAlign w:val="center"/>
          </w:tcPr>
          <w:p w14:paraId="0AE18DA2" w14:textId="301AB00F"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Egypt</w:t>
            </w:r>
          </w:p>
        </w:tc>
        <w:tc>
          <w:tcPr>
            <w:tcW w:w="4767" w:type="dxa"/>
            <w:vAlign w:val="center"/>
          </w:tcPr>
          <w:p w14:paraId="0A0325D8" w14:textId="0F0BB8B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w:t>
            </w:r>
            <w:r w:rsidR="00827B66" w:rsidRPr="007157FF">
              <w:rPr>
                <w:rFonts w:ascii="Arial" w:hAnsi="Arial" w:cs="Arial"/>
                <w:color w:val="000000"/>
                <w:sz w:val="22"/>
                <w:szCs w:val="22"/>
              </w:rPr>
              <w:t>238</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35CF8678" w14:textId="68491CCC"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1.683 </w:t>
            </w:r>
          </w:p>
        </w:tc>
      </w:tr>
      <w:tr w:rsidR="00BA3E3E" w:rsidRPr="007157FF" w14:paraId="4FE70F84" w14:textId="77777777" w:rsidTr="00FB5C7F">
        <w:tc>
          <w:tcPr>
            <w:tcW w:w="4531" w:type="dxa"/>
            <w:vAlign w:val="center"/>
          </w:tcPr>
          <w:p w14:paraId="74EA77BD" w14:textId="0AE10ACA"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Mexico </w:t>
            </w:r>
          </w:p>
        </w:tc>
        <w:tc>
          <w:tcPr>
            <w:tcW w:w="4767" w:type="dxa"/>
            <w:vAlign w:val="center"/>
          </w:tcPr>
          <w:p w14:paraId="620093DB" w14:textId="42DEC850"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965</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4B351EAF" w14:textId="57E29A58"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1.478 </w:t>
            </w:r>
          </w:p>
        </w:tc>
      </w:tr>
      <w:tr w:rsidR="00BA3E3E" w:rsidRPr="007157FF" w14:paraId="3FD7C217" w14:textId="77777777" w:rsidTr="00FB5C7F">
        <w:tc>
          <w:tcPr>
            <w:tcW w:w="4531" w:type="dxa"/>
            <w:vAlign w:val="center"/>
          </w:tcPr>
          <w:p w14:paraId="6E4B2307" w14:textId="7667AAF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Italy</w:t>
            </w:r>
          </w:p>
        </w:tc>
        <w:tc>
          <w:tcPr>
            <w:tcW w:w="4767" w:type="dxa"/>
            <w:vAlign w:val="center"/>
          </w:tcPr>
          <w:p w14:paraId="538BA8D8" w14:textId="02FCBD9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048</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2FD9567D" w14:textId="2B4812D0"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0.788 </w:t>
            </w:r>
          </w:p>
        </w:tc>
      </w:tr>
      <w:tr w:rsidR="00BA3E3E" w:rsidRPr="007157FF" w14:paraId="2FA5DE73" w14:textId="77777777" w:rsidTr="00FB5C7F">
        <w:tc>
          <w:tcPr>
            <w:tcW w:w="4531" w:type="dxa"/>
            <w:vAlign w:val="center"/>
          </w:tcPr>
          <w:p w14:paraId="533DCD89" w14:textId="0216BFC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Canada</w:t>
            </w:r>
          </w:p>
        </w:tc>
        <w:tc>
          <w:tcPr>
            <w:tcW w:w="4767" w:type="dxa"/>
            <w:vAlign w:val="center"/>
          </w:tcPr>
          <w:p w14:paraId="0502F12A" w14:textId="74450349"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214</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5CEA9D6A" w14:textId="07067E2C"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0.913 </w:t>
            </w:r>
          </w:p>
        </w:tc>
      </w:tr>
      <w:tr w:rsidR="00BA3E3E" w:rsidRPr="007157FF" w14:paraId="152B0FF9" w14:textId="77777777" w:rsidTr="00FB5C7F">
        <w:tc>
          <w:tcPr>
            <w:tcW w:w="4531" w:type="dxa"/>
            <w:vAlign w:val="center"/>
          </w:tcPr>
          <w:p w14:paraId="0953ADAF" w14:textId="3DC87E2D"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Saudi Arabia</w:t>
            </w:r>
          </w:p>
        </w:tc>
        <w:tc>
          <w:tcPr>
            <w:tcW w:w="4767" w:type="dxa"/>
            <w:vAlign w:val="center"/>
          </w:tcPr>
          <w:p w14:paraId="6A3AC61F" w14:textId="7B8AAE3F"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w:t>
            </w:r>
            <w:r w:rsidR="00827B66" w:rsidRPr="007157FF">
              <w:rPr>
                <w:rFonts w:ascii="Arial" w:hAnsi="Arial" w:cs="Arial"/>
                <w:color w:val="000000"/>
                <w:sz w:val="22"/>
                <w:szCs w:val="22"/>
              </w:rPr>
              <w:t>887</w:t>
            </w:r>
            <w:r w:rsidR="00827B66" w:rsidRPr="007157FF">
              <w:rPr>
                <w:rFonts w:ascii="Arial" w:hAnsi="Arial" w:cs="Arial"/>
                <w:color w:val="000000"/>
                <w:sz w:val="22"/>
                <w:szCs w:val="22"/>
                <w:vertAlign w:val="superscript"/>
              </w:rPr>
              <w:t>b</w:t>
            </w:r>
          </w:p>
        </w:tc>
        <w:tc>
          <w:tcPr>
            <w:tcW w:w="4650" w:type="dxa"/>
            <w:vAlign w:val="center"/>
          </w:tcPr>
          <w:p w14:paraId="6BCF9243" w14:textId="1F2311D6"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2.172 </w:t>
            </w:r>
          </w:p>
        </w:tc>
      </w:tr>
      <w:tr w:rsidR="00BA3E3E" w:rsidRPr="007157FF" w14:paraId="0850AFAC" w14:textId="77777777" w:rsidTr="00FB5C7F">
        <w:tc>
          <w:tcPr>
            <w:tcW w:w="4531" w:type="dxa"/>
            <w:vAlign w:val="center"/>
          </w:tcPr>
          <w:p w14:paraId="3010920F" w14:textId="4F9D5D5D"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South Africa</w:t>
            </w:r>
          </w:p>
        </w:tc>
        <w:tc>
          <w:tcPr>
            <w:tcW w:w="4767" w:type="dxa"/>
            <w:vAlign w:val="center"/>
          </w:tcPr>
          <w:p w14:paraId="06C011AF" w14:textId="0F83AE82"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w:t>
            </w:r>
            <w:r w:rsidR="00827B66" w:rsidRPr="007157FF">
              <w:rPr>
                <w:rFonts w:ascii="Arial" w:hAnsi="Arial" w:cs="Arial"/>
                <w:color w:val="000000"/>
                <w:sz w:val="22"/>
                <w:szCs w:val="22"/>
              </w:rPr>
              <w:t>695</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11731DF3" w14:textId="1F700CE5"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2.028 </w:t>
            </w:r>
          </w:p>
        </w:tc>
      </w:tr>
      <w:tr w:rsidR="00BA3E3E" w:rsidRPr="007157FF" w14:paraId="42A8362D" w14:textId="77777777" w:rsidTr="00FB5C7F">
        <w:tc>
          <w:tcPr>
            <w:tcW w:w="4531" w:type="dxa"/>
            <w:vAlign w:val="center"/>
          </w:tcPr>
          <w:p w14:paraId="1A701C66" w14:textId="6313A188"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Germany</w:t>
            </w:r>
          </w:p>
        </w:tc>
        <w:tc>
          <w:tcPr>
            <w:tcW w:w="4767" w:type="dxa"/>
            <w:vAlign w:val="center"/>
          </w:tcPr>
          <w:p w14:paraId="59FE3066" w14:textId="253BC10C"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848</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07938D81" w14:textId="28AB71FA"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0.638 </w:t>
            </w:r>
          </w:p>
        </w:tc>
      </w:tr>
      <w:tr w:rsidR="00BA3E3E" w:rsidRPr="007157FF" w14:paraId="60BE4DBE" w14:textId="77777777" w:rsidTr="00FB5C7F">
        <w:tc>
          <w:tcPr>
            <w:tcW w:w="4531" w:type="dxa"/>
            <w:vAlign w:val="center"/>
          </w:tcPr>
          <w:p w14:paraId="4A332B8C" w14:textId="0328DC11"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Spain</w:t>
            </w:r>
          </w:p>
        </w:tc>
        <w:tc>
          <w:tcPr>
            <w:tcW w:w="4767" w:type="dxa"/>
            <w:vAlign w:val="center"/>
          </w:tcPr>
          <w:p w14:paraId="281A737A" w14:textId="09EAFDF9"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976</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19CCCC17" w14:textId="544053E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0.734 </w:t>
            </w:r>
          </w:p>
        </w:tc>
      </w:tr>
      <w:tr w:rsidR="00BA3E3E" w:rsidRPr="007157FF" w14:paraId="632A8443" w14:textId="77777777" w:rsidTr="00FB5C7F">
        <w:tc>
          <w:tcPr>
            <w:tcW w:w="4531" w:type="dxa"/>
            <w:vAlign w:val="center"/>
          </w:tcPr>
          <w:p w14:paraId="7FB9657C" w14:textId="518F1CBD"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Indonesia</w:t>
            </w:r>
          </w:p>
        </w:tc>
        <w:tc>
          <w:tcPr>
            <w:tcW w:w="4767" w:type="dxa"/>
            <w:vAlign w:val="center"/>
          </w:tcPr>
          <w:p w14:paraId="067742BB" w14:textId="7F5FE6E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w:t>
            </w:r>
            <w:r w:rsidR="00827B66" w:rsidRPr="007157FF">
              <w:rPr>
                <w:rFonts w:ascii="Arial" w:hAnsi="Arial" w:cs="Arial"/>
                <w:color w:val="000000"/>
                <w:sz w:val="22"/>
                <w:szCs w:val="22"/>
              </w:rPr>
              <w:t>591</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2847BD00" w14:textId="42E03EE1"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1.949 </w:t>
            </w:r>
          </w:p>
        </w:tc>
      </w:tr>
      <w:tr w:rsidR="00BA3E3E" w:rsidRPr="007157FF" w14:paraId="1CFD9D3D" w14:textId="77777777" w:rsidTr="00FB5C7F">
        <w:tc>
          <w:tcPr>
            <w:tcW w:w="4531" w:type="dxa"/>
            <w:vAlign w:val="center"/>
          </w:tcPr>
          <w:p w14:paraId="7120E151" w14:textId="7A4E7113"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UAE</w:t>
            </w:r>
          </w:p>
        </w:tc>
        <w:tc>
          <w:tcPr>
            <w:tcW w:w="4767" w:type="dxa"/>
            <w:vAlign w:val="center"/>
          </w:tcPr>
          <w:p w14:paraId="1570DE9C" w14:textId="6282D5CE"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w:t>
            </w:r>
            <w:r w:rsidR="00827B66" w:rsidRPr="007157FF">
              <w:rPr>
                <w:rFonts w:ascii="Arial" w:hAnsi="Arial" w:cs="Arial"/>
                <w:color w:val="000000"/>
                <w:sz w:val="22"/>
                <w:szCs w:val="22"/>
              </w:rPr>
              <w:t>620</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2618B5A7" w14:textId="2FD915C8"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1.971 </w:t>
            </w:r>
          </w:p>
        </w:tc>
      </w:tr>
      <w:tr w:rsidR="00BA3E3E" w:rsidRPr="007157FF" w14:paraId="7ED083CB" w14:textId="77777777" w:rsidTr="00FB5C7F">
        <w:tc>
          <w:tcPr>
            <w:tcW w:w="4531" w:type="dxa"/>
            <w:vAlign w:val="center"/>
          </w:tcPr>
          <w:p w14:paraId="4885F145" w14:textId="2E54E4C2"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Russia</w:t>
            </w:r>
          </w:p>
        </w:tc>
        <w:tc>
          <w:tcPr>
            <w:tcW w:w="4767" w:type="dxa"/>
            <w:vAlign w:val="center"/>
          </w:tcPr>
          <w:p w14:paraId="5585C22D" w14:textId="4E0CFA4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593</w:t>
            </w:r>
            <w:r w:rsidR="00827B66" w:rsidRPr="007157FF">
              <w:rPr>
                <w:rFonts w:ascii="Arial" w:hAnsi="Arial" w:cs="Arial"/>
                <w:color w:val="000000"/>
                <w:sz w:val="22"/>
                <w:szCs w:val="22"/>
                <w:vertAlign w:val="superscript"/>
              </w:rPr>
              <w:t>c</w:t>
            </w:r>
            <w:r w:rsidR="00827B66" w:rsidRPr="007157FF">
              <w:rPr>
                <w:rFonts w:ascii="Arial" w:hAnsi="Arial" w:cs="Arial"/>
                <w:color w:val="000000"/>
                <w:sz w:val="22"/>
                <w:szCs w:val="22"/>
              </w:rPr>
              <w:t xml:space="preserve"> </w:t>
            </w:r>
          </w:p>
        </w:tc>
        <w:tc>
          <w:tcPr>
            <w:tcW w:w="4650" w:type="dxa"/>
            <w:vAlign w:val="center"/>
          </w:tcPr>
          <w:p w14:paraId="07771796" w14:textId="36255D8B"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1.198 </w:t>
            </w:r>
          </w:p>
        </w:tc>
      </w:tr>
      <w:tr w:rsidR="00BA3E3E" w:rsidRPr="007157FF" w14:paraId="0F9C469A" w14:textId="77777777" w:rsidTr="00FB5C7F">
        <w:tc>
          <w:tcPr>
            <w:tcW w:w="4531" w:type="dxa"/>
            <w:vAlign w:val="center"/>
          </w:tcPr>
          <w:p w14:paraId="205D0CB1" w14:textId="09D8ADE3"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Brazil</w:t>
            </w:r>
          </w:p>
        </w:tc>
        <w:tc>
          <w:tcPr>
            <w:tcW w:w="4767" w:type="dxa"/>
            <w:vAlign w:val="center"/>
          </w:tcPr>
          <w:p w14:paraId="2CBCA537" w14:textId="2FBDB9D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w:t>
            </w:r>
            <w:r w:rsidR="00827B66" w:rsidRPr="007157FF">
              <w:rPr>
                <w:rFonts w:ascii="Arial" w:hAnsi="Arial" w:cs="Arial"/>
                <w:color w:val="000000"/>
                <w:sz w:val="22"/>
                <w:szCs w:val="22"/>
              </w:rPr>
              <w:t>145</w:t>
            </w:r>
            <w:r w:rsidR="00827B66" w:rsidRPr="007157FF">
              <w:rPr>
                <w:rFonts w:ascii="Arial" w:hAnsi="Arial" w:cs="Arial"/>
                <w:color w:val="000000"/>
                <w:sz w:val="22"/>
                <w:szCs w:val="22"/>
                <w:vertAlign w:val="superscript"/>
              </w:rPr>
              <w:t>d</w:t>
            </w:r>
            <w:r w:rsidR="00827B66" w:rsidRPr="007157FF">
              <w:rPr>
                <w:rFonts w:ascii="Arial" w:hAnsi="Arial" w:cs="Arial"/>
                <w:color w:val="000000"/>
                <w:sz w:val="22"/>
                <w:szCs w:val="22"/>
              </w:rPr>
              <w:t xml:space="preserve"> </w:t>
            </w:r>
          </w:p>
        </w:tc>
        <w:tc>
          <w:tcPr>
            <w:tcW w:w="4650" w:type="dxa"/>
            <w:vAlign w:val="center"/>
          </w:tcPr>
          <w:p w14:paraId="5C1AEA53" w14:textId="528266B3"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 xml:space="preserve">0.861 </w:t>
            </w:r>
          </w:p>
        </w:tc>
      </w:tr>
      <w:tr w:rsidR="00BA3E3E" w:rsidRPr="007157FF" w14:paraId="3307D85E" w14:textId="77777777" w:rsidTr="00FB5C7F">
        <w:tc>
          <w:tcPr>
            <w:tcW w:w="4531" w:type="dxa"/>
            <w:vAlign w:val="center"/>
          </w:tcPr>
          <w:p w14:paraId="794D2A41" w14:textId="589394E9"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Vietnam</w:t>
            </w:r>
          </w:p>
        </w:tc>
        <w:tc>
          <w:tcPr>
            <w:tcW w:w="4767" w:type="dxa"/>
            <w:vAlign w:val="center"/>
          </w:tcPr>
          <w:p w14:paraId="205AF52E" w14:textId="7D3445A8"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3.</w:t>
            </w:r>
            <w:r w:rsidR="00827B66" w:rsidRPr="007157FF">
              <w:rPr>
                <w:rFonts w:ascii="Arial" w:hAnsi="Arial" w:cs="Arial"/>
                <w:color w:val="000000"/>
                <w:sz w:val="22"/>
                <w:szCs w:val="22"/>
              </w:rPr>
              <w:t>006</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5C7C9909" w14:textId="6FAACC9F"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2.278</w:t>
            </w:r>
          </w:p>
        </w:tc>
      </w:tr>
      <w:tr w:rsidR="00BA3E3E" w:rsidRPr="007157FF" w14:paraId="3B0880B4" w14:textId="77777777" w:rsidTr="00FB5C7F">
        <w:tc>
          <w:tcPr>
            <w:tcW w:w="4531" w:type="dxa"/>
            <w:vAlign w:val="center"/>
          </w:tcPr>
          <w:p w14:paraId="4F046FC8" w14:textId="30C4985F"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India</w:t>
            </w:r>
          </w:p>
        </w:tc>
        <w:tc>
          <w:tcPr>
            <w:tcW w:w="4767" w:type="dxa"/>
            <w:vAlign w:val="center"/>
          </w:tcPr>
          <w:p w14:paraId="78411921" w14:textId="27D226D9"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2.</w:t>
            </w:r>
            <w:r w:rsidR="00827B66" w:rsidRPr="007157FF">
              <w:rPr>
                <w:rFonts w:ascii="Arial" w:hAnsi="Arial" w:cs="Arial"/>
                <w:color w:val="000000"/>
                <w:sz w:val="22"/>
                <w:szCs w:val="22"/>
              </w:rPr>
              <w:t>105</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746E0025" w14:textId="0678E9AD"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1.595</w:t>
            </w:r>
          </w:p>
        </w:tc>
      </w:tr>
      <w:tr w:rsidR="00BA3E3E" w:rsidRPr="007157FF" w14:paraId="3D2F2FBC" w14:textId="77777777" w:rsidTr="00FB5C7F">
        <w:tc>
          <w:tcPr>
            <w:tcW w:w="4531" w:type="dxa"/>
            <w:vAlign w:val="center"/>
          </w:tcPr>
          <w:p w14:paraId="503E5D92" w14:textId="0116334E"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lastRenderedPageBreak/>
              <w:t>France</w:t>
            </w:r>
          </w:p>
        </w:tc>
        <w:tc>
          <w:tcPr>
            <w:tcW w:w="4767" w:type="dxa"/>
            <w:vAlign w:val="center"/>
          </w:tcPr>
          <w:p w14:paraId="03987E43" w14:textId="5D176373"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696</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0C308A1D" w14:textId="67A93357"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0.528</w:t>
            </w:r>
          </w:p>
        </w:tc>
      </w:tr>
      <w:tr w:rsidR="00BA3E3E" w:rsidRPr="007157FF" w14:paraId="31AF6DA3" w14:textId="77777777" w:rsidTr="00FB5C7F">
        <w:tc>
          <w:tcPr>
            <w:tcW w:w="4531" w:type="dxa"/>
            <w:vAlign w:val="center"/>
          </w:tcPr>
          <w:p w14:paraId="564717C9" w14:textId="4BBAF30E"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Japan</w:t>
            </w:r>
          </w:p>
        </w:tc>
        <w:tc>
          <w:tcPr>
            <w:tcW w:w="4767" w:type="dxa"/>
            <w:vAlign w:val="center"/>
          </w:tcPr>
          <w:p w14:paraId="006867B8" w14:textId="0381FEF1"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w:t>
            </w:r>
            <w:r w:rsidR="00827B66" w:rsidRPr="007157FF">
              <w:rPr>
                <w:rFonts w:ascii="Arial" w:hAnsi="Arial" w:cs="Arial"/>
                <w:color w:val="000000"/>
                <w:sz w:val="22"/>
                <w:szCs w:val="22"/>
              </w:rPr>
              <w:t>719</w:t>
            </w:r>
            <w:r w:rsidR="00827B66" w:rsidRPr="007157FF">
              <w:rPr>
                <w:rFonts w:ascii="Arial" w:hAnsi="Arial" w:cs="Arial"/>
                <w:color w:val="000000"/>
                <w:sz w:val="22"/>
                <w:szCs w:val="22"/>
                <w:vertAlign w:val="superscript"/>
              </w:rPr>
              <w:t>b</w:t>
            </w:r>
            <w:r w:rsidR="00827B66" w:rsidRPr="007157FF">
              <w:rPr>
                <w:rFonts w:ascii="Arial" w:hAnsi="Arial" w:cs="Arial"/>
                <w:color w:val="000000"/>
                <w:sz w:val="22"/>
                <w:szCs w:val="22"/>
              </w:rPr>
              <w:t xml:space="preserve"> </w:t>
            </w:r>
          </w:p>
        </w:tc>
        <w:tc>
          <w:tcPr>
            <w:tcW w:w="4650" w:type="dxa"/>
            <w:vAlign w:val="center"/>
          </w:tcPr>
          <w:p w14:paraId="405FAE53" w14:textId="612371DC" w:rsidR="00BA3E3E" w:rsidRPr="007157FF" w:rsidRDefault="00BA3E3E" w:rsidP="00BA3E3E">
            <w:pPr>
              <w:widowControl/>
              <w:jc w:val="left"/>
              <w:rPr>
                <w:rFonts w:ascii="Arial" w:hAnsi="Arial" w:cs="Arial"/>
                <w:szCs w:val="21"/>
              </w:rPr>
            </w:pPr>
            <w:r w:rsidRPr="007157FF">
              <w:rPr>
                <w:rFonts w:ascii="Arial" w:hAnsi="Arial" w:cs="Arial"/>
                <w:color w:val="000000"/>
                <w:sz w:val="22"/>
                <w:szCs w:val="22"/>
              </w:rPr>
              <w:t>0.545</w:t>
            </w:r>
          </w:p>
        </w:tc>
      </w:tr>
    </w:tbl>
    <w:p w14:paraId="12FCB3CB" w14:textId="77777777" w:rsidR="0057072B" w:rsidRPr="007157FF" w:rsidRDefault="0057072B" w:rsidP="0057072B">
      <w:pPr>
        <w:widowControl/>
        <w:jc w:val="left"/>
        <w:rPr>
          <w:rFonts w:ascii="Arial" w:hAnsi="Arial" w:cs="Arial"/>
          <w:szCs w:val="21"/>
        </w:rPr>
      </w:pPr>
    </w:p>
    <w:p w14:paraId="52667CB8" w14:textId="71506983" w:rsidR="00476FB2" w:rsidRPr="007157FF" w:rsidRDefault="00476FB2" w:rsidP="008E7673">
      <w:pPr>
        <w:widowControl/>
        <w:spacing w:line="360" w:lineRule="auto"/>
        <w:jc w:val="left"/>
        <w:rPr>
          <w:rFonts w:ascii="Arial" w:hAnsi="Arial" w:cs="Arial"/>
          <w:sz w:val="22"/>
          <w:szCs w:val="22"/>
        </w:rPr>
      </w:pPr>
      <w:r w:rsidRPr="007157FF">
        <w:rPr>
          <w:rFonts w:ascii="Arial" w:hAnsi="Arial" w:cs="Arial"/>
          <w:sz w:val="22"/>
          <w:szCs w:val="22"/>
        </w:rPr>
        <w:t xml:space="preserve">The </w:t>
      </w:r>
      <w:r w:rsidR="00DA7193" w:rsidRPr="007157FF">
        <w:rPr>
          <w:rFonts w:ascii="Arial" w:hAnsi="Arial" w:cs="Arial"/>
          <w:sz w:val="22"/>
          <w:szCs w:val="22"/>
        </w:rPr>
        <w:t>average</w:t>
      </w:r>
      <w:r w:rsidRPr="007157FF">
        <w:rPr>
          <w:rFonts w:ascii="Arial" w:hAnsi="Arial" w:cs="Arial"/>
          <w:sz w:val="22"/>
          <w:szCs w:val="22"/>
        </w:rPr>
        <w:t xml:space="preserve"> frequency of take-out food ordering in different regions w</w:t>
      </w:r>
      <w:r w:rsidR="006A743F" w:rsidRPr="007157FF">
        <w:rPr>
          <w:rFonts w:ascii="Arial" w:hAnsi="Arial" w:cs="Arial"/>
          <w:sz w:val="22"/>
          <w:szCs w:val="22"/>
        </w:rPr>
        <w:t>as</w:t>
      </w:r>
      <w:r w:rsidR="00DA7193" w:rsidRPr="007157FF">
        <w:rPr>
          <w:rFonts w:ascii="Arial" w:hAnsi="Arial" w:cs="Arial"/>
          <w:sz w:val="22"/>
          <w:szCs w:val="22"/>
        </w:rPr>
        <w:t xml:space="preserve"> calculated based on the data</w:t>
      </w:r>
      <w:r w:rsidRPr="007157FF">
        <w:rPr>
          <w:rFonts w:ascii="Arial" w:hAnsi="Arial" w:cs="Arial"/>
          <w:sz w:val="22"/>
          <w:szCs w:val="22"/>
        </w:rPr>
        <w:t xml:space="preserve"> collected from </w:t>
      </w:r>
      <w:r w:rsidR="00C71E71" w:rsidRPr="007157FF">
        <w:rPr>
          <w:rFonts w:ascii="Arial" w:hAnsi="Arial" w:cs="Arial"/>
          <w:sz w:val="22"/>
          <w:szCs w:val="22"/>
        </w:rPr>
        <w:t>(</w:t>
      </w:r>
      <w:r w:rsidR="00B967F7" w:rsidRPr="007157FF">
        <w:rPr>
          <w:rFonts w:ascii="Arial" w:hAnsi="Arial" w:cs="Arial"/>
          <w:sz w:val="22"/>
          <w:szCs w:val="22"/>
        </w:rPr>
        <w:t>a</w:t>
      </w:r>
      <w:r w:rsidR="00C71E71" w:rsidRPr="007157FF">
        <w:rPr>
          <w:rFonts w:ascii="Arial" w:hAnsi="Arial" w:cs="Arial"/>
          <w:sz w:val="22"/>
          <w:szCs w:val="22"/>
        </w:rPr>
        <w:t xml:space="preserve">) </w:t>
      </w:r>
      <w:r w:rsidRPr="007157FF">
        <w:rPr>
          <w:rFonts w:ascii="Arial" w:hAnsi="Arial" w:cs="Arial"/>
          <w:sz w:val="22"/>
          <w:szCs w:val="22"/>
        </w:rPr>
        <w:t xml:space="preserve">Statista, </w:t>
      </w:r>
      <w:r w:rsidR="00C71E71" w:rsidRPr="007157FF">
        <w:rPr>
          <w:rFonts w:ascii="Arial" w:hAnsi="Arial" w:cs="Arial"/>
          <w:sz w:val="22"/>
          <w:szCs w:val="22"/>
        </w:rPr>
        <w:t>(</w:t>
      </w:r>
      <w:r w:rsidR="00B967F7" w:rsidRPr="007157FF">
        <w:rPr>
          <w:rFonts w:ascii="Arial" w:hAnsi="Arial" w:cs="Arial"/>
          <w:sz w:val="22"/>
          <w:szCs w:val="22"/>
        </w:rPr>
        <w:t>b</w:t>
      </w:r>
      <w:r w:rsidR="00C71E71" w:rsidRPr="007157FF">
        <w:rPr>
          <w:rFonts w:ascii="Arial" w:hAnsi="Arial" w:cs="Arial"/>
          <w:sz w:val="22"/>
          <w:szCs w:val="22"/>
        </w:rPr>
        <w:t xml:space="preserve">) </w:t>
      </w:r>
      <w:r w:rsidRPr="007157FF">
        <w:rPr>
          <w:rFonts w:ascii="Arial" w:hAnsi="Arial" w:cs="Arial"/>
          <w:sz w:val="22"/>
          <w:szCs w:val="22"/>
        </w:rPr>
        <w:t xml:space="preserve">YouGov, </w:t>
      </w:r>
      <w:r w:rsidR="00C71E71" w:rsidRPr="007157FF">
        <w:rPr>
          <w:rFonts w:ascii="Arial" w:hAnsi="Arial" w:cs="Arial"/>
          <w:sz w:val="22"/>
          <w:szCs w:val="22"/>
        </w:rPr>
        <w:t>(</w:t>
      </w:r>
      <w:r w:rsidR="00B967F7" w:rsidRPr="007157FF">
        <w:rPr>
          <w:rFonts w:ascii="Arial" w:hAnsi="Arial" w:cs="Arial"/>
          <w:sz w:val="22"/>
          <w:szCs w:val="22"/>
        </w:rPr>
        <w:t>c</w:t>
      </w:r>
      <w:r w:rsidR="00C71E71" w:rsidRPr="007157FF">
        <w:rPr>
          <w:rFonts w:ascii="Arial" w:hAnsi="Arial" w:cs="Arial"/>
          <w:sz w:val="22"/>
          <w:szCs w:val="22"/>
        </w:rPr>
        <w:t xml:space="preserve">) </w:t>
      </w:r>
      <w:r w:rsidR="006A743F" w:rsidRPr="007157FF">
        <w:rPr>
          <w:rFonts w:ascii="Arial" w:hAnsi="Arial" w:cs="Arial"/>
          <w:sz w:val="22"/>
          <w:szCs w:val="22"/>
        </w:rPr>
        <w:t>Yandex</w:t>
      </w:r>
      <w:r w:rsidRPr="007157FF">
        <w:rPr>
          <w:rFonts w:ascii="Arial" w:hAnsi="Arial" w:cs="Arial"/>
          <w:sz w:val="22"/>
          <w:szCs w:val="22"/>
        </w:rPr>
        <w:t xml:space="preserve">, and </w:t>
      </w:r>
      <w:r w:rsidR="00C71E71" w:rsidRPr="007157FF">
        <w:rPr>
          <w:rFonts w:ascii="Arial" w:hAnsi="Arial" w:cs="Arial"/>
          <w:sz w:val="22"/>
          <w:szCs w:val="22"/>
        </w:rPr>
        <w:t>(</w:t>
      </w:r>
      <w:r w:rsidR="00B967F7" w:rsidRPr="007157FF">
        <w:rPr>
          <w:rFonts w:ascii="Arial" w:hAnsi="Arial" w:cs="Arial"/>
          <w:sz w:val="22"/>
          <w:szCs w:val="22"/>
        </w:rPr>
        <w:t>d</w:t>
      </w:r>
      <w:r w:rsidR="00C71E71" w:rsidRPr="007157FF">
        <w:rPr>
          <w:rFonts w:ascii="Arial" w:hAnsi="Arial" w:cs="Arial"/>
          <w:sz w:val="22"/>
          <w:szCs w:val="22"/>
        </w:rPr>
        <w:t xml:space="preserve">) </w:t>
      </w:r>
      <w:r w:rsidR="006A743F" w:rsidRPr="007157FF">
        <w:rPr>
          <w:rFonts w:ascii="Arial" w:hAnsi="Arial" w:cs="Arial"/>
          <w:sz w:val="22"/>
          <w:szCs w:val="22"/>
        </w:rPr>
        <w:t xml:space="preserve">Opinion </w:t>
      </w:r>
      <w:r w:rsidRPr="007157FF">
        <w:rPr>
          <w:rFonts w:ascii="Arial" w:hAnsi="Arial" w:cs="Arial"/>
          <w:sz w:val="22"/>
          <w:szCs w:val="22"/>
        </w:rPr>
        <w:t>box.</w:t>
      </w:r>
    </w:p>
    <w:p w14:paraId="1510EC85" w14:textId="77777777" w:rsidR="000812B2" w:rsidRPr="007157FF" w:rsidRDefault="000812B2" w:rsidP="005F058A">
      <w:pPr>
        <w:jc w:val="left"/>
        <w:rPr>
          <w:rFonts w:ascii="Arial" w:hAnsi="Arial" w:cs="Arial"/>
        </w:rPr>
      </w:pPr>
    </w:p>
    <w:p w14:paraId="57E217EE" w14:textId="01F17DC5" w:rsidR="002B3720" w:rsidRPr="007157FF" w:rsidRDefault="002B3720" w:rsidP="005F058A">
      <w:pPr>
        <w:jc w:val="left"/>
        <w:rPr>
          <w:rFonts w:ascii="Arial" w:hAnsi="Arial" w:cs="Arial"/>
          <w:sz w:val="22"/>
          <w:szCs w:val="22"/>
        </w:rPr>
      </w:pPr>
      <w:r w:rsidRPr="007157FF">
        <w:rPr>
          <w:rFonts w:ascii="Arial" w:hAnsi="Arial" w:cs="Arial"/>
          <w:b/>
          <w:bCs/>
          <w:sz w:val="22"/>
          <w:szCs w:val="22"/>
        </w:rPr>
        <w:t xml:space="preserve">Table </w:t>
      </w:r>
      <w:r w:rsidR="00F317A5" w:rsidRPr="007157FF">
        <w:rPr>
          <w:rFonts w:ascii="Arial" w:hAnsi="Arial" w:cs="Arial"/>
          <w:b/>
          <w:bCs/>
          <w:sz w:val="22"/>
          <w:szCs w:val="22"/>
        </w:rPr>
        <w:t>S</w:t>
      </w:r>
      <w:r w:rsidR="00F317A5">
        <w:rPr>
          <w:rFonts w:ascii="Arial" w:hAnsi="Arial" w:cs="Arial"/>
          <w:b/>
          <w:bCs/>
          <w:sz w:val="22"/>
          <w:szCs w:val="22"/>
        </w:rPr>
        <w:t>7</w:t>
      </w:r>
      <w:r w:rsidRPr="007157FF">
        <w:rPr>
          <w:rFonts w:ascii="Arial" w:hAnsi="Arial" w:cs="Arial"/>
          <w:b/>
          <w:bCs/>
          <w:sz w:val="22"/>
          <w:szCs w:val="22"/>
        </w:rPr>
        <w:t xml:space="preserve">. </w:t>
      </w:r>
      <w:r w:rsidRPr="007157FF">
        <w:rPr>
          <w:rFonts w:ascii="Arial" w:hAnsi="Arial" w:cs="Arial"/>
          <w:sz w:val="22"/>
          <w:szCs w:val="22"/>
        </w:rPr>
        <w:t>Presence of MNPs in human tissues or fluids.</w:t>
      </w:r>
    </w:p>
    <w:p w14:paraId="3CF47969" w14:textId="77777777" w:rsidR="002B3720" w:rsidRPr="007157FF" w:rsidRDefault="002B3720" w:rsidP="005F058A">
      <w:pPr>
        <w:jc w:val="left"/>
        <w:rPr>
          <w:rFonts w:ascii="Arial" w:hAnsi="Arial" w:cs="Arial"/>
          <w:sz w:val="22"/>
          <w:szCs w:val="22"/>
        </w:rPr>
      </w:pPr>
    </w:p>
    <w:tbl>
      <w:tblPr>
        <w:tblStyle w:val="a3"/>
        <w:tblW w:w="0" w:type="auto"/>
        <w:tblLook w:val="04A0" w:firstRow="1" w:lastRow="0" w:firstColumn="1" w:lastColumn="0" w:noHBand="0" w:noVBand="1"/>
      </w:tblPr>
      <w:tblGrid>
        <w:gridCol w:w="2454"/>
        <w:gridCol w:w="2314"/>
        <w:gridCol w:w="2360"/>
        <w:gridCol w:w="3677"/>
        <w:gridCol w:w="3143"/>
      </w:tblGrid>
      <w:tr w:rsidR="00B846A3" w:rsidRPr="007157FF" w14:paraId="7D43DA03" w14:textId="0AE5CA76" w:rsidTr="000812B2">
        <w:tc>
          <w:tcPr>
            <w:tcW w:w="2454" w:type="dxa"/>
            <w:vAlign w:val="center"/>
          </w:tcPr>
          <w:p w14:paraId="6F9E8FCE" w14:textId="226BBF54" w:rsidR="00B846A3" w:rsidRPr="007157FF" w:rsidRDefault="00B846A3" w:rsidP="002B3720">
            <w:pPr>
              <w:jc w:val="left"/>
              <w:rPr>
                <w:rFonts w:ascii="Arial" w:hAnsi="Arial" w:cs="Arial"/>
                <w:sz w:val="22"/>
                <w:szCs w:val="22"/>
              </w:rPr>
            </w:pPr>
            <w:r w:rsidRPr="007157FF">
              <w:rPr>
                <w:rFonts w:ascii="Arial" w:eastAsia="DengXian" w:hAnsi="Arial" w:cs="Arial"/>
                <w:b/>
                <w:bCs/>
                <w:color w:val="000000"/>
                <w:sz w:val="22"/>
                <w:szCs w:val="22"/>
              </w:rPr>
              <w:t>Human biological sample</w:t>
            </w:r>
          </w:p>
        </w:tc>
        <w:tc>
          <w:tcPr>
            <w:tcW w:w="2314" w:type="dxa"/>
            <w:vAlign w:val="center"/>
          </w:tcPr>
          <w:p w14:paraId="30FFD2A4" w14:textId="1A97B204" w:rsidR="00B846A3" w:rsidRPr="007157FF" w:rsidRDefault="00B846A3" w:rsidP="002B3720">
            <w:pPr>
              <w:jc w:val="left"/>
              <w:rPr>
                <w:rFonts w:ascii="Arial" w:hAnsi="Arial" w:cs="Arial"/>
                <w:sz w:val="22"/>
                <w:szCs w:val="22"/>
              </w:rPr>
            </w:pPr>
            <w:r w:rsidRPr="007157FF">
              <w:rPr>
                <w:rFonts w:ascii="Arial" w:eastAsia="DengXian" w:hAnsi="Arial" w:cs="Arial"/>
                <w:b/>
                <w:bCs/>
                <w:color w:val="000000"/>
                <w:sz w:val="22"/>
                <w:szCs w:val="22"/>
              </w:rPr>
              <w:t>Physical condition</w:t>
            </w:r>
          </w:p>
        </w:tc>
        <w:tc>
          <w:tcPr>
            <w:tcW w:w="2360" w:type="dxa"/>
            <w:vAlign w:val="center"/>
          </w:tcPr>
          <w:p w14:paraId="61409A58" w14:textId="4894F548" w:rsidR="00B846A3" w:rsidRPr="007157FF" w:rsidRDefault="00B846A3" w:rsidP="002B3720">
            <w:pPr>
              <w:jc w:val="left"/>
              <w:rPr>
                <w:rFonts w:ascii="Arial" w:hAnsi="Arial" w:cs="Arial"/>
                <w:sz w:val="22"/>
                <w:szCs w:val="22"/>
              </w:rPr>
            </w:pPr>
            <w:r w:rsidRPr="007157FF">
              <w:rPr>
                <w:rFonts w:ascii="Arial" w:eastAsia="DengXian" w:hAnsi="Arial" w:cs="Arial"/>
                <w:b/>
                <w:bCs/>
                <w:color w:val="000000"/>
                <w:sz w:val="22"/>
                <w:szCs w:val="22"/>
              </w:rPr>
              <w:t>Main type</w:t>
            </w:r>
          </w:p>
        </w:tc>
        <w:tc>
          <w:tcPr>
            <w:tcW w:w="3677" w:type="dxa"/>
            <w:vAlign w:val="center"/>
          </w:tcPr>
          <w:p w14:paraId="066E07BA" w14:textId="6401D62C" w:rsidR="00B846A3" w:rsidRPr="007157FF" w:rsidRDefault="00B846A3" w:rsidP="002B3720">
            <w:pPr>
              <w:rPr>
                <w:rFonts w:ascii="Arial" w:hAnsi="Arial" w:cs="Arial"/>
                <w:sz w:val="22"/>
                <w:szCs w:val="22"/>
              </w:rPr>
            </w:pPr>
            <w:r w:rsidRPr="007157FF">
              <w:rPr>
                <w:rFonts w:ascii="Arial" w:eastAsia="DengXian" w:hAnsi="Arial" w:cs="Arial"/>
                <w:b/>
                <w:bCs/>
                <w:color w:val="000000"/>
                <w:sz w:val="22"/>
                <w:szCs w:val="22"/>
              </w:rPr>
              <w:t>Abundance</w:t>
            </w:r>
            <w:r w:rsidRPr="007157FF">
              <w:rPr>
                <w:rFonts w:ascii="Arial" w:eastAsia="DengXian" w:hAnsi="Arial" w:cs="Arial"/>
                <w:b/>
                <w:bCs/>
                <w:color w:val="000000"/>
                <w:sz w:val="22"/>
                <w:szCs w:val="22"/>
              </w:rPr>
              <w:br/>
              <w:t>(</w:t>
            </w:r>
            <w:r w:rsidR="00401323">
              <w:rPr>
                <w:rFonts w:ascii="Arial" w:eastAsia="DengXian" w:hAnsi="Arial" w:cs="Arial"/>
                <w:b/>
                <w:bCs/>
                <w:color w:val="000000"/>
                <w:sz w:val="22"/>
                <w:szCs w:val="22"/>
              </w:rPr>
              <w:t xml:space="preserve">range or </w:t>
            </w:r>
            <w:r w:rsidRPr="007157FF">
              <w:rPr>
                <w:rFonts w:ascii="Arial" w:eastAsia="DengXian" w:hAnsi="Arial" w:cs="Arial"/>
                <w:b/>
                <w:bCs/>
                <w:color w:val="000000"/>
                <w:sz w:val="22"/>
                <w:szCs w:val="22"/>
              </w:rPr>
              <w:t>average)</w:t>
            </w:r>
          </w:p>
        </w:tc>
        <w:tc>
          <w:tcPr>
            <w:tcW w:w="3143" w:type="dxa"/>
          </w:tcPr>
          <w:p w14:paraId="2C94D8F3" w14:textId="16372CFB" w:rsidR="00B846A3" w:rsidRPr="007157FF" w:rsidRDefault="00B846A3" w:rsidP="002B3720">
            <w:pPr>
              <w:rPr>
                <w:rFonts w:ascii="Arial" w:eastAsia="DengXian" w:hAnsi="Arial" w:cs="Arial"/>
                <w:b/>
                <w:bCs/>
                <w:color w:val="000000"/>
                <w:sz w:val="22"/>
                <w:szCs w:val="22"/>
              </w:rPr>
            </w:pPr>
            <w:r w:rsidRPr="007157FF">
              <w:rPr>
                <w:rFonts w:ascii="Arial" w:eastAsia="DengXian" w:hAnsi="Arial" w:cs="Arial"/>
                <w:b/>
                <w:bCs/>
                <w:color w:val="000000"/>
                <w:sz w:val="22"/>
                <w:szCs w:val="22"/>
              </w:rPr>
              <w:t>Reference</w:t>
            </w:r>
          </w:p>
        </w:tc>
      </w:tr>
      <w:tr w:rsidR="00B846A3" w:rsidRPr="007157FF" w14:paraId="09F75AD6" w14:textId="6553B213" w:rsidTr="000812B2">
        <w:tc>
          <w:tcPr>
            <w:tcW w:w="2454" w:type="dxa"/>
            <w:vAlign w:val="center"/>
          </w:tcPr>
          <w:p w14:paraId="2F0FAEE2" w14:textId="412EF57A"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Blood</w:t>
            </w:r>
          </w:p>
        </w:tc>
        <w:tc>
          <w:tcPr>
            <w:tcW w:w="2314" w:type="dxa"/>
            <w:vAlign w:val="center"/>
          </w:tcPr>
          <w:p w14:paraId="07B4EF71" w14:textId="418C2688"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Healthy</w:t>
            </w:r>
          </w:p>
        </w:tc>
        <w:tc>
          <w:tcPr>
            <w:tcW w:w="2360" w:type="dxa"/>
            <w:vAlign w:val="center"/>
          </w:tcPr>
          <w:p w14:paraId="435285A3" w14:textId="044E1871"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PET, PS, and PE</w:t>
            </w:r>
          </w:p>
        </w:tc>
        <w:tc>
          <w:tcPr>
            <w:tcW w:w="3677" w:type="dxa"/>
            <w:vAlign w:val="center"/>
          </w:tcPr>
          <w:p w14:paraId="4FDD91E9" w14:textId="1A147BB5" w:rsidR="00B846A3" w:rsidRPr="007157FF" w:rsidRDefault="00B846A3" w:rsidP="002B3720">
            <w:pPr>
              <w:rPr>
                <w:rFonts w:ascii="Arial" w:hAnsi="Arial" w:cs="Arial"/>
                <w:sz w:val="22"/>
                <w:szCs w:val="22"/>
              </w:rPr>
            </w:pPr>
            <w:r w:rsidRPr="007157FF">
              <w:rPr>
                <w:rFonts w:ascii="Arial" w:eastAsia="DengXian" w:hAnsi="Arial" w:cs="Arial"/>
                <w:color w:val="000000"/>
                <w:sz w:val="22"/>
                <w:szCs w:val="22"/>
              </w:rPr>
              <w:t xml:space="preserve">1.6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/mL</w:t>
            </w:r>
          </w:p>
        </w:tc>
        <w:tc>
          <w:tcPr>
            <w:tcW w:w="3143" w:type="dxa"/>
          </w:tcPr>
          <w:p w14:paraId="56E36DE6" w14:textId="14C3EAE2" w:rsidR="00B846A3" w:rsidRPr="007157FF" w:rsidRDefault="00B846A3"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{"citationID":"yaXTJ48Q","properties":{"formattedCitation":"\\super 3\\nosupersub{}","plainCitation":"3","noteIndex":0},"citationItems":[{"id":2419,"uris":["http://zotero.org/users/7660263/items/RPLFR8VG"],"itemData":{"id":2419,"type":"article-journal","container-title":"Environment International","DOI":"10.1016/j.envint.2022.107199","ISSN":"01604120","journalAbbreviation":"Environment International","language":"en","page":"107199","source":"DOI.org (Crossref)","title":"Discovery and quantification of plastic particle pollution in human blood","volume":"163","author":[{"family":"Leslie","given":"Heather A."},{"family":"Van Velzen","given":"Martin J.M."},{"family":"Brandsma","given":"Sicco H."},{"family":"Vethaak","given":"A. Dick"},{"family":"Garcia-Vallejo","given":"Juan J."},{"family":"Lamoree","given":"Marja H."}],"issued":{"date-parts":[["2022",5]]}}}],"schema":"https://github.com/citation-style-language/schema/raw/master/csl-citation.json"}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3</w:t>
            </w:r>
            <w:r w:rsidRPr="007157FF">
              <w:rPr>
                <w:rFonts w:ascii="Arial" w:eastAsia="DengXian" w:hAnsi="Arial" w:cs="Arial"/>
                <w:color w:val="000000"/>
                <w:sz w:val="32"/>
                <w:szCs w:val="32"/>
              </w:rPr>
              <w:fldChar w:fldCharType="end"/>
            </w:r>
          </w:p>
        </w:tc>
      </w:tr>
      <w:tr w:rsidR="00B846A3" w:rsidRPr="007157FF" w14:paraId="02A1272C" w14:textId="6DFBF914" w:rsidTr="000812B2">
        <w:tc>
          <w:tcPr>
            <w:tcW w:w="2454" w:type="dxa"/>
            <w:vAlign w:val="center"/>
          </w:tcPr>
          <w:p w14:paraId="7164733F" w14:textId="14970C87"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Testis</w:t>
            </w:r>
          </w:p>
        </w:tc>
        <w:tc>
          <w:tcPr>
            <w:tcW w:w="2314" w:type="dxa"/>
            <w:vAlign w:val="center"/>
          </w:tcPr>
          <w:p w14:paraId="35A62EDD" w14:textId="6E0DC413" w:rsidR="00B846A3" w:rsidRPr="007157FF" w:rsidRDefault="00907501" w:rsidP="002B3720">
            <w:pPr>
              <w:jc w:val="left"/>
              <w:rPr>
                <w:rFonts w:ascii="Arial" w:hAnsi="Arial" w:cs="Arial"/>
                <w:sz w:val="22"/>
                <w:szCs w:val="22"/>
              </w:rPr>
            </w:pPr>
            <w:r w:rsidRPr="007157FF">
              <w:rPr>
                <w:rFonts w:ascii="Arial" w:eastAsia="DengXian" w:hAnsi="Arial" w:cs="Arial"/>
                <w:color w:val="000000"/>
                <w:sz w:val="22"/>
                <w:szCs w:val="22"/>
              </w:rPr>
              <w:t>Patients</w:t>
            </w:r>
          </w:p>
        </w:tc>
        <w:tc>
          <w:tcPr>
            <w:tcW w:w="2360" w:type="dxa"/>
            <w:vAlign w:val="center"/>
          </w:tcPr>
          <w:p w14:paraId="4360AFEC" w14:textId="3C3D361C" w:rsidR="00B846A3" w:rsidRPr="007157FF" w:rsidRDefault="00B846A3" w:rsidP="002B3720">
            <w:pPr>
              <w:jc w:val="left"/>
              <w:rPr>
                <w:rFonts w:ascii="Arial" w:hAnsi="Arial" w:cs="Arial"/>
                <w:sz w:val="22"/>
                <w:szCs w:val="22"/>
              </w:rPr>
            </w:pPr>
            <w:r w:rsidRPr="007157FF">
              <w:rPr>
                <w:rFonts w:ascii="Arial" w:eastAsia="DengXian" w:hAnsi="Arial" w:cs="Arial"/>
                <w:color w:val="1F1F1F"/>
                <w:sz w:val="22"/>
                <w:szCs w:val="22"/>
              </w:rPr>
              <w:t xml:space="preserve">PE, </w:t>
            </w:r>
            <w:bookmarkStart w:id="2" w:name="OLE_LINK10"/>
            <w:r w:rsidRPr="007157FF">
              <w:rPr>
                <w:rFonts w:ascii="Arial" w:eastAsia="DengXian" w:hAnsi="Arial" w:cs="Arial"/>
                <w:color w:val="1F1F1F"/>
                <w:sz w:val="22"/>
                <w:szCs w:val="22"/>
              </w:rPr>
              <w:t>ABS, N66</w:t>
            </w:r>
            <w:bookmarkEnd w:id="2"/>
            <w:r w:rsidRPr="007157FF">
              <w:rPr>
                <w:rFonts w:ascii="Arial" w:eastAsia="DengXian" w:hAnsi="Arial" w:cs="Arial"/>
                <w:color w:val="1F1F1F"/>
                <w:sz w:val="22"/>
                <w:szCs w:val="22"/>
              </w:rPr>
              <w:t>, PS, PE, and PVC</w:t>
            </w:r>
          </w:p>
        </w:tc>
        <w:tc>
          <w:tcPr>
            <w:tcW w:w="3677" w:type="dxa"/>
            <w:vAlign w:val="center"/>
          </w:tcPr>
          <w:p w14:paraId="6F49D031" w14:textId="72FB7914" w:rsidR="00B846A3" w:rsidRPr="007157FF" w:rsidRDefault="00B846A3" w:rsidP="002B3720">
            <w:pPr>
              <w:rPr>
                <w:rFonts w:ascii="Arial" w:hAnsi="Arial" w:cs="Arial"/>
                <w:sz w:val="22"/>
                <w:szCs w:val="22"/>
              </w:rPr>
            </w:pPr>
            <w:r w:rsidRPr="007157FF">
              <w:rPr>
                <w:rFonts w:ascii="Arial" w:eastAsia="DengXian" w:hAnsi="Arial" w:cs="Arial"/>
                <w:color w:val="000000"/>
                <w:sz w:val="22"/>
                <w:szCs w:val="22"/>
              </w:rPr>
              <w:t xml:space="preserve">15.34 ± 23.31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 xml:space="preserve">/mL, 328.4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w:t>
            </w:r>
          </w:p>
        </w:tc>
        <w:tc>
          <w:tcPr>
            <w:tcW w:w="3143" w:type="dxa"/>
          </w:tcPr>
          <w:p w14:paraId="768F5D03" w14:textId="17752BC3" w:rsidR="00B846A3" w:rsidRPr="007157FF" w:rsidRDefault="00B846A3"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{"citationID":"6FJnWLx0","properties":{"formattedCitation":"\\super 4,5\\nosupersub{}","plainCitation":"4,5","noteIndex":0},"citationItems":[{"id":2423,"uris":["http://zotero.org/users/7660263/items/MXA6EI2R"],"itemData":{"id":2423,"type":"article-journal","container-title":"Science of The Total Environment","DOI":"10.1016/j.scitotenv.2023.162713","ISSN":"00489697","journalAbbreviation":"Science of The Total Environment","language":"en","page":"162713","source":"DOI.org (Crossref)","title":"Detection and characterization of microplastics in the human testis and semen","volume":"877","author":[{"family":"Zhao","given":"Qiancheng"},{"family":"Zhu","given":"Long"},{"family":"Weng","given":"Jiaming"},{"family":"Jin","given":"Zirun"},{"family":"Cao","given":"Yalei"},{"family":"Jiang","given":"Hui"},{"family":"Zhang","given":"Zhe"}],"issued":{"date-parts":[["2023",6]]}},"label":"page"},{"id":2422,"uris":["http://zotero.org/users/7660263/items/8X66EUYX"],"itemData":{"id":2422,"type":"article-journal","abstract":"Abstract\n            The ubiquitous existence of microplastics and nanoplastics raises concerns about their potential impact on the human reproductive system. Limited data exists on microplastics within the human reproductive system and their potential consequences on sperm quality. Our objectives were to quantify and characterize the prevalence and composition of microplastics within both canine and human testes and investigate potential associations with the sperm count, and weights of testis and epididymis. Using advanced sensitive pyrolysis-gas chromatography/mass spectrometry, we quantified 12 types of microplastics within 47 canine and 23 human testes. Data on reproductive organ weights, and sperm count in dogs were collected. Statistical analyses, including descriptive analysis, correlational analysis, and multivariate linear regression analyses were applied to investigate the association of microplastics with reproductive functions. Our study revealed the presence of microplastics in all canine and human testes, with significant inter-individual variability. Mean total microplastic levels were 122.63 µg/g in dogs and 328.44 µg/g in humans. Both humans and canines exhibit relatively similar proportions of the major polymer types, with PE being dominant. Furthermore, a negative correlation between specific polymers such as PVC and PET and the normalized weight of the testis was observed. These findings highlight the pervasive presence of microplastics in the male reproductive system in both canine and human testes, with potential consequences on male fertility.","container-title":"Toxicological Sciences","DOI":"10.1093/toxsci/kfae060","ISSN":"1096-6080, 1096-0929","issue":"2","language":"en","license":"https://academic.oup.com/pages/standard-publication-reuse-rights","page":"235-240","source":"DOI.org (Crossref)","title":"Microplastic presence in dog and human testis and its potential association with sperm count and weights of testis and epididymis","volume":"200","author":[{"family":"Hu","given":"Chelin Jamie"},{"family":"Garcia","given":"Marcus A"},{"family":"Nihart","given":"Alexander"},{"family":"Liu","given":"Rui"},{"family":"Yin","given":"Lei"},{"family":"Adolphi","given":"Natalie"},{"family":"Gallego","given":"Daniel F"},{"family":"Kang","given":"Huining"},{"family":"Campen","given":"Matthew J"},{"family":"Yu","given":"Xiaozhong"}],"issued":{"date-parts":[["2024",8,1]]}},"label":"page"}],"schema":"https://github.com/citation-style-language/schema/raw/master/csl-citation.json"}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4,5</w:t>
            </w:r>
            <w:r w:rsidRPr="007157FF">
              <w:rPr>
                <w:rFonts w:ascii="Arial" w:eastAsia="DengXian" w:hAnsi="Arial" w:cs="Arial"/>
                <w:color w:val="000000"/>
                <w:sz w:val="32"/>
                <w:szCs w:val="32"/>
              </w:rPr>
              <w:fldChar w:fldCharType="end"/>
            </w:r>
          </w:p>
        </w:tc>
      </w:tr>
      <w:tr w:rsidR="00B846A3" w:rsidRPr="007157FF" w14:paraId="2EAAD0B6" w14:textId="74F039BE" w:rsidTr="000812B2">
        <w:tc>
          <w:tcPr>
            <w:tcW w:w="2454" w:type="dxa"/>
            <w:vAlign w:val="center"/>
          </w:tcPr>
          <w:p w14:paraId="7B68679F" w14:textId="508A333C"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Bone marrow</w:t>
            </w:r>
          </w:p>
        </w:tc>
        <w:tc>
          <w:tcPr>
            <w:tcW w:w="2314" w:type="dxa"/>
            <w:vAlign w:val="center"/>
          </w:tcPr>
          <w:p w14:paraId="6F5C3825" w14:textId="2145955E"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Patients</w:t>
            </w:r>
          </w:p>
        </w:tc>
        <w:tc>
          <w:tcPr>
            <w:tcW w:w="2360" w:type="dxa"/>
            <w:vAlign w:val="center"/>
          </w:tcPr>
          <w:p w14:paraId="3FE2DE19" w14:textId="7DB0E818" w:rsidR="00B846A3" w:rsidRPr="007157FF" w:rsidRDefault="00B846A3" w:rsidP="002B3720">
            <w:pPr>
              <w:jc w:val="left"/>
              <w:rPr>
                <w:rFonts w:ascii="Arial" w:hAnsi="Arial" w:cs="Arial"/>
                <w:sz w:val="22"/>
                <w:szCs w:val="22"/>
              </w:rPr>
            </w:pPr>
            <w:r w:rsidRPr="007157FF">
              <w:rPr>
                <w:rFonts w:ascii="Arial" w:eastAsia="DengXian" w:hAnsi="Arial" w:cs="Arial"/>
                <w:color w:val="000000"/>
                <w:sz w:val="22"/>
                <w:szCs w:val="22"/>
              </w:rPr>
              <w:t>PE, PS, PVC, PA66, and PP</w:t>
            </w:r>
          </w:p>
        </w:tc>
        <w:tc>
          <w:tcPr>
            <w:tcW w:w="3677" w:type="dxa"/>
            <w:vAlign w:val="center"/>
          </w:tcPr>
          <w:p w14:paraId="7D6F4C41" w14:textId="4C869D46" w:rsidR="00B846A3" w:rsidRPr="007157FF" w:rsidRDefault="00B846A3" w:rsidP="002B3720">
            <w:pPr>
              <w:rPr>
                <w:rFonts w:ascii="Arial" w:hAnsi="Arial" w:cs="Arial"/>
                <w:sz w:val="22"/>
                <w:szCs w:val="22"/>
              </w:rPr>
            </w:pPr>
            <w:r w:rsidRPr="007157FF">
              <w:rPr>
                <w:rFonts w:ascii="Arial" w:eastAsia="DengXian" w:hAnsi="Arial" w:cs="Arial"/>
                <w:color w:val="000000"/>
                <w:sz w:val="22"/>
                <w:szCs w:val="22"/>
              </w:rPr>
              <w:t xml:space="preserve">51.3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w:t>
            </w:r>
          </w:p>
        </w:tc>
        <w:tc>
          <w:tcPr>
            <w:tcW w:w="3143" w:type="dxa"/>
          </w:tcPr>
          <w:p w14:paraId="3EE41F64" w14:textId="420ADF9C" w:rsidR="00B846A3" w:rsidRPr="007157FF" w:rsidRDefault="00C13FD4"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{"citationID":"nBVWIedf","properties":{"formattedCitation":"\\super 6\\nosupersub{}","plainCitation":"6","noteIndex":0},"citationItems":[{"id":2424,"uris":["http://zotero.org/users/7660263/items/EZSA8UF2"],"itemData":{"id":2424,"type":"article-journal","container-title":"Journal of Hazardous Materials","DOI":"10.1016/j.jhazmat.2024.135266","ISSN":"03043894","journalAbbreviation":"Journal of Hazardous Materials","language":"en","page":"135266","source":"DOI.org (Crossref)","title":"Discovery and analysis of microplastics in human bone marrow","volume":"477","author":[{"family":"Guo","given":"Xiaoli"},{"family":"Wang","given":"Lin"},{"family":"Wang","given":"Xiaoyang"},{"family":"Li","given":"Dongbei"},{"family":"Wang","given":"Hong"},{"family":"Xu","given":"Huifang"},{"family":"Liu","given":"Yin"},{"family":"Kang","given":"Ruihua"},{"family":"Chen","given":"Qiong"},{"family":"Zheng","given":"Liyang"},{"family":"Wu","given":"Siya"},{"family":"Guo","given":"Zhen"},{"family":"Zhang","given":"Shaokai"}],"issued":{"date-parts":[["2024",9]]}}}],"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6</w:t>
            </w:r>
            <w:r w:rsidRPr="007157FF">
              <w:rPr>
                <w:rFonts w:ascii="Arial" w:eastAsia="DengXian" w:hAnsi="Arial" w:cs="Arial"/>
                <w:color w:val="000000"/>
                <w:sz w:val="32"/>
                <w:szCs w:val="32"/>
              </w:rPr>
              <w:fldChar w:fldCharType="end"/>
            </w:r>
          </w:p>
        </w:tc>
      </w:tr>
      <w:tr w:rsidR="00C13FD4" w:rsidRPr="007157FF" w14:paraId="12BC3EDD" w14:textId="5095126C" w:rsidTr="000812B2">
        <w:tc>
          <w:tcPr>
            <w:tcW w:w="2454" w:type="dxa"/>
            <w:vAlign w:val="center"/>
          </w:tcPr>
          <w:p w14:paraId="6A159A4D" w14:textId="634C59E6"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Cumulus granulosa cell</w:t>
            </w:r>
          </w:p>
        </w:tc>
        <w:tc>
          <w:tcPr>
            <w:tcW w:w="2314" w:type="dxa"/>
            <w:vMerge w:val="restart"/>
            <w:vAlign w:val="center"/>
          </w:tcPr>
          <w:p w14:paraId="59CD610D" w14:textId="0321B3BC"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Female patients of infertile couples</w:t>
            </w:r>
          </w:p>
        </w:tc>
        <w:tc>
          <w:tcPr>
            <w:tcW w:w="2360" w:type="dxa"/>
            <w:vAlign w:val="center"/>
          </w:tcPr>
          <w:p w14:paraId="37110AD6" w14:textId="3EF8EB58" w:rsidR="00C13FD4" w:rsidRPr="007157FF" w:rsidRDefault="00C13FD4" w:rsidP="002B3720">
            <w:pPr>
              <w:jc w:val="left"/>
              <w:rPr>
                <w:rFonts w:ascii="Arial" w:hAnsi="Arial" w:cs="Arial"/>
                <w:sz w:val="22"/>
                <w:szCs w:val="22"/>
              </w:rPr>
            </w:pPr>
            <w:r w:rsidRPr="007157FF">
              <w:rPr>
                <w:rFonts w:ascii="Arial" w:eastAsia="DengXian" w:hAnsi="Arial" w:cs="Arial"/>
                <w:color w:val="1F1F1F"/>
                <w:sz w:val="22"/>
                <w:szCs w:val="22"/>
              </w:rPr>
              <w:t>PET</w:t>
            </w:r>
          </w:p>
        </w:tc>
        <w:tc>
          <w:tcPr>
            <w:tcW w:w="3677" w:type="dxa"/>
            <w:vAlign w:val="center"/>
          </w:tcPr>
          <w:p w14:paraId="23D988CA" w14:textId="6E6963B6"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313.1 ± 246.7 µg/g</w:t>
            </w:r>
          </w:p>
        </w:tc>
        <w:tc>
          <w:tcPr>
            <w:tcW w:w="3143" w:type="dxa"/>
            <w:vMerge w:val="restart"/>
          </w:tcPr>
          <w:p w14:paraId="01F0A3F0" w14:textId="4A1B0E35" w:rsidR="00C13FD4" w:rsidRPr="007157FF" w:rsidRDefault="00C13FD4"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{"citationID":"koBzJTJh","properties":{"formattedCitation":"\\super 7\\nosupersub{}","plainCitation":"7","noteIndex":0},"citationItems":[{"id":2425,"uris":["http://zotero.org/users/7660263/items/WGZ5SJCY"],"itemData":{"id":2425,"type":"article-journal","abstract":"Abstract\n            \n              Study question\n              The impact of microplastics (MPs) on human health has received increasing attention; their accumulation in female reproductive system and possible harms have not been quantified.\n            \n            \n              Summary answer\n              This study firstly reveals the contamination of human cumulus granulosa cells and follicular fluid by MPs and the effects of these contaminants on ART outcomes.\n            \n            \n              What is known already\n              MPs are ubiquitous in soil, sea, air, fresh water, and other environments. MPs are ingested by humans through the food chain, air and direct contact, resulting in various health problems, such as endocrine disruption, immune disturbance and reproductive toxicity. MPs exposure has been found to have a great impact on females, as MPs may accumulate in the ovaries and reduce the number of follicles, ovarian size, pregnancy rate, embryo production and fertility. To date, one study has found evidence of MPs in human placentas for the first time, but MPs contamination in other human reproductive systems has not been identified.\n            \n            \n              Study design, size, duration\n              The inclusion criteria comprised female patients of infertile couples excluding male factors who visited the outpatient department of the Reproductive and Genetic Hospital of CITIC-Xiangya between January 2019 and January 2021.We randomly selected 16 women who met the criteria and assessed their CCs and follicular fluid samples for the presence of MPs.\n            \n            \n              Participants/materials, setting, methods\n              In the present study, 16 cumulus granulosa cell samples and 2 follicular fluid samples were collected, and MPs were detected via pyrolysis-gas chromatography/mass spectrometry (Py-GC/MS).\n            \n            \n              Main results and the role of chance\n              MPs were detected in both cumulus granulosa cells and follicular fluid, with an average abundance of 313.14±246.69 mg/kg in cumulus granulosa cellsand 12.88±15.54 mg/kg in follicular fluid. Polyethylene terephthalate was the predominant polymer in cumulus granulosa cells. There were no significant differences in the IVF fertilization rates, ICSI fertilization rates, IVF good-quality embryo rates, or ICSI good-quality embryo rates between the high-MP group and low-MP group. However, embryos in the high-MP group exhibited a lower normal cleavage rate than did those in the low-MP group, while the embryos in the high-MP group exhibited a greater proportion of noncleavage than did those in the low-MP group.\n            \n            \n              Limitations, reasons for caution\n              It is not clear how long these particles may persist in the human body. The method we used can detect only the concentration of MPs but not the size of MP particles. Moreover, our method cannot be used to quantify smaller-diameter nanoplastics, which are considered to pose greater risks.\n            \n            \n              Wider implications of the findings\n              This is the first study in which MPs were identified and characterized in human ovarian granulosa cells, providing reference data for evaluating their toxicity to the human female reproductive system.\n            \n            \n              Trial registration number\n              Not applicable","container-title":"Human Reproduction","DOI":"10.1093/humrep/deae108.1081","ISSN":"0268-1161, 1460-2350","issue":"Supplement_1","language":"en","license":"https://academic.oup.com/pages/standard-publication-reuse-rights","page":"deae108.1081","source":"DOI.org (Crossref)","title":"P-762 Discovery and quantification of microplastics in human cumulus granulosa cells","volume":"39","author":[{"family":"Weina","given":"L"},{"family":"Yena","given":"H"},{"family":"Liang","given":"H"},{"family":"Huan","given":"Z"},{"family":"Gang","given":"L"},{"family":"Ge","given":"L"}],"issued":{"date-parts":[["2024",7,3]]}}}],"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7</w:t>
            </w:r>
            <w:r w:rsidRPr="007157FF">
              <w:rPr>
                <w:rFonts w:ascii="Arial" w:eastAsia="DengXian" w:hAnsi="Arial" w:cs="Arial"/>
                <w:color w:val="000000"/>
                <w:sz w:val="32"/>
                <w:szCs w:val="32"/>
              </w:rPr>
              <w:fldChar w:fldCharType="end"/>
            </w:r>
          </w:p>
        </w:tc>
      </w:tr>
      <w:tr w:rsidR="00C13FD4" w:rsidRPr="007157FF" w14:paraId="7E4C570C" w14:textId="07CDD47B" w:rsidTr="000812B2">
        <w:tc>
          <w:tcPr>
            <w:tcW w:w="2454" w:type="dxa"/>
            <w:vAlign w:val="center"/>
          </w:tcPr>
          <w:p w14:paraId="5AC45A9B" w14:textId="5C233EAB"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Follicular fluid</w:t>
            </w:r>
          </w:p>
        </w:tc>
        <w:tc>
          <w:tcPr>
            <w:tcW w:w="2314" w:type="dxa"/>
            <w:vMerge/>
            <w:vAlign w:val="center"/>
          </w:tcPr>
          <w:p w14:paraId="39D4E099" w14:textId="77777777" w:rsidR="00C13FD4" w:rsidRPr="007157FF" w:rsidRDefault="00C13FD4" w:rsidP="002B3720">
            <w:pPr>
              <w:jc w:val="left"/>
              <w:rPr>
                <w:rFonts w:ascii="Arial" w:hAnsi="Arial" w:cs="Arial"/>
                <w:sz w:val="22"/>
                <w:szCs w:val="22"/>
              </w:rPr>
            </w:pPr>
          </w:p>
        </w:tc>
        <w:tc>
          <w:tcPr>
            <w:tcW w:w="2360" w:type="dxa"/>
            <w:vAlign w:val="center"/>
          </w:tcPr>
          <w:p w14:paraId="36B923D3" w14:textId="4F280235" w:rsidR="00C13FD4" w:rsidRPr="007157FF" w:rsidRDefault="00C13FD4" w:rsidP="002B3720">
            <w:pPr>
              <w:jc w:val="left"/>
              <w:rPr>
                <w:rFonts w:ascii="Arial" w:hAnsi="Arial" w:cs="Arial"/>
                <w:sz w:val="22"/>
                <w:szCs w:val="22"/>
              </w:rPr>
            </w:pPr>
            <w:r w:rsidRPr="007157FF">
              <w:rPr>
                <w:rFonts w:ascii="Arial" w:eastAsia="DengXian" w:hAnsi="Arial" w:cs="Arial"/>
                <w:color w:val="1F1F1F"/>
                <w:sz w:val="22"/>
                <w:szCs w:val="22"/>
              </w:rPr>
              <w:t>/</w:t>
            </w:r>
          </w:p>
        </w:tc>
        <w:tc>
          <w:tcPr>
            <w:tcW w:w="3677" w:type="dxa"/>
            <w:vAlign w:val="center"/>
          </w:tcPr>
          <w:p w14:paraId="77A0321C" w14:textId="682B26D0" w:rsidR="00C13FD4" w:rsidRPr="007157FF" w:rsidRDefault="00C13FD4" w:rsidP="002B3720">
            <w:pPr>
              <w:rPr>
                <w:rFonts w:ascii="Arial" w:hAnsi="Arial" w:cs="Arial"/>
                <w:sz w:val="22"/>
                <w:szCs w:val="22"/>
              </w:rPr>
            </w:pPr>
            <w:r w:rsidRPr="007157FF">
              <w:rPr>
                <w:rFonts w:ascii="Arial" w:eastAsia="DengXian" w:hAnsi="Arial" w:cs="Arial"/>
                <w:color w:val="1F1F1F"/>
                <w:sz w:val="22"/>
                <w:szCs w:val="22"/>
              </w:rPr>
              <w:t>12.9 ± 15.5</w:t>
            </w:r>
            <w:r w:rsidR="00743DAD" w:rsidRPr="007157FF">
              <w:rPr>
                <w:rFonts w:ascii="Arial" w:eastAsia="DengXian" w:hAnsi="Arial" w:cs="Arial"/>
                <w:color w:val="1F1F1F"/>
                <w:sz w:val="22"/>
                <w:szCs w:val="22"/>
              </w:rPr>
              <w:t xml:space="preserve"> </w:t>
            </w:r>
            <w:proofErr w:type="spellStart"/>
            <w:r w:rsidRPr="007157FF">
              <w:rPr>
                <w:rFonts w:ascii="Arial" w:eastAsia="DengXian" w:hAnsi="Arial" w:cs="Arial"/>
                <w:color w:val="1F1F1F"/>
                <w:sz w:val="22"/>
                <w:szCs w:val="22"/>
              </w:rPr>
              <w:t>μg</w:t>
            </w:r>
            <w:proofErr w:type="spellEnd"/>
            <w:r w:rsidRPr="007157FF">
              <w:rPr>
                <w:rFonts w:ascii="Arial" w:eastAsia="DengXian" w:hAnsi="Arial" w:cs="Arial"/>
                <w:color w:val="1F1F1F"/>
                <w:sz w:val="22"/>
                <w:szCs w:val="22"/>
              </w:rPr>
              <w:t>/g</w:t>
            </w:r>
          </w:p>
        </w:tc>
        <w:tc>
          <w:tcPr>
            <w:tcW w:w="3143" w:type="dxa"/>
            <w:vMerge/>
          </w:tcPr>
          <w:p w14:paraId="7E5D1F31" w14:textId="77777777" w:rsidR="00C13FD4" w:rsidRPr="007157FF" w:rsidRDefault="00C13FD4" w:rsidP="002B3720">
            <w:pPr>
              <w:rPr>
                <w:rFonts w:ascii="Arial" w:eastAsia="DengXian" w:hAnsi="Arial" w:cs="Arial"/>
                <w:color w:val="1F1F1F"/>
                <w:sz w:val="32"/>
                <w:szCs w:val="32"/>
              </w:rPr>
            </w:pPr>
          </w:p>
        </w:tc>
      </w:tr>
      <w:tr w:rsidR="00C13FD4" w:rsidRPr="007157FF" w14:paraId="6673FDB0" w14:textId="55828796" w:rsidTr="000812B2">
        <w:tc>
          <w:tcPr>
            <w:tcW w:w="2454" w:type="dxa"/>
            <w:vAlign w:val="center"/>
          </w:tcPr>
          <w:p w14:paraId="51B47007" w14:textId="5E807F6D"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Placenta</w:t>
            </w:r>
          </w:p>
        </w:tc>
        <w:tc>
          <w:tcPr>
            <w:tcW w:w="2314" w:type="dxa"/>
            <w:vAlign w:val="center"/>
          </w:tcPr>
          <w:p w14:paraId="123AA260" w14:textId="03AD2F9E"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Healthy</w:t>
            </w:r>
          </w:p>
        </w:tc>
        <w:tc>
          <w:tcPr>
            <w:tcW w:w="2360" w:type="dxa"/>
            <w:vAlign w:val="center"/>
          </w:tcPr>
          <w:p w14:paraId="6E73EA94" w14:textId="26087141"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PE, PVC, and PA</w:t>
            </w:r>
          </w:p>
        </w:tc>
        <w:tc>
          <w:tcPr>
            <w:tcW w:w="3677" w:type="dxa"/>
            <w:vAlign w:val="center"/>
          </w:tcPr>
          <w:p w14:paraId="6FFB2853" w14:textId="048C95A8"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126.8 ± 147.5 µg/g</w:t>
            </w:r>
          </w:p>
        </w:tc>
        <w:tc>
          <w:tcPr>
            <w:tcW w:w="3143" w:type="dxa"/>
          </w:tcPr>
          <w:p w14:paraId="0B986C86" w14:textId="6DEE4CA1" w:rsidR="00C13FD4" w:rsidRPr="007157FF" w:rsidRDefault="00C13FD4"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{"citationID":"Sd5Tp30K","properties":{"formattedCitation":"\\super 8\\nosupersub{}","plainCitation":"8","noteIndex":0},"citationItems":[{"id":2427,"uris":["http://zotero.org/users/7660263/items/3QQXVCMP"],"itemData":{"id":2427,"type":"article-journal","abstract":"Abstract\n            The exponential increase in global plastic usage has led to the emergence of nano- and microplastic (NMP) pollution as a pressing environmental issue due to its implications for human and other mammalian health. We have developed methodologies to extract solid materials from human tissue samples by saponification and ultracentrifugation, allowing for highly specific and quantitative analysis of plastics by pyrolysis-gas chromatography and mass spectrometry (Py-GC-MS). As a benchmark, placenta tissue samples were analyzed using fluorescence microscopy and automated particle count, which demonstrated the presence of &amp;gt;1-micron particles and fibers, but not nano-sized plastic particles. Analyses of the samples (n = 10) using attenuated total reflectance-Fourier transform infrared spectroscopy indicated presence of rayon, polystyrene, polyethylene, and unclassified plastic particles. By contrast, among 62 placenta samples, Py-GC-MS revealed that microplastics were present in all participants’ placentae, with concentrations ranging widely from 6.5 to 685 µg NMPs per gram of placental tissue, averaging 126.8 ± 147.5 µg/g (mean±SD). Polyethylene was the most prevalent polymer, accounting for 54% of total NMPs and consistently found in nearly all samples (mean 68.8 ± 93.2 µg/g placenta). Polyvinyl chloride and nylon each represented approximately 10% of the NMPs by weight, with the remaining 26% of the composition represented by 9 other polymers. Together, these data demonstrate advancements in the unbiased quantitative resolution of Py-GC-MS applied to the identification and quantification of NMP species at the maternal-fetal interface. This method, paired with clinical metadata, will be pivotal to evaluating potential impacts of NMPs on adverse pregnancy outcomes.","container-title":"Toxicological Sciences","DOI":"10.1093/toxsci/kfae021","ISSN":"1096-6080, 1096-0929","issue":"1","language":"en","license":"https://academic.oup.com/pages/standard-publication-reuse-rights","page":"81-88","source":"DOI.org (Crossref)","title":"Quantitation and identification of microplastics accumulation in human placental specimens using pyrolysis gas chromatography mass spectrometry","volume":"199","author":[{"family":"Garcia","given":"Marcus A"},{"family":"Liu","given":"Rui"},{"family":"Nihart","given":"Alex"},{"family":"El Hayek","given":"Eliane"},{"family":"Castillo","given":"Eliseo"},{"family":"Barrozo","given":"Enrico R"},{"family":"Suter","given":"Melissa A"},{"family":"Bleske","given":"Barry"},{"family":"Scott","given":"Justin"},{"family":"Forsythe","given":"Kyle"},{"family":"Gonzalez-Estrella","given":"Jorge"},{"family":"Aagaard","given":"Kjersti M"},{"family":"Campen","given":"Matthew J"}],"issued":{"date-parts":[["2024",4,29]]}}}],"schema":"https://github.com/citation-style-language/schema/raw/master/csl-citation.json"}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8</w:t>
            </w:r>
            <w:r w:rsidRPr="007157FF">
              <w:rPr>
                <w:rFonts w:ascii="Arial" w:eastAsia="DengXian" w:hAnsi="Arial" w:cs="Arial"/>
                <w:color w:val="000000"/>
                <w:sz w:val="32"/>
                <w:szCs w:val="32"/>
              </w:rPr>
              <w:fldChar w:fldCharType="end"/>
            </w:r>
          </w:p>
        </w:tc>
      </w:tr>
      <w:tr w:rsidR="00C13FD4" w:rsidRPr="007157FF" w14:paraId="11D60D19" w14:textId="7187FAC9" w:rsidTr="000812B2">
        <w:tc>
          <w:tcPr>
            <w:tcW w:w="2454" w:type="dxa"/>
            <w:vAlign w:val="center"/>
          </w:tcPr>
          <w:p w14:paraId="0AD84087" w14:textId="205613B8" w:rsidR="00C13FD4" w:rsidRPr="007157FF" w:rsidRDefault="00C13FD4" w:rsidP="002B3720">
            <w:pPr>
              <w:jc w:val="left"/>
              <w:rPr>
                <w:rFonts w:ascii="Arial" w:hAnsi="Arial" w:cs="Arial"/>
                <w:sz w:val="22"/>
                <w:szCs w:val="22"/>
              </w:rPr>
            </w:pPr>
            <w:proofErr w:type="spellStart"/>
            <w:r w:rsidRPr="007157FF">
              <w:rPr>
                <w:rFonts w:ascii="Arial" w:eastAsia="DengXian" w:hAnsi="Arial" w:cs="Arial"/>
                <w:color w:val="000000"/>
                <w:sz w:val="22"/>
                <w:szCs w:val="22"/>
              </w:rPr>
              <w:t>Balf</w:t>
            </w:r>
            <w:proofErr w:type="spellEnd"/>
          </w:p>
        </w:tc>
        <w:tc>
          <w:tcPr>
            <w:tcW w:w="2314" w:type="dxa"/>
            <w:vAlign w:val="center"/>
          </w:tcPr>
          <w:p w14:paraId="25302AA0" w14:textId="31833966" w:rsidR="00C13FD4" w:rsidRPr="007157FF" w:rsidRDefault="00907501" w:rsidP="002B3720">
            <w:pPr>
              <w:jc w:val="left"/>
              <w:rPr>
                <w:rFonts w:ascii="Arial" w:hAnsi="Arial" w:cs="Arial"/>
                <w:sz w:val="22"/>
                <w:szCs w:val="22"/>
              </w:rPr>
            </w:pPr>
            <w:r w:rsidRPr="007157FF">
              <w:rPr>
                <w:rFonts w:ascii="Arial" w:eastAsia="DengXian" w:hAnsi="Arial" w:cs="Arial"/>
                <w:color w:val="000000"/>
                <w:sz w:val="22"/>
                <w:szCs w:val="22"/>
              </w:rPr>
              <w:t>Patients</w:t>
            </w:r>
          </w:p>
        </w:tc>
        <w:tc>
          <w:tcPr>
            <w:tcW w:w="2360" w:type="dxa"/>
            <w:vAlign w:val="center"/>
          </w:tcPr>
          <w:p w14:paraId="43DFFCB7" w14:textId="5E568F62"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PP, and PE</w:t>
            </w:r>
          </w:p>
        </w:tc>
        <w:tc>
          <w:tcPr>
            <w:tcW w:w="3677" w:type="dxa"/>
            <w:vAlign w:val="center"/>
          </w:tcPr>
          <w:p w14:paraId="02EEC1FD" w14:textId="2931CE9F"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 xml:space="preserve">7.1μg/g (PE); PP: 1.1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 (PP)</w:t>
            </w:r>
          </w:p>
        </w:tc>
        <w:tc>
          <w:tcPr>
            <w:tcW w:w="3143" w:type="dxa"/>
          </w:tcPr>
          <w:p w14:paraId="08ACF45F" w14:textId="2DA3FD82" w:rsidR="00C13FD4" w:rsidRPr="007157FF" w:rsidRDefault="00C13FD4"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{"citationID":"xandSNaF","properties":{"formattedCitation":"\\super 9\\nosupersub{}","plainCitation":"9","noteIndex":0},"citationItems":[{"id":2428,"uris":["http://zotero.org/users/7660263/items/I5N74FSV"],"itemData":{"id":2428,"type":"article-journal","container-title":"American Journal of Respiratory and Critical Care Medicine","DOI":"10.1164/rccm.202403-0605RL","ISSN":"1073-449X, 1535-4970","issue":"8","journalAbbreviation":"Am J Respir Crit Care Med","language":"en","page":"1059-1061","source":"DOI.org (Crossref)","title":"Nanoplastics in the Human Respiratory System","volume":"210","author":[{"family":"Zhong","given":"Chenghui"},{"family":"Lan","given":"Meiqi"},{"family":"Tu","given":"Changli"},{"family":"Lu","given":"Wenfeng"},{"family":"Liu","given":"Yuewei"},{"family":"Li","given":"Xiaoliang"},{"family":"Tan","given":"Cuiyan"},{"family":"Liu","given":"Jing"},{"family":"Zhou","given":"Yun"}],"issued":{"date-parts":[["2024",10,15]]}}}],"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9</w:t>
            </w:r>
            <w:r w:rsidRPr="007157FF">
              <w:rPr>
                <w:rFonts w:ascii="Arial" w:eastAsia="DengXian" w:hAnsi="Arial" w:cs="Arial"/>
                <w:color w:val="000000"/>
                <w:sz w:val="32"/>
                <w:szCs w:val="32"/>
              </w:rPr>
              <w:fldChar w:fldCharType="end"/>
            </w:r>
          </w:p>
        </w:tc>
      </w:tr>
      <w:tr w:rsidR="00C13FD4" w:rsidRPr="007157FF" w14:paraId="67BAC658" w14:textId="6E27A405" w:rsidTr="000812B2">
        <w:tc>
          <w:tcPr>
            <w:tcW w:w="2454" w:type="dxa"/>
            <w:vAlign w:val="center"/>
          </w:tcPr>
          <w:p w14:paraId="5BC13200" w14:textId="730930BF"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Gallstone</w:t>
            </w:r>
          </w:p>
        </w:tc>
        <w:tc>
          <w:tcPr>
            <w:tcW w:w="2314" w:type="dxa"/>
            <w:vAlign w:val="center"/>
          </w:tcPr>
          <w:p w14:paraId="1DA81380" w14:textId="426CAE00"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Patients</w:t>
            </w:r>
          </w:p>
        </w:tc>
        <w:tc>
          <w:tcPr>
            <w:tcW w:w="2360" w:type="dxa"/>
            <w:vAlign w:val="center"/>
          </w:tcPr>
          <w:p w14:paraId="5400E5BF" w14:textId="1DAF574D"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PP, PE, and PET</w:t>
            </w:r>
          </w:p>
        </w:tc>
        <w:tc>
          <w:tcPr>
            <w:tcW w:w="3677" w:type="dxa"/>
            <w:vAlign w:val="center"/>
          </w:tcPr>
          <w:p w14:paraId="417ABED5" w14:textId="448223E1"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 xml:space="preserve">10.69 ±10.56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w:t>
            </w:r>
          </w:p>
        </w:tc>
        <w:tc>
          <w:tcPr>
            <w:tcW w:w="3143" w:type="dxa"/>
          </w:tcPr>
          <w:p w14:paraId="01CC46E9" w14:textId="42407329" w:rsidR="00C13FD4" w:rsidRPr="007157FF" w:rsidRDefault="00C13FD4"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{"citationID":"O6YTSCmh","properties":{"formattedCitation":"\\super 10\\nosupersub{}","plainCitation":"10","noteIndex":0},"citationItems":[{"id":2429,"uris":["http://zotero.org/users/7660263/items/9C8P3W6U"],"itemData":{"id":2429,"type":"article-journal","container-title":"Journal of Hazardous Materials","DOI":"10.1016/j.jhazmat.2024.133631","ISSN":"03043894","journalAbbreviation":"Journal of Hazardous Materials","language":"en","page":"133631","source":"DOI.org (Crossref)","title":"Microplastics are detected in human gallstones and have the ability to form large cholesterol-microplastic heteroaggregates","volume":"467","author":[{"family":"Zhang","given":"Deyu"},{"family":"Wu","given":"Chang"},{"family":"Liu","given":"Yue"},{"family":"Li","given":"Wanshun"},{"family":"Li","given":"Shiyu"},{"family":"Peng","given":"Lisi"},{"family":"Kang","given":"Le"},{"family":"Ullah","given":"Saif"},{"family":"Gong","given":"Zijun"},{"family":"Li","given":"Zhaoshen"},{"family":"Ding","given":"Dan"},{"family":"Jin","given":"Zhendong"},{"family":"Huang","given":"Haojie"}],"issued":{"date-parts":[["2024",4]]}}}],"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10</w:t>
            </w:r>
            <w:r w:rsidRPr="007157FF">
              <w:rPr>
                <w:rFonts w:ascii="Arial" w:eastAsia="DengXian" w:hAnsi="Arial" w:cs="Arial"/>
                <w:color w:val="000000"/>
                <w:sz w:val="32"/>
                <w:szCs w:val="32"/>
              </w:rPr>
              <w:fldChar w:fldCharType="end"/>
            </w:r>
          </w:p>
        </w:tc>
      </w:tr>
      <w:tr w:rsidR="00C13FD4" w:rsidRPr="007157FF" w14:paraId="7BC59D4D" w14:textId="14C90C20" w:rsidTr="000812B2">
        <w:tc>
          <w:tcPr>
            <w:tcW w:w="2454" w:type="dxa"/>
            <w:vAlign w:val="center"/>
          </w:tcPr>
          <w:p w14:paraId="0358067F" w14:textId="4FA7577D"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lastRenderedPageBreak/>
              <w:t>Feces (adult)</w:t>
            </w:r>
          </w:p>
        </w:tc>
        <w:tc>
          <w:tcPr>
            <w:tcW w:w="2314" w:type="dxa"/>
            <w:vAlign w:val="center"/>
          </w:tcPr>
          <w:p w14:paraId="62FDF885" w14:textId="61D42DB3"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Healthy</w:t>
            </w:r>
          </w:p>
        </w:tc>
        <w:tc>
          <w:tcPr>
            <w:tcW w:w="2360" w:type="dxa"/>
            <w:vAlign w:val="center"/>
          </w:tcPr>
          <w:p w14:paraId="443403F9" w14:textId="59A185F4"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PET, PC, PE, and PP</w:t>
            </w:r>
          </w:p>
        </w:tc>
        <w:tc>
          <w:tcPr>
            <w:tcW w:w="3677" w:type="dxa"/>
            <w:vAlign w:val="center"/>
          </w:tcPr>
          <w:p w14:paraId="1A893263" w14:textId="249CD867"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 xml:space="preserve">2.2–16.0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 xml:space="preserve">/g (PET); 0.037–0.62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 xml:space="preserve">/g (PC), 3.33−14.0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 6.94−16.6 µg/g</w:t>
            </w:r>
          </w:p>
        </w:tc>
        <w:tc>
          <w:tcPr>
            <w:tcW w:w="3143" w:type="dxa"/>
            <w:vMerge w:val="restart"/>
          </w:tcPr>
          <w:p w14:paraId="7FE2D2EF" w14:textId="1893274A" w:rsidR="00C13FD4" w:rsidRPr="007157FF" w:rsidRDefault="00845C37"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{"citationID":"lo3C0dcA","properties":{"formattedCitation":"\\super 11\\uc0\\u8211{}13\\nosupersub{}","plainCitation":"11–13","noteIndex":0},"citationItems":[{"id":2431,"uris":["http://zotero.org/users/7660263/items/ZQ8DNYVJ"],"itemData":{"id":2431,"type":"article-journal","abstract":"Approximately 381 million tons of plastic are produced globally every year, and the majority of it ends up as pollutants. In the environment, plastic waste is fragmented into microplastic particles less than 5 mm in size; owing to their small size, durability, and abundance, they can easily be dispersed, incorporated into the food chains, and enter the human body. The extent of microplastic exposure in the human body has become a major concern in many countries, including in Indonesia, the second largest plastic waste contributor in the world. Here, we report the detection of microplastics in human stools collected from a fisherman community in the coastal area of Surabaya, Indonesia. Microplastics were found in more than 50% of samples analyzed with a concentration ranging from 3.33 to 13.99 µg of microplastic per gram of feces (µg/g). HDPE was observed as the most prevalent type of microplastic, with an average concentration of 9.195 µg/g in positive samples. Different types of microplastics were also detected in seafood, staple foods, drinking water, table salts, and toothpaste, which were regularly used and consumed by the study participants. Results from this preliminary study indicate widespread contamination of microplastic in the human body and in consumables associated with the coastal populations of Indonesia.","container-title":"Environments","DOI":"10.3390/environments8120138","ISSN":"2076-3298","issue":"12","journalAbbreviation":"Environments","language":"en","license":"https://creativecommons.org/licenses/by/4.0/","page":"138","source":"DOI.org (Crossref)","title":"Microplastic Contamination in Human Stools, Foods, and Drinking Water Associated with Indonesian Coastal Population","volume":"8","author":[{"family":"Luqman","given":"Arif"},{"family":"Nugrahapraja","given":"Husna"},{"family":"Wahyuono","given":"Ruri Agung"},{"family":"Islami","given":"Izzatul"},{"family":"Haekal","given":"Muhammad Husain"},{"family":"Fardiansyah","given":"Yasri"},{"family":"Putri","given":"Balqis Qonita"},{"family":"Amalludin","given":"Fahmi Ikhlasul"},{"family":"Rofiqa","given":"Elsalisa Ainur"},{"family":"Götz","given":"Friedrich"},{"family":"Wibowo","given":"Anjar Tri"}],"issued":{"date-parts":[["2021",12,16]]}},"label":"page"},{"id":2433,"uris":["http://zotero.org/users/7660263/items/PAU4A5S2"],"itemData":{"id":2433,"type":"article-journal","abstract":"Plastic is one of the most abundant pollutants in the environment. As a result of natural physical processes, large plastic waste is degraded into microsized particles (&lt;5 mm) called microplastics. Because of their size, abundance, and durability, microplastics are widely distributed in the environment, contaminating food and water intended for human consumption. The extent of microplastic contamination in the human body is still unclear because there are few studies concerning microplastic contamination in human specimens and, in most studies, data were collected from city dwellers. Despite having the fourth largest population and being the fourth largest plastic waste producer in the world and second largest plastic polluter in the ocean, there are currently no data with respect to microplastic exposure for the Indonesian population. Several studies have reported on microplastic contamination in seafood and freshwater organisms from Indonesia, and it is likely that microplastics have contaminated the gastrointestinal tracts of Indonesians. Using Raman spectroscopy, we detected microplastic contamination in 7 out of 11 analyzed stool samples collected from a farming community in the highland village of Pacet, East Java, Indonesia. Polypropylene (PP) was the most abundant and prevalent type of microplastic observed, and it was found in four of the positive samples with an average concentration of 10.19 microgram per gram of feces (μg/g). Microplastics were also detected at high concentrations in tempeh (soybean cake, a staple protein source for Indonesians), table salts, and toothpaste, which were regularly consumed and used by the study participants. PP was particularly high in table salts (2.6 μg/g) and toothpaste (15.42 μg/g), suggesting that these products might contribute to the gastrointestinal contamination in the studied population. This pilot study indicated microplastic contamination in the rural Indonesian population and in their daily consumables, demonstrating the far-reaching extent of microplastic pollution beyond urban areas.","container-title":"Sustainability","DOI":"10.3390/su132212840","ISSN":"2071-1050","issue":"22","journalAbbreviation":"Sustainability","language":"en","license":"https://creativecommons.org/licenses/by/4.0/","page":"12840","source":"DOI.org (Crossref)","title":"Microplastic Contamination in the Human Gastrointestinal Tract and Daily Consumables Associated with an Indonesian Farming Community","volume":"13","author":[{"family":"Wibowo","given":"Anjar Tri"},{"family":"Nugrahapraja","given":"Husna"},{"family":"Wahyuono","given":"Ruri Agung"},{"family":"Islami","given":"Izzatul"},{"family":"Haekal","given":"Muhammad Husain"},{"family":"Fardiansyah","given":"Yasri"},{"family":"Sugiyo","given":"Pramudya Wisnu Wicaksono"},{"family":"Putro","given":"Yohanes Kartjito"},{"family":"Fauzia","given":"Faiza Nur"},{"family":"Santoso","given":"Heri"},{"family":"Götz","given":"Friedrich"},{"family":"Tangahu","given":"Bieby Voijant"},{"family":"Luqman","given":"Arif"}],"issued":{"date-parts":[["2021",11,19]]}},"label":"page"},{"id":2430,"uris":["http://zotero.org/users/7660263/items/ELZSWTNV"],"itemData":{"id":2430,"type":"article-journal","container-title":"Environmental Science &amp; Technology Letters","DOI":"10.1021/acs.estlett.1c00559","ISSN":"2328-8930, 2328-8930","issue":"11","journalAbbreviation":"Environ. Sci. Technol. Lett.","language":"en","license":"https://doi.org/10.15223/policy-029","page":"989-994","source":"DOI.org (Crossref)","title":"Occurrence of Polyethylene Terephthalate and Polycarbonate Microplastics in Infant and Adult Feces","volume":"8","author":[{"family":"Zhang","given":"Junjie"},{"family":"Wang","given":"Lei"},{"family":"Trasande","given":"Leonardo"},{"family":"Kannan","given":"Kurunthachalam"}],"issued":{"date-parts":[["2021",11,9]]}},"label":"page"}],"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11–13</w:t>
            </w:r>
            <w:r w:rsidRPr="007157FF">
              <w:rPr>
                <w:rFonts w:ascii="Arial" w:eastAsia="DengXian" w:hAnsi="Arial" w:cs="Arial"/>
                <w:color w:val="000000"/>
                <w:sz w:val="32"/>
                <w:szCs w:val="32"/>
              </w:rPr>
              <w:fldChar w:fldCharType="end"/>
            </w:r>
          </w:p>
        </w:tc>
      </w:tr>
      <w:tr w:rsidR="00C13FD4" w:rsidRPr="007157FF" w14:paraId="6B4B2AD2" w14:textId="3BC30B38" w:rsidTr="000812B2">
        <w:tc>
          <w:tcPr>
            <w:tcW w:w="2454" w:type="dxa"/>
            <w:vAlign w:val="center"/>
          </w:tcPr>
          <w:p w14:paraId="673089BB" w14:textId="3026BD70"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Feces (infant)</w:t>
            </w:r>
          </w:p>
        </w:tc>
        <w:tc>
          <w:tcPr>
            <w:tcW w:w="2314" w:type="dxa"/>
            <w:vAlign w:val="center"/>
          </w:tcPr>
          <w:p w14:paraId="4C20C764" w14:textId="6728B89B"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Healthy</w:t>
            </w:r>
          </w:p>
        </w:tc>
        <w:tc>
          <w:tcPr>
            <w:tcW w:w="2360" w:type="dxa"/>
            <w:vAlign w:val="center"/>
          </w:tcPr>
          <w:p w14:paraId="208E15DB" w14:textId="17A602E1"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PET, and PC</w:t>
            </w:r>
          </w:p>
        </w:tc>
        <w:tc>
          <w:tcPr>
            <w:tcW w:w="3677" w:type="dxa"/>
            <w:vAlign w:val="center"/>
          </w:tcPr>
          <w:p w14:paraId="05E933D3" w14:textId="76B09332"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 xml:space="preserve">5.70–82.0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 xml:space="preserve">/g (PET); 0.049–2.10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 (PC)</w:t>
            </w:r>
          </w:p>
        </w:tc>
        <w:tc>
          <w:tcPr>
            <w:tcW w:w="3143" w:type="dxa"/>
            <w:vMerge/>
          </w:tcPr>
          <w:p w14:paraId="44922881" w14:textId="77777777" w:rsidR="00C13FD4" w:rsidRPr="007157FF" w:rsidRDefault="00C13FD4" w:rsidP="002B3720">
            <w:pPr>
              <w:rPr>
                <w:rFonts w:ascii="Arial" w:eastAsia="DengXian" w:hAnsi="Arial" w:cs="Arial"/>
                <w:color w:val="000000"/>
                <w:sz w:val="32"/>
                <w:szCs w:val="32"/>
              </w:rPr>
            </w:pPr>
          </w:p>
        </w:tc>
      </w:tr>
      <w:tr w:rsidR="00C13FD4" w:rsidRPr="007157FF" w14:paraId="30A972E3" w14:textId="3628A971" w:rsidTr="000812B2">
        <w:tc>
          <w:tcPr>
            <w:tcW w:w="2454" w:type="dxa"/>
            <w:vAlign w:val="center"/>
          </w:tcPr>
          <w:p w14:paraId="3DB6A716" w14:textId="6F0BD69A"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Carotid artery plaque</w:t>
            </w:r>
          </w:p>
        </w:tc>
        <w:tc>
          <w:tcPr>
            <w:tcW w:w="2314" w:type="dxa"/>
            <w:vAlign w:val="center"/>
          </w:tcPr>
          <w:p w14:paraId="2334C6F1" w14:textId="2DC2FD48"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Patients</w:t>
            </w:r>
          </w:p>
        </w:tc>
        <w:tc>
          <w:tcPr>
            <w:tcW w:w="2360" w:type="dxa"/>
            <w:vAlign w:val="center"/>
          </w:tcPr>
          <w:p w14:paraId="3AC0DE1F" w14:textId="375D4E5D"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PE (58.4%), PVC (12.1%)</w:t>
            </w:r>
          </w:p>
        </w:tc>
        <w:tc>
          <w:tcPr>
            <w:tcW w:w="3677" w:type="dxa"/>
            <w:vAlign w:val="center"/>
          </w:tcPr>
          <w:p w14:paraId="14162B8C" w14:textId="6408313F"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 xml:space="preserve">21.7 ± 24.5 (PE); 5.2 ± 2.4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/mg (PVC)</w:t>
            </w:r>
          </w:p>
        </w:tc>
        <w:tc>
          <w:tcPr>
            <w:tcW w:w="3143" w:type="dxa"/>
          </w:tcPr>
          <w:p w14:paraId="50F91FF4" w14:textId="21E68335" w:rsidR="00C13FD4" w:rsidRPr="007157FF" w:rsidRDefault="00845C37"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{"citationID":"rsGLMbZt","properties":{"formattedCitation":"\\super 14\\nosupersub{}","plainCitation":"14","noteIndex":0},"citationItems":[{"id":2435,"uris":["http://zotero.org/users/7660263/items/J2GTES98"],"itemData":{"id":2435,"type":"article-journal","container-title":"New England Journal of Medicine","DOI":"10.1056/NEJMoa2309822","ISSN":"0028-4793, 1533-4406","issue":"10","journalAbbreviation":"N Engl J Med","language":"en","license":"http://www.nejmgroup.org/legal/terms-of-use.htm","page":"900-910","source":"DOI.org (Crossref)","title":"Microplastics and Nanoplastics in Atheromas and Cardiovascular Events","volume":"390","author":[{"family":"Marfella","given":"Raffaele"},{"family":"Prattichizzo","given":"Francesco"},{"family":"Sardu","given":"Celestino"},{"family":"Fulgenzi","given":"Gianluca"},{"family":"Graciotti","given":"Laura"},{"family":"Spadoni","given":"Tatiana"},{"family":"D’Onofrio","given":"Nunzia"},{"family":"Scisciola","given":"Lucia"},{"family":"La Grotta","given":"Rosalba"},{"family":"Frigé","given":"Chiara"},{"family":"Pellegrini","given":"Valeria"},{"family":"Municinò","given":"Maurizio"},{"family":"Siniscalchi","given":"Mario"},{"family":"Spinetti","given":"Fabio"},{"family":"Vigliotti","given":"Gennaro"},{"family":"Vecchione","given":"Carmine"},{"family":"Carrizzo","given":"Albino"},{"family":"Accarino","given":"Giulio"},{"family":"Squillante","given":"Antonio"},{"family":"Spaziano","given":"Giuseppe"},{"family":"Mirra","given":"Davida"},{"family":"Esposito","given":"Renata"},{"family":"Altieri","given":"Simona"},{"family":"Falco","given":"Giovanni"},{"family":"Fenti","given":"Angelo"},{"family":"Galoppo","given":"Simona"},{"family":"Canzano","given":"Silvana"},{"family":"Sasso","given":"Ferdinando C."},{"family":"Matacchione","given":"Giulia"},{"family":"Olivieri","given":"Fabiola"},{"family":"Ferraraccio","given":"Franca"},{"family":"Panarese","given":"Iacopo"},{"family":"Paolisso","given":"Pasquale"},{"family":"Barbato","given":"Emanuele"},{"family":"Lubritto","given":"Carmine"},{"family":"Balestrieri","given":"Maria L."},{"family":"Mauro","given":"Ciro"},{"family":"Caballero","given":"Augusto E."},{"family":"Rajagopalan","given":"Sanjay"},{"family":"Ceriello","given":"Antonio"},{"family":"D’Agostino","given":"Bruno"},{"family":"Iovino","given":"Pasquale"},{"family":"Paolisso","given":"Giuseppe"}],"issued":{"date-parts":[["2024",3,7]]}}}],"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14</w:t>
            </w:r>
            <w:r w:rsidRPr="007157FF">
              <w:rPr>
                <w:rFonts w:ascii="Arial" w:eastAsia="DengXian" w:hAnsi="Arial" w:cs="Arial"/>
                <w:color w:val="000000"/>
                <w:sz w:val="32"/>
                <w:szCs w:val="32"/>
              </w:rPr>
              <w:fldChar w:fldCharType="end"/>
            </w:r>
          </w:p>
        </w:tc>
      </w:tr>
      <w:tr w:rsidR="00C13FD4" w:rsidRPr="007157FF" w14:paraId="7DD18CAA" w14:textId="004BAD8F" w:rsidTr="000812B2">
        <w:tc>
          <w:tcPr>
            <w:tcW w:w="2454" w:type="dxa"/>
            <w:vAlign w:val="center"/>
          </w:tcPr>
          <w:p w14:paraId="6FA9368B" w14:textId="29561E65"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Atherosclerotic plaque</w:t>
            </w:r>
          </w:p>
        </w:tc>
        <w:tc>
          <w:tcPr>
            <w:tcW w:w="2314" w:type="dxa"/>
            <w:vAlign w:val="center"/>
          </w:tcPr>
          <w:p w14:paraId="499E68A8" w14:textId="67D8E0BB"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 xml:space="preserve">Patients </w:t>
            </w:r>
          </w:p>
        </w:tc>
        <w:tc>
          <w:tcPr>
            <w:tcW w:w="2360" w:type="dxa"/>
            <w:vAlign w:val="center"/>
          </w:tcPr>
          <w:p w14:paraId="5D21E01A" w14:textId="06325030"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PET, PA, PVC, and PE</w:t>
            </w:r>
          </w:p>
        </w:tc>
        <w:tc>
          <w:tcPr>
            <w:tcW w:w="3677" w:type="dxa"/>
            <w:vAlign w:val="center"/>
          </w:tcPr>
          <w:p w14:paraId="779F34EF" w14:textId="203EF0A5"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118.66</w:t>
            </w:r>
            <w:r w:rsidR="00845C37" w:rsidRPr="007157FF">
              <w:rPr>
                <w:rFonts w:ascii="Arial" w:eastAsia="DengXian" w:hAnsi="Arial" w:cs="Arial"/>
                <w:color w:val="000000"/>
                <w:sz w:val="22"/>
                <w:szCs w:val="22"/>
              </w:rPr>
              <w:t xml:space="preserve"> </w:t>
            </w:r>
            <w:r w:rsidRPr="007157FF">
              <w:rPr>
                <w:rFonts w:ascii="Arial" w:eastAsia="DengXian" w:hAnsi="Arial" w:cs="Arial"/>
                <w:color w:val="000000"/>
                <w:sz w:val="22"/>
                <w:szCs w:val="22"/>
              </w:rPr>
              <w:t>±</w:t>
            </w:r>
            <w:r w:rsidR="00845C37" w:rsidRPr="007157FF">
              <w:rPr>
                <w:rFonts w:ascii="Arial" w:eastAsia="DengXian" w:hAnsi="Arial" w:cs="Arial"/>
                <w:color w:val="000000"/>
                <w:sz w:val="22"/>
                <w:szCs w:val="22"/>
              </w:rPr>
              <w:t xml:space="preserve"> </w:t>
            </w:r>
            <w:r w:rsidRPr="007157FF">
              <w:rPr>
                <w:rFonts w:ascii="Arial" w:eastAsia="DengXian" w:hAnsi="Arial" w:cs="Arial"/>
                <w:color w:val="000000"/>
                <w:sz w:val="22"/>
                <w:szCs w:val="22"/>
              </w:rPr>
              <w:t>53.87ug/g</w:t>
            </w:r>
          </w:p>
        </w:tc>
        <w:tc>
          <w:tcPr>
            <w:tcW w:w="3143" w:type="dxa"/>
          </w:tcPr>
          <w:p w14:paraId="724DF939" w14:textId="6CE28379" w:rsidR="00C13FD4" w:rsidRPr="007157FF" w:rsidRDefault="00845C37"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{"citationID":"7a23XZcd","properties":{"formattedCitation":"\\super 15\\nosupersub{}","plainCitation":"15","noteIndex":0},"citationItems":[{"id":2436,"uris":["http://zotero.org/users/7660263/items/S2UABMSI"],"itemData":{"id":2436,"type":"article-journal","container-title":"Journal of Hazardous Materials","DOI":"10.1016/j.jhazmat.2024.133855","ISSN":"03043894","journalAbbreviation":"Journal of Hazardous Materials","language":"en","page":"133855","source":"DOI.org (Crossref)","title":"Microplastics in three types of human arteries detected by pyrolysis-gas chromatography/mass spectrometry (Py-GC/MS)","volume":"469","author":[{"family":"Liu","given":"Sheng"},{"family":"Wang","given":"Chenyang"},{"family":"Yang","given":"Yunxiao"},{"family":"Du","given":"Zhiyong"},{"family":"Li","given":"Li"},{"family":"Zhang","given":"Meng"},{"family":"Ni","given":"Siyao"},{"family":"Yue","given":"Zhijian"},{"family":"Yang","given":"Kexin"},{"family":"Wang","given":"Yu"},{"family":"Li","given":"Xinxin"},{"family":"Yang","given":"Yaochen"},{"family":"Qin","given":"Yanwen"},{"family":"Li","given":"Jianrong"},{"family":"Yang","given":"Yaoguo"},{"family":"Zhang","given":"Ming"}],"issued":{"date-parts":[["2024",5]]}}}],"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15</w:t>
            </w:r>
            <w:r w:rsidRPr="007157FF">
              <w:rPr>
                <w:rFonts w:ascii="Arial" w:eastAsia="DengXian" w:hAnsi="Arial" w:cs="Arial"/>
                <w:color w:val="000000"/>
                <w:sz w:val="32"/>
                <w:szCs w:val="32"/>
              </w:rPr>
              <w:fldChar w:fldCharType="end"/>
            </w:r>
          </w:p>
        </w:tc>
      </w:tr>
      <w:tr w:rsidR="00C13FD4" w:rsidRPr="007157FF" w14:paraId="22249C43" w14:textId="345EFB57" w:rsidTr="000812B2">
        <w:tc>
          <w:tcPr>
            <w:tcW w:w="2454" w:type="dxa"/>
            <w:vAlign w:val="center"/>
          </w:tcPr>
          <w:p w14:paraId="6B0E4A7E" w14:textId="15546365"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Thrombi</w:t>
            </w:r>
          </w:p>
        </w:tc>
        <w:tc>
          <w:tcPr>
            <w:tcW w:w="2314" w:type="dxa"/>
            <w:vAlign w:val="center"/>
          </w:tcPr>
          <w:p w14:paraId="1E4CC3D4" w14:textId="6175C6DF"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Patients</w:t>
            </w:r>
          </w:p>
        </w:tc>
        <w:tc>
          <w:tcPr>
            <w:tcW w:w="2360" w:type="dxa"/>
            <w:vAlign w:val="center"/>
          </w:tcPr>
          <w:p w14:paraId="02015FD4" w14:textId="7E5B4727" w:rsidR="00C13FD4" w:rsidRPr="007157FF" w:rsidRDefault="00C13FD4" w:rsidP="002B3720">
            <w:pPr>
              <w:jc w:val="left"/>
              <w:rPr>
                <w:rFonts w:ascii="Arial" w:hAnsi="Arial" w:cs="Arial"/>
                <w:sz w:val="22"/>
                <w:szCs w:val="22"/>
              </w:rPr>
            </w:pPr>
            <w:r w:rsidRPr="007157FF">
              <w:rPr>
                <w:rFonts w:ascii="Arial" w:eastAsia="DengXian" w:hAnsi="Arial" w:cs="Arial"/>
                <w:color w:val="000000"/>
                <w:sz w:val="22"/>
                <w:szCs w:val="22"/>
              </w:rPr>
              <w:t>PE, PA66, and PVC</w:t>
            </w:r>
          </w:p>
        </w:tc>
        <w:tc>
          <w:tcPr>
            <w:tcW w:w="3677" w:type="dxa"/>
            <w:vAlign w:val="center"/>
          </w:tcPr>
          <w:p w14:paraId="09C60A42" w14:textId="0EC5A3D3" w:rsidR="00C13FD4" w:rsidRPr="007157FF" w:rsidRDefault="00C13FD4" w:rsidP="002B3720">
            <w:pPr>
              <w:rPr>
                <w:rFonts w:ascii="Arial" w:hAnsi="Arial" w:cs="Arial"/>
                <w:sz w:val="22"/>
                <w:szCs w:val="22"/>
              </w:rPr>
            </w:pPr>
            <w:r w:rsidRPr="007157FF">
              <w:rPr>
                <w:rFonts w:ascii="Arial" w:eastAsia="DengXian" w:hAnsi="Arial" w:cs="Arial"/>
                <w:color w:val="000000"/>
                <w:sz w:val="22"/>
                <w:szCs w:val="22"/>
              </w:rPr>
              <w:t xml:space="preserve">14.9–221.8 </w:t>
            </w:r>
            <w:proofErr w:type="spellStart"/>
            <w:r w:rsidRPr="007157FF">
              <w:rPr>
                <w:rFonts w:ascii="Arial" w:eastAsia="DengXian" w:hAnsi="Arial" w:cs="Arial"/>
                <w:color w:val="000000"/>
                <w:sz w:val="22"/>
                <w:szCs w:val="22"/>
              </w:rPr>
              <w:t>μg</w:t>
            </w:r>
            <w:proofErr w:type="spellEnd"/>
            <w:r w:rsidRPr="007157FF">
              <w:rPr>
                <w:rFonts w:ascii="Arial" w:eastAsia="DengXian" w:hAnsi="Arial" w:cs="Arial"/>
                <w:color w:val="000000"/>
                <w:sz w:val="22"/>
                <w:szCs w:val="22"/>
              </w:rPr>
              <w:t>/g</w:t>
            </w:r>
          </w:p>
        </w:tc>
        <w:tc>
          <w:tcPr>
            <w:tcW w:w="3143" w:type="dxa"/>
          </w:tcPr>
          <w:p w14:paraId="3ADD1598" w14:textId="1F72B892" w:rsidR="00C13FD4" w:rsidRPr="007157FF" w:rsidRDefault="00845C37"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{"citationID":"Oo61Ck2q","properties":{"formattedCitation":"\\super 16\\nosupersub{}","plainCitation":"16","noteIndex":0},"citationItems":[{"id":2437,"uris":["http://zotero.org/users/7660263/items/J3LSUAN4"],"itemData":{"id":2437,"type":"article-journal","container-title":"eBioMedicine","DOI":"10.1016/j.ebiom.2024.105118","ISSN":"23523964","journalAbbreviation":"eBioMedicine","language":"en","page":"105118","source":"DOI.org (Crossref)","title":"Multimodal detection and analysis of microplastics in human thrombi from multiple anatomically distinct sites","volume":"103","author":[{"family":"Wang","given":"Tingting"},{"family":"Yi","given":"Zhiheng"},{"family":"Liu","given":"Xiaoqiang"},{"family":"Cai","given":"Yuxin"},{"family":"Huang","given":"Xianxi"},{"family":"Fang","given":"Jingnian"},{"family":"Shen","given":"Ronghuai"},{"family":"Lu","given":"Weikun"},{"family":"Xiao","given":"Yingxiu"},{"family":"Zhuang","given":"Weiduan"},{"family":"Guo","given":"Shaowei"}],"issued":{"date-parts":[["2024",5]]}}}],"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16</w:t>
            </w:r>
            <w:r w:rsidRPr="007157FF">
              <w:rPr>
                <w:rFonts w:ascii="Arial" w:eastAsia="DengXian" w:hAnsi="Arial" w:cs="Arial"/>
                <w:color w:val="000000"/>
                <w:sz w:val="32"/>
                <w:szCs w:val="32"/>
              </w:rPr>
              <w:fldChar w:fldCharType="end"/>
            </w:r>
          </w:p>
        </w:tc>
      </w:tr>
      <w:tr w:rsidR="00845C37" w:rsidRPr="007157FF" w14:paraId="453DDCB4" w14:textId="4E922BA7" w:rsidTr="00F74567">
        <w:tc>
          <w:tcPr>
            <w:tcW w:w="2454" w:type="dxa"/>
            <w:vMerge w:val="restart"/>
            <w:vAlign w:val="center"/>
          </w:tcPr>
          <w:p w14:paraId="718B6953" w14:textId="511A5482" w:rsidR="00845C37" w:rsidRPr="007157FF" w:rsidRDefault="00845C37" w:rsidP="00845C37">
            <w:pPr>
              <w:jc w:val="left"/>
              <w:rPr>
                <w:rFonts w:ascii="Arial" w:hAnsi="Arial" w:cs="Arial"/>
                <w:sz w:val="22"/>
                <w:szCs w:val="22"/>
              </w:rPr>
            </w:pPr>
            <w:r w:rsidRPr="007157FF">
              <w:rPr>
                <w:rFonts w:ascii="Arial" w:eastAsia="DengXian" w:hAnsi="Arial" w:cs="Arial"/>
                <w:color w:val="000000"/>
                <w:sz w:val="22"/>
                <w:szCs w:val="22"/>
              </w:rPr>
              <w:t>Cervix</w:t>
            </w:r>
            <w:r w:rsidRPr="007157FF" w:rsidDel="00845C37">
              <w:rPr>
                <w:rFonts w:ascii="Arial" w:hAnsi="Arial" w:cs="Arial"/>
                <w:sz w:val="22"/>
                <w:szCs w:val="22"/>
              </w:rPr>
              <w:t xml:space="preserve"> </w:t>
            </w:r>
          </w:p>
        </w:tc>
        <w:tc>
          <w:tcPr>
            <w:tcW w:w="2314" w:type="dxa"/>
            <w:vMerge w:val="restart"/>
            <w:vAlign w:val="center"/>
          </w:tcPr>
          <w:p w14:paraId="0C549971" w14:textId="2AA5CDE9" w:rsidR="00845C37" w:rsidRPr="007157FF" w:rsidRDefault="00845C37" w:rsidP="00845C37">
            <w:pPr>
              <w:jc w:val="left"/>
              <w:rPr>
                <w:rFonts w:ascii="Arial" w:hAnsi="Arial" w:cs="Arial"/>
                <w:sz w:val="22"/>
                <w:szCs w:val="22"/>
              </w:rPr>
            </w:pPr>
            <w:r w:rsidRPr="007157FF">
              <w:rPr>
                <w:rFonts w:ascii="Arial" w:eastAsia="DengXian" w:hAnsi="Arial" w:cs="Arial"/>
                <w:color w:val="000000"/>
                <w:sz w:val="22"/>
                <w:szCs w:val="22"/>
              </w:rPr>
              <w:t>Patients</w:t>
            </w:r>
            <w:r w:rsidRPr="007157FF" w:rsidDel="00845C37">
              <w:rPr>
                <w:rFonts w:ascii="Arial" w:hAnsi="Arial" w:cs="Arial"/>
                <w:sz w:val="22"/>
                <w:szCs w:val="22"/>
              </w:rPr>
              <w:t xml:space="preserve"> </w:t>
            </w:r>
          </w:p>
        </w:tc>
        <w:tc>
          <w:tcPr>
            <w:tcW w:w="2360" w:type="dxa"/>
            <w:vAlign w:val="center"/>
          </w:tcPr>
          <w:p w14:paraId="248F3EB9" w14:textId="613314CA" w:rsidR="00845C37" w:rsidRPr="007157FF" w:rsidRDefault="00845C37" w:rsidP="002B3720">
            <w:pPr>
              <w:jc w:val="left"/>
              <w:rPr>
                <w:rFonts w:ascii="Arial" w:hAnsi="Arial" w:cs="Arial"/>
                <w:sz w:val="22"/>
                <w:szCs w:val="22"/>
              </w:rPr>
            </w:pPr>
            <w:r w:rsidRPr="007157FF">
              <w:rPr>
                <w:rFonts w:ascii="Arial" w:eastAsia="DengXian" w:hAnsi="Arial" w:cs="Arial"/>
                <w:color w:val="000000"/>
                <w:sz w:val="22"/>
                <w:szCs w:val="22"/>
              </w:rPr>
              <w:t>PE, PP, and PE-co-PP</w:t>
            </w:r>
          </w:p>
        </w:tc>
        <w:tc>
          <w:tcPr>
            <w:tcW w:w="3677" w:type="dxa"/>
            <w:vAlign w:val="center"/>
          </w:tcPr>
          <w:p w14:paraId="2665FB4D" w14:textId="7FB175E0" w:rsidR="00845C37" w:rsidRPr="007157FF" w:rsidRDefault="00845C37" w:rsidP="002B3720">
            <w:pPr>
              <w:rPr>
                <w:rFonts w:ascii="Arial" w:hAnsi="Arial" w:cs="Arial"/>
                <w:sz w:val="22"/>
                <w:szCs w:val="22"/>
              </w:rPr>
            </w:pPr>
            <w:r w:rsidRPr="007157FF">
              <w:rPr>
                <w:rFonts w:ascii="Arial" w:eastAsia="DengXian" w:hAnsi="Arial" w:cs="Arial"/>
                <w:color w:val="000000"/>
                <w:sz w:val="22"/>
                <w:szCs w:val="22"/>
              </w:rPr>
              <w:t>1.67 ± 0.94 (Cancer tissue);</w:t>
            </w:r>
          </w:p>
        </w:tc>
        <w:tc>
          <w:tcPr>
            <w:tcW w:w="3143" w:type="dxa"/>
            <w:vMerge w:val="restart"/>
          </w:tcPr>
          <w:p w14:paraId="58A191CA" w14:textId="1D452589" w:rsidR="00845C37" w:rsidRPr="007157FF" w:rsidRDefault="00845C37" w:rsidP="002B3720">
            <w:pPr>
              <w:rPr>
                <w:rFonts w:ascii="Arial" w:eastAsia="DengXian" w:hAnsi="Arial" w:cs="Arial"/>
                <w:color w:val="000000"/>
                <w:sz w:val="32"/>
                <w:szCs w:val="32"/>
              </w:rPr>
            </w:pPr>
            <w:r w:rsidRPr="007157FF">
              <w:rPr>
                <w:rFonts w:ascii="Arial" w:eastAsia="DengXian" w:hAnsi="Arial" w:cs="Arial"/>
                <w:color w:val="000000"/>
                <w:sz w:val="32"/>
                <w:szCs w:val="32"/>
              </w:rPr>
              <w:fldChar w:fldCharType="begin"/>
            </w:r>
            <w:r w:rsidR="008B22AC" w:rsidRPr="007157FF">
              <w:rPr>
                <w:rFonts w:ascii="Arial" w:eastAsia="DengXian" w:hAnsi="Arial" w:cs="Arial"/>
                <w:color w:val="000000"/>
                <w:sz w:val="32"/>
                <w:szCs w:val="32"/>
              </w:rPr>
              <w:instrText xml:space="preserve"> ADDIN ZOTERO_ITEM CSL_CITATION {"citationID":"PChikDDJ","properties":{"formattedCitation":"\\super 17\\nosupersub{}","plainCitation":"17","noteIndex":0},"citationItems":[{"id":2438,"uris":["http://zotero.org/users/7660263/items/YYG9L29B"],"itemData":{"id":2438,"type":"article-journal","container-title":"Environmental Research","DOI":"10.1016/j.envres.2024.119498","ISSN":"00139351","journalAbbreviation":"Environmental Research","language":"en","page":"119498","source":"DOI.org (Crossref)","title":"Detection and analysis of microplastics in tissues and blood of human cervical cancer patients","volume":"259","author":[{"family":"Xu","given":"Hongwen"},{"family":"Dong","given":"Chunlin"},{"family":"Yu","given":"Zhilong"},{"family":"Ozaki","given":"Yukihiro"},{"family":"Hu","given":"Zhenyang"},{"family":"Zhang","given":"Bing"},{"family":"Yao","given":"Weirong"},{"family":"Yu","given":"Jinjin"},{"family":"Xie","given":"Yunfei"}],"issued":{"date-parts":[["2024",10]]}}}],"schema":"https://github.com/citation-style-language/schema/raw/master/csl-citation.json"} </w:instrText>
            </w:r>
            <w:r w:rsidRPr="007157FF">
              <w:rPr>
                <w:rFonts w:ascii="Arial" w:eastAsia="DengXian" w:hAnsi="Arial" w:cs="Arial"/>
                <w:color w:val="000000"/>
                <w:sz w:val="32"/>
                <w:szCs w:val="32"/>
              </w:rPr>
              <w:fldChar w:fldCharType="separate"/>
            </w:r>
            <w:r w:rsidR="008B22AC" w:rsidRPr="007157FF">
              <w:rPr>
                <w:rFonts w:ascii="Arial" w:hAnsi="Arial" w:cs="Arial"/>
                <w:color w:val="000000"/>
                <w:kern w:val="0"/>
                <w:sz w:val="32"/>
                <w:vertAlign w:val="superscript"/>
              </w:rPr>
              <w:t>17</w:t>
            </w:r>
            <w:r w:rsidRPr="007157FF">
              <w:rPr>
                <w:rFonts w:ascii="Arial" w:eastAsia="DengXian" w:hAnsi="Arial" w:cs="Arial"/>
                <w:color w:val="000000"/>
                <w:sz w:val="32"/>
                <w:szCs w:val="32"/>
              </w:rPr>
              <w:fldChar w:fldCharType="end"/>
            </w:r>
          </w:p>
        </w:tc>
      </w:tr>
      <w:tr w:rsidR="00845C37" w:rsidRPr="007157FF" w14:paraId="1A7E473C" w14:textId="4962D058" w:rsidTr="00F74567">
        <w:tc>
          <w:tcPr>
            <w:tcW w:w="2454" w:type="dxa"/>
            <w:vMerge/>
            <w:vAlign w:val="center"/>
          </w:tcPr>
          <w:p w14:paraId="7148B855" w14:textId="791428BC" w:rsidR="00845C37" w:rsidRPr="007157FF" w:rsidRDefault="00845C37" w:rsidP="002B3720">
            <w:pPr>
              <w:jc w:val="left"/>
              <w:rPr>
                <w:rFonts w:ascii="Arial" w:hAnsi="Arial" w:cs="Arial"/>
                <w:sz w:val="22"/>
                <w:szCs w:val="22"/>
              </w:rPr>
            </w:pPr>
          </w:p>
        </w:tc>
        <w:tc>
          <w:tcPr>
            <w:tcW w:w="2314" w:type="dxa"/>
            <w:vMerge/>
            <w:vAlign w:val="center"/>
          </w:tcPr>
          <w:p w14:paraId="0DD49802" w14:textId="03943480" w:rsidR="00845C37" w:rsidRPr="007157FF" w:rsidRDefault="00845C37" w:rsidP="002B3720">
            <w:pPr>
              <w:jc w:val="left"/>
              <w:rPr>
                <w:rFonts w:ascii="Arial" w:hAnsi="Arial" w:cs="Arial"/>
                <w:sz w:val="22"/>
                <w:szCs w:val="22"/>
              </w:rPr>
            </w:pPr>
          </w:p>
        </w:tc>
        <w:tc>
          <w:tcPr>
            <w:tcW w:w="2360" w:type="dxa"/>
            <w:vAlign w:val="center"/>
          </w:tcPr>
          <w:p w14:paraId="2FD83342" w14:textId="5604132D" w:rsidR="00845C37" w:rsidRPr="007157FF" w:rsidRDefault="00845C37" w:rsidP="002B3720">
            <w:pPr>
              <w:jc w:val="left"/>
              <w:rPr>
                <w:rFonts w:ascii="Arial" w:hAnsi="Arial" w:cs="Arial"/>
                <w:sz w:val="22"/>
                <w:szCs w:val="22"/>
              </w:rPr>
            </w:pPr>
            <w:r w:rsidRPr="007157FF">
              <w:rPr>
                <w:rFonts w:ascii="Arial" w:eastAsia="DengXian" w:hAnsi="Arial" w:cs="Arial"/>
                <w:color w:val="000000"/>
                <w:sz w:val="22"/>
                <w:szCs w:val="22"/>
              </w:rPr>
              <w:t>PE, PP, and PE-co-PP</w:t>
            </w:r>
          </w:p>
        </w:tc>
        <w:tc>
          <w:tcPr>
            <w:tcW w:w="3677" w:type="dxa"/>
            <w:vAlign w:val="center"/>
          </w:tcPr>
          <w:p w14:paraId="14333D1A" w14:textId="7560887A" w:rsidR="00845C37" w:rsidRPr="007157FF" w:rsidRDefault="00845C37" w:rsidP="002B3720">
            <w:pPr>
              <w:rPr>
                <w:rFonts w:ascii="Arial" w:hAnsi="Arial" w:cs="Arial"/>
                <w:sz w:val="22"/>
                <w:szCs w:val="22"/>
              </w:rPr>
            </w:pPr>
            <w:r w:rsidRPr="007157FF">
              <w:rPr>
                <w:rFonts w:ascii="Arial" w:eastAsia="DengXian" w:hAnsi="Arial" w:cs="Arial"/>
                <w:color w:val="000000"/>
                <w:sz w:val="22"/>
                <w:szCs w:val="22"/>
              </w:rPr>
              <w:t>0.87 ± 0.72 µg/g (</w:t>
            </w:r>
            <w:proofErr w:type="spellStart"/>
            <w:r w:rsidRPr="007157FF">
              <w:rPr>
                <w:rFonts w:ascii="Arial" w:eastAsia="DengXian" w:hAnsi="Arial" w:cs="Arial"/>
                <w:color w:val="000000"/>
                <w:sz w:val="22"/>
                <w:szCs w:val="22"/>
              </w:rPr>
              <w:t>Paracancerous</w:t>
            </w:r>
            <w:proofErr w:type="spellEnd"/>
            <w:r w:rsidRPr="007157FF">
              <w:rPr>
                <w:rFonts w:ascii="Arial" w:eastAsia="DengXian" w:hAnsi="Arial" w:cs="Arial"/>
                <w:color w:val="000000"/>
                <w:sz w:val="22"/>
                <w:szCs w:val="22"/>
              </w:rPr>
              <w:t xml:space="preserve"> tissue)</w:t>
            </w:r>
          </w:p>
        </w:tc>
        <w:tc>
          <w:tcPr>
            <w:tcW w:w="3143" w:type="dxa"/>
            <w:vMerge/>
          </w:tcPr>
          <w:p w14:paraId="6EDF9143" w14:textId="77777777" w:rsidR="00845C37" w:rsidRPr="007157FF" w:rsidRDefault="00845C37" w:rsidP="002B3720">
            <w:pPr>
              <w:rPr>
                <w:rFonts w:ascii="Arial" w:eastAsia="DengXian" w:hAnsi="Arial" w:cs="Arial"/>
                <w:color w:val="000000"/>
                <w:sz w:val="22"/>
                <w:szCs w:val="22"/>
              </w:rPr>
            </w:pPr>
          </w:p>
        </w:tc>
      </w:tr>
      <w:tr w:rsidR="004106AC" w:rsidRPr="007157FF" w14:paraId="6663E731" w14:textId="77777777" w:rsidTr="00F74567">
        <w:tc>
          <w:tcPr>
            <w:tcW w:w="2454" w:type="dxa"/>
            <w:vAlign w:val="center"/>
          </w:tcPr>
          <w:p w14:paraId="0907F207" w14:textId="0E430072" w:rsidR="004106AC" w:rsidRPr="007157FF" w:rsidRDefault="004106AC" w:rsidP="002B3720">
            <w:pPr>
              <w:jc w:val="left"/>
              <w:rPr>
                <w:rFonts w:ascii="Arial" w:hAnsi="Arial" w:cs="Arial"/>
                <w:sz w:val="22"/>
                <w:szCs w:val="22"/>
              </w:rPr>
            </w:pPr>
            <w:r>
              <w:rPr>
                <w:rFonts w:ascii="Arial" w:hAnsi="Arial" w:cs="Arial"/>
                <w:sz w:val="22"/>
                <w:szCs w:val="22"/>
              </w:rPr>
              <w:t>Liver</w:t>
            </w:r>
          </w:p>
        </w:tc>
        <w:tc>
          <w:tcPr>
            <w:tcW w:w="2314" w:type="dxa"/>
            <w:vAlign w:val="center"/>
          </w:tcPr>
          <w:p w14:paraId="10DCAFCB" w14:textId="4BA91FB1" w:rsidR="004106AC" w:rsidRPr="007157FF" w:rsidRDefault="00401323" w:rsidP="002B3720">
            <w:pPr>
              <w:jc w:val="left"/>
              <w:rPr>
                <w:rFonts w:ascii="Arial" w:hAnsi="Arial" w:cs="Arial"/>
                <w:sz w:val="22"/>
                <w:szCs w:val="22"/>
              </w:rPr>
            </w:pPr>
            <w:r>
              <w:rPr>
                <w:rFonts w:ascii="Arial" w:hAnsi="Arial" w:cs="Arial"/>
                <w:sz w:val="22"/>
                <w:szCs w:val="22"/>
              </w:rPr>
              <w:t>Healthy</w:t>
            </w:r>
          </w:p>
        </w:tc>
        <w:tc>
          <w:tcPr>
            <w:tcW w:w="2360" w:type="dxa"/>
            <w:vAlign w:val="center"/>
          </w:tcPr>
          <w:p w14:paraId="7D50A987" w14:textId="43AA4F89" w:rsidR="004106AC" w:rsidRPr="007157FF" w:rsidRDefault="00401323" w:rsidP="002B3720">
            <w:pPr>
              <w:jc w:val="left"/>
              <w:rPr>
                <w:rFonts w:ascii="Arial" w:eastAsia="DengXian" w:hAnsi="Arial" w:cs="Arial"/>
                <w:color w:val="000000"/>
                <w:sz w:val="22"/>
                <w:szCs w:val="22"/>
              </w:rPr>
            </w:pPr>
            <w:r>
              <w:rPr>
                <w:rFonts w:ascii="Arial" w:eastAsia="DengXian" w:hAnsi="Arial" w:cs="Arial"/>
                <w:color w:val="000000"/>
                <w:sz w:val="22"/>
                <w:szCs w:val="22"/>
              </w:rPr>
              <w:t xml:space="preserve">PE, </w:t>
            </w:r>
            <w:r w:rsidR="00285420">
              <w:rPr>
                <w:rFonts w:ascii="Arial" w:eastAsia="DengXian" w:hAnsi="Arial" w:cs="Arial"/>
                <w:color w:val="000000"/>
                <w:sz w:val="22"/>
                <w:szCs w:val="22"/>
              </w:rPr>
              <w:t xml:space="preserve">PP, </w:t>
            </w:r>
            <w:r>
              <w:rPr>
                <w:rFonts w:ascii="Arial" w:eastAsia="DengXian" w:hAnsi="Arial" w:cs="Arial"/>
                <w:color w:val="000000"/>
                <w:sz w:val="22"/>
                <w:szCs w:val="22"/>
              </w:rPr>
              <w:t>PMMA and PC</w:t>
            </w:r>
          </w:p>
        </w:tc>
        <w:tc>
          <w:tcPr>
            <w:tcW w:w="3677" w:type="dxa"/>
            <w:vAlign w:val="center"/>
          </w:tcPr>
          <w:p w14:paraId="1A849562" w14:textId="6DFCEF8C" w:rsidR="004106AC" w:rsidRPr="007157FF" w:rsidRDefault="00B86245" w:rsidP="00706978">
            <w:pPr>
              <w:jc w:val="left"/>
              <w:rPr>
                <w:rFonts w:ascii="Arial" w:eastAsia="DengXian" w:hAnsi="Arial" w:cs="Arial"/>
                <w:color w:val="000000"/>
                <w:sz w:val="22"/>
                <w:szCs w:val="22"/>
              </w:rPr>
            </w:pPr>
            <w:r>
              <w:rPr>
                <w:rFonts w:ascii="Arial" w:eastAsia="DengXian" w:hAnsi="Arial" w:cs="Arial" w:hint="eastAsia"/>
                <w:color w:val="000000"/>
                <w:sz w:val="22"/>
                <w:szCs w:val="22"/>
              </w:rPr>
              <w:t xml:space="preserve">141.9 </w:t>
            </w:r>
            <w:r w:rsidR="00D7507D" w:rsidRPr="007157FF">
              <w:rPr>
                <w:rFonts w:ascii="Arial" w:eastAsia="DengXian" w:hAnsi="Arial" w:cs="Arial"/>
                <w:color w:val="000000"/>
                <w:sz w:val="22"/>
                <w:szCs w:val="22"/>
              </w:rPr>
              <w:t>µg/g</w:t>
            </w:r>
            <w:r w:rsidR="00D7507D">
              <w:rPr>
                <w:rFonts w:ascii="Arial" w:eastAsia="DengXian" w:hAnsi="Arial" w:cs="Arial"/>
                <w:color w:val="000000"/>
                <w:sz w:val="22"/>
                <w:szCs w:val="22"/>
              </w:rPr>
              <w:t xml:space="preserve"> (2016)</w:t>
            </w:r>
            <w:r w:rsidR="004106AC">
              <w:rPr>
                <w:rFonts w:ascii="Arial" w:eastAsia="DengXian" w:hAnsi="Arial" w:cs="Arial"/>
                <w:color w:val="000000"/>
                <w:sz w:val="22"/>
                <w:szCs w:val="22"/>
              </w:rPr>
              <w:t>; 4</w:t>
            </w:r>
            <w:r w:rsidR="00D7507D">
              <w:rPr>
                <w:rFonts w:ascii="Arial" w:eastAsia="DengXian" w:hAnsi="Arial" w:cs="Arial" w:hint="eastAsia"/>
                <w:color w:val="000000"/>
                <w:sz w:val="22"/>
                <w:szCs w:val="22"/>
              </w:rPr>
              <w:t>65.3</w:t>
            </w:r>
            <w:r w:rsidR="004106AC">
              <w:rPr>
                <w:rFonts w:ascii="Arial" w:eastAsia="DengXian" w:hAnsi="Arial" w:cs="Arial"/>
                <w:color w:val="000000"/>
                <w:sz w:val="22"/>
                <w:szCs w:val="22"/>
              </w:rPr>
              <w:t xml:space="preserve"> </w:t>
            </w:r>
            <w:r w:rsidR="004106AC" w:rsidRPr="007157FF">
              <w:rPr>
                <w:rFonts w:ascii="Arial" w:eastAsia="DengXian" w:hAnsi="Arial" w:cs="Arial"/>
                <w:color w:val="000000"/>
                <w:sz w:val="22"/>
                <w:szCs w:val="22"/>
              </w:rPr>
              <w:t>µg/g</w:t>
            </w:r>
            <w:r w:rsidR="004106AC">
              <w:rPr>
                <w:rFonts w:ascii="Arial" w:eastAsia="DengXian" w:hAnsi="Arial" w:cs="Arial"/>
                <w:color w:val="000000"/>
                <w:sz w:val="22"/>
                <w:szCs w:val="22"/>
              </w:rPr>
              <w:t xml:space="preserve"> (2024)</w:t>
            </w:r>
          </w:p>
        </w:tc>
        <w:tc>
          <w:tcPr>
            <w:tcW w:w="3143" w:type="dxa"/>
            <w:vMerge w:val="restart"/>
          </w:tcPr>
          <w:p w14:paraId="6B63954F" w14:textId="7AC6A433" w:rsidR="004106AC" w:rsidRPr="00706978" w:rsidRDefault="00401323" w:rsidP="002B3720">
            <w:pPr>
              <w:rPr>
                <w:rFonts w:ascii="Arial" w:eastAsia="DengXian" w:hAnsi="Arial" w:cs="Arial"/>
                <w:color w:val="000000"/>
                <w:sz w:val="32"/>
                <w:szCs w:val="32"/>
              </w:rPr>
            </w:pPr>
            <w:r w:rsidRPr="00706978">
              <w:rPr>
                <w:rFonts w:ascii="Arial" w:eastAsia="DengXian" w:hAnsi="Arial" w:cs="Arial"/>
                <w:color w:val="000000"/>
                <w:sz w:val="32"/>
                <w:szCs w:val="32"/>
              </w:rPr>
              <w:fldChar w:fldCharType="begin"/>
            </w:r>
            <w:r w:rsidRPr="00706978">
              <w:rPr>
                <w:rFonts w:ascii="Arial" w:eastAsia="DengXian" w:hAnsi="Arial" w:cs="Arial"/>
                <w:color w:val="000000"/>
                <w:sz w:val="32"/>
                <w:szCs w:val="32"/>
              </w:rPr>
              <w:instrText xml:space="preserve"> ADDIN ZOTERO_ITEM CSL_CITATION {"citationID":"RKcHzpYd","properties":{"formattedCitation":"\\super 18\\nosupersub{}","plainCitation":"18","noteIndex":0},"citationItems":[{"id":2457,"uris":["http://zotero.org/users/7660263/items/ZFBLXXEI"],"itemData":{"id":2457,"type":"article-journal","abstract":"Rising global concentrations of environmental microplastics and nanoplastics (MNPs) drive concerns for human exposure and health outcomes. Complementary methods for the robust detection of tissue MNPs, including pyrolysis gas chromatography–mass spectrometry, attenuated total reflectance–Fourier transform infrared spectroscopy and electron microscopy with energy-dispersive spectroscopy, confirm the presence of MNPs in human kidney, liver and brain. MNPs in these organs primarily consist of polyethylene, with lesser but significant concentrations of other polymers. Brain tissues harbor higher proportions of polyethylene compared to the composition of the plastics in liver or kidney, and electron microscopy verified the nature of the isolated brain MNPs, which present largely as nanoscale shard-like fragments. Plastic concentrations in these decedent tissues were not influenced by age, sex, race/ethnicity or cause of death; the time of death (2016 versus 2024) was a significant factor, with increasing MNP concentrations over time in both liver and brain samples (P = 0.01). Finally, even greater accumulation of MNPs was observed in a cohort of decedent brains with documented dementia diagnosis, with notable deposition in cerebrovascular walls and immune cells. These results highlight a critical need to better understand the routes of exposure, uptake and clearance pathways and potential health consequences of plastics in human tissues, particularly in the brain.","container-title":"Nature Medicine","DOI":"10.1038/s41591-024-03453-1","ISSN":"1546-170X","journalAbbreviation":"Nat Med","language":"en","license":"2025 The Author(s)","note":"publisher: Nature Publishing Group","page":"1-6","source":"www.nature.com","title":"Bioaccumulation of microplastics in decedent human brains","author":[{"family":"Nihart","given":"Alexander J."},{"family":"Garcia","given":"Marcus A."},{"family":"El Hayek","given":"Eliane"},{"family":"Liu","given":"Rui"},{"family":"Olewine","given":"Marian"},{"family":"Kingston","given":"Josiah D."},{"family":"Castillo","given":"Eliseo F."},{"family":"Gullapalli","given":"Rama R."},{"family":"Howard","given":"Tamara"},{"family":"Bleske","given":"Barry"},{"family":"Scott","given":"Justin"},{"family":"Gonzalez-Estrella","given":"Jorge"},{"family":"Gross","given":"Jessica M."},{"family":"Spilde","given":"Michael"},{"family":"Adolphi","given":"Natalie L."},{"family":"Gallego","given":"Daniel F."},{"family":"Jarrell","given":"Heather S."},{"family":"Dvorscak","given":"Gabrielle"},{"family":"Zuluaga-Ruiz","given":"Maria E."},{"family":"West","given":"Andrew B."},{"family":"Campen","given":"Matthew J."}],"issued":{"date-parts":[["2025",2,3]]}}}],"schema":"https://github.com/citation-style-language/schema/raw/master/csl-citation.json"} </w:instrText>
            </w:r>
            <w:r w:rsidRPr="00706978">
              <w:rPr>
                <w:rFonts w:ascii="Arial" w:eastAsia="DengXian" w:hAnsi="Arial" w:cs="Arial"/>
                <w:color w:val="000000"/>
                <w:sz w:val="32"/>
                <w:szCs w:val="32"/>
              </w:rPr>
              <w:fldChar w:fldCharType="separate"/>
            </w:r>
            <w:r w:rsidRPr="00706978">
              <w:rPr>
                <w:rFonts w:ascii="Arial" w:hAnsi="Arial" w:cs="Arial"/>
                <w:color w:val="000000"/>
                <w:kern w:val="0"/>
                <w:sz w:val="32"/>
                <w:szCs w:val="32"/>
                <w:vertAlign w:val="superscript"/>
              </w:rPr>
              <w:t>18</w:t>
            </w:r>
            <w:r w:rsidRPr="00706978">
              <w:rPr>
                <w:rFonts w:ascii="Arial" w:eastAsia="DengXian" w:hAnsi="Arial" w:cs="Arial"/>
                <w:color w:val="000000"/>
                <w:sz w:val="32"/>
                <w:szCs w:val="32"/>
              </w:rPr>
              <w:fldChar w:fldCharType="end"/>
            </w:r>
          </w:p>
        </w:tc>
      </w:tr>
      <w:tr w:rsidR="004106AC" w:rsidRPr="007157FF" w14:paraId="0D0F855A" w14:textId="77777777" w:rsidTr="00F74567">
        <w:tc>
          <w:tcPr>
            <w:tcW w:w="2454" w:type="dxa"/>
            <w:vAlign w:val="center"/>
          </w:tcPr>
          <w:p w14:paraId="63A370C0" w14:textId="23DFEA45" w:rsidR="004106AC" w:rsidRPr="007157FF" w:rsidRDefault="004106AC" w:rsidP="002B3720">
            <w:pPr>
              <w:jc w:val="left"/>
              <w:rPr>
                <w:rFonts w:ascii="Arial" w:hAnsi="Arial" w:cs="Arial"/>
                <w:sz w:val="22"/>
                <w:szCs w:val="22"/>
              </w:rPr>
            </w:pPr>
            <w:r>
              <w:rPr>
                <w:rFonts w:ascii="Arial" w:hAnsi="Arial" w:cs="Arial"/>
                <w:sz w:val="22"/>
                <w:szCs w:val="22"/>
              </w:rPr>
              <w:t>Kidney</w:t>
            </w:r>
          </w:p>
        </w:tc>
        <w:tc>
          <w:tcPr>
            <w:tcW w:w="2314" w:type="dxa"/>
            <w:vAlign w:val="center"/>
          </w:tcPr>
          <w:p w14:paraId="10296BB1" w14:textId="3924D150" w:rsidR="004106AC" w:rsidRPr="007157FF" w:rsidRDefault="00401323" w:rsidP="002B3720">
            <w:pPr>
              <w:jc w:val="left"/>
              <w:rPr>
                <w:rFonts w:ascii="Arial" w:hAnsi="Arial" w:cs="Arial"/>
                <w:sz w:val="22"/>
                <w:szCs w:val="22"/>
              </w:rPr>
            </w:pPr>
            <w:r>
              <w:rPr>
                <w:rFonts w:ascii="Arial" w:hAnsi="Arial" w:cs="Arial"/>
                <w:sz w:val="22"/>
                <w:szCs w:val="22"/>
              </w:rPr>
              <w:t>Healthy</w:t>
            </w:r>
          </w:p>
        </w:tc>
        <w:tc>
          <w:tcPr>
            <w:tcW w:w="2360" w:type="dxa"/>
            <w:vAlign w:val="center"/>
          </w:tcPr>
          <w:p w14:paraId="20151508" w14:textId="7B2D1902" w:rsidR="004106AC" w:rsidRPr="007157FF" w:rsidRDefault="00401323" w:rsidP="002B3720">
            <w:pPr>
              <w:jc w:val="left"/>
              <w:rPr>
                <w:rFonts w:ascii="Arial" w:eastAsia="DengXian" w:hAnsi="Arial" w:cs="Arial"/>
                <w:color w:val="000000"/>
                <w:sz w:val="22"/>
                <w:szCs w:val="22"/>
              </w:rPr>
            </w:pPr>
            <w:r>
              <w:rPr>
                <w:rFonts w:ascii="Arial" w:eastAsia="DengXian" w:hAnsi="Arial" w:cs="Arial"/>
                <w:color w:val="000000"/>
                <w:sz w:val="22"/>
                <w:szCs w:val="22"/>
              </w:rPr>
              <w:t>PE, PP and SBR</w:t>
            </w:r>
          </w:p>
        </w:tc>
        <w:tc>
          <w:tcPr>
            <w:tcW w:w="3677" w:type="dxa"/>
            <w:vAlign w:val="center"/>
          </w:tcPr>
          <w:p w14:paraId="63D4A26E" w14:textId="4700F904" w:rsidR="004106AC" w:rsidRPr="007157FF" w:rsidRDefault="00D7507D" w:rsidP="00706978">
            <w:pPr>
              <w:jc w:val="left"/>
              <w:rPr>
                <w:rFonts w:ascii="Arial" w:eastAsia="DengXian" w:hAnsi="Arial" w:cs="Arial"/>
                <w:color w:val="000000"/>
                <w:sz w:val="22"/>
                <w:szCs w:val="22"/>
              </w:rPr>
            </w:pPr>
            <w:r>
              <w:rPr>
                <w:rFonts w:ascii="Arial" w:eastAsia="DengXian" w:hAnsi="Arial" w:cs="Arial" w:hint="eastAsia"/>
                <w:color w:val="000000"/>
                <w:sz w:val="22"/>
                <w:szCs w:val="22"/>
              </w:rPr>
              <w:t xml:space="preserve">538.1 </w:t>
            </w:r>
            <w:r w:rsidRPr="007157FF">
              <w:rPr>
                <w:rFonts w:ascii="Arial" w:eastAsia="DengXian" w:hAnsi="Arial" w:cs="Arial"/>
                <w:color w:val="000000"/>
                <w:sz w:val="22"/>
                <w:szCs w:val="22"/>
              </w:rPr>
              <w:t>µg/g</w:t>
            </w:r>
            <w:r>
              <w:rPr>
                <w:rFonts w:ascii="Arial" w:eastAsia="DengXian" w:hAnsi="Arial" w:cs="Arial" w:hint="eastAsia"/>
                <w:color w:val="000000"/>
                <w:sz w:val="22"/>
                <w:szCs w:val="22"/>
              </w:rPr>
              <w:t xml:space="preserve"> </w:t>
            </w:r>
            <w:r>
              <w:rPr>
                <w:rFonts w:ascii="Arial" w:eastAsia="DengXian" w:hAnsi="Arial" w:cs="Arial"/>
                <w:color w:val="000000"/>
                <w:sz w:val="22"/>
                <w:szCs w:val="22"/>
              </w:rPr>
              <w:t>(2016)</w:t>
            </w:r>
            <w:r w:rsidR="004106AC">
              <w:rPr>
                <w:rFonts w:ascii="Arial" w:eastAsia="DengXian" w:hAnsi="Arial" w:cs="Arial"/>
                <w:color w:val="000000"/>
                <w:sz w:val="22"/>
                <w:szCs w:val="22"/>
              </w:rPr>
              <w:t xml:space="preserve">; </w:t>
            </w:r>
            <w:r>
              <w:rPr>
                <w:rFonts w:ascii="Arial" w:eastAsia="DengXian" w:hAnsi="Arial" w:cs="Arial" w:hint="eastAsia"/>
                <w:color w:val="000000"/>
                <w:sz w:val="22"/>
                <w:szCs w:val="22"/>
              </w:rPr>
              <w:t>666.3</w:t>
            </w:r>
            <w:r w:rsidR="004106AC">
              <w:rPr>
                <w:rFonts w:ascii="Arial" w:eastAsia="DengXian" w:hAnsi="Arial" w:cs="Arial"/>
                <w:color w:val="000000"/>
                <w:sz w:val="22"/>
                <w:szCs w:val="22"/>
              </w:rPr>
              <w:t xml:space="preserve"> </w:t>
            </w:r>
            <w:r w:rsidR="004106AC" w:rsidRPr="007157FF">
              <w:rPr>
                <w:rFonts w:ascii="Arial" w:eastAsia="DengXian" w:hAnsi="Arial" w:cs="Arial"/>
                <w:color w:val="000000"/>
                <w:sz w:val="22"/>
                <w:szCs w:val="22"/>
              </w:rPr>
              <w:t>µg/g</w:t>
            </w:r>
            <w:r w:rsidR="004106AC">
              <w:rPr>
                <w:rFonts w:ascii="Arial" w:eastAsia="DengXian" w:hAnsi="Arial" w:cs="Arial"/>
                <w:color w:val="000000"/>
                <w:sz w:val="22"/>
                <w:szCs w:val="22"/>
              </w:rPr>
              <w:t xml:space="preserve"> (2024)</w:t>
            </w:r>
          </w:p>
        </w:tc>
        <w:tc>
          <w:tcPr>
            <w:tcW w:w="3143" w:type="dxa"/>
            <w:vMerge/>
          </w:tcPr>
          <w:p w14:paraId="6F683D96" w14:textId="77777777" w:rsidR="004106AC" w:rsidRPr="007157FF" w:rsidRDefault="004106AC" w:rsidP="002B3720">
            <w:pPr>
              <w:rPr>
                <w:rFonts w:ascii="Arial" w:eastAsia="DengXian" w:hAnsi="Arial" w:cs="Arial"/>
                <w:color w:val="000000"/>
                <w:sz w:val="22"/>
                <w:szCs w:val="22"/>
              </w:rPr>
            </w:pPr>
          </w:p>
        </w:tc>
      </w:tr>
      <w:tr w:rsidR="004106AC" w:rsidRPr="007157FF" w14:paraId="1529F258" w14:textId="77777777" w:rsidTr="00F74567">
        <w:tc>
          <w:tcPr>
            <w:tcW w:w="2454" w:type="dxa"/>
            <w:vAlign w:val="center"/>
          </w:tcPr>
          <w:p w14:paraId="0766865B" w14:textId="6429113A" w:rsidR="004106AC" w:rsidRDefault="004106AC" w:rsidP="002B3720">
            <w:pPr>
              <w:jc w:val="left"/>
              <w:rPr>
                <w:rFonts w:ascii="Arial" w:hAnsi="Arial" w:cs="Arial"/>
                <w:sz w:val="22"/>
                <w:szCs w:val="22"/>
              </w:rPr>
            </w:pPr>
            <w:r>
              <w:rPr>
                <w:rFonts w:ascii="Arial" w:hAnsi="Arial" w:cs="Arial"/>
                <w:sz w:val="22"/>
                <w:szCs w:val="22"/>
              </w:rPr>
              <w:t>Brain</w:t>
            </w:r>
          </w:p>
        </w:tc>
        <w:tc>
          <w:tcPr>
            <w:tcW w:w="2314" w:type="dxa"/>
            <w:vAlign w:val="center"/>
          </w:tcPr>
          <w:p w14:paraId="033CF361" w14:textId="507CD365" w:rsidR="004106AC" w:rsidRPr="007157FF" w:rsidRDefault="00401323" w:rsidP="002B3720">
            <w:pPr>
              <w:jc w:val="left"/>
              <w:rPr>
                <w:rFonts w:ascii="Arial" w:hAnsi="Arial" w:cs="Arial"/>
                <w:sz w:val="22"/>
                <w:szCs w:val="22"/>
              </w:rPr>
            </w:pPr>
            <w:r>
              <w:rPr>
                <w:rFonts w:ascii="Arial" w:hAnsi="Arial" w:cs="Arial"/>
                <w:sz w:val="22"/>
                <w:szCs w:val="22"/>
              </w:rPr>
              <w:t>Healthy</w:t>
            </w:r>
          </w:p>
        </w:tc>
        <w:tc>
          <w:tcPr>
            <w:tcW w:w="2360" w:type="dxa"/>
            <w:vAlign w:val="center"/>
          </w:tcPr>
          <w:p w14:paraId="54518B0E" w14:textId="471AEEA8" w:rsidR="004106AC" w:rsidRPr="007157FF" w:rsidRDefault="00401323" w:rsidP="002B3720">
            <w:pPr>
              <w:jc w:val="left"/>
              <w:rPr>
                <w:rFonts w:ascii="Arial" w:eastAsia="DengXian" w:hAnsi="Arial" w:cs="Arial"/>
                <w:color w:val="000000"/>
                <w:sz w:val="22"/>
                <w:szCs w:val="22"/>
              </w:rPr>
            </w:pPr>
            <w:r>
              <w:rPr>
                <w:rFonts w:ascii="Arial" w:eastAsia="DengXian" w:hAnsi="Arial" w:cs="Arial"/>
                <w:color w:val="000000"/>
                <w:sz w:val="22"/>
                <w:szCs w:val="22"/>
              </w:rPr>
              <w:t>PE, PP and PVC</w:t>
            </w:r>
          </w:p>
        </w:tc>
        <w:tc>
          <w:tcPr>
            <w:tcW w:w="3677" w:type="dxa"/>
            <w:vAlign w:val="center"/>
          </w:tcPr>
          <w:p w14:paraId="5750887B" w14:textId="274C68BE" w:rsidR="004106AC" w:rsidRPr="007157FF" w:rsidRDefault="004106AC" w:rsidP="00706978">
            <w:pPr>
              <w:jc w:val="left"/>
              <w:rPr>
                <w:rFonts w:ascii="Arial" w:eastAsia="DengXian" w:hAnsi="Arial" w:cs="Arial"/>
                <w:color w:val="000000"/>
                <w:sz w:val="22"/>
                <w:szCs w:val="22"/>
              </w:rPr>
            </w:pPr>
            <w:r>
              <w:rPr>
                <w:rFonts w:ascii="Arial" w:eastAsia="DengXian" w:hAnsi="Arial" w:cs="Arial"/>
                <w:color w:val="000000"/>
                <w:sz w:val="22"/>
                <w:szCs w:val="22"/>
              </w:rPr>
              <w:t>3</w:t>
            </w:r>
            <w:r w:rsidR="00D7507D">
              <w:rPr>
                <w:rFonts w:ascii="Arial" w:eastAsia="DengXian" w:hAnsi="Arial" w:cs="Arial" w:hint="eastAsia"/>
                <w:color w:val="000000"/>
                <w:sz w:val="22"/>
                <w:szCs w:val="22"/>
              </w:rPr>
              <w:t>420</w:t>
            </w:r>
            <w:r>
              <w:rPr>
                <w:rFonts w:ascii="Arial" w:eastAsia="DengXian" w:hAnsi="Arial" w:cs="Arial"/>
                <w:color w:val="000000"/>
                <w:sz w:val="22"/>
                <w:szCs w:val="22"/>
              </w:rPr>
              <w:t xml:space="preserve"> </w:t>
            </w:r>
            <w:r w:rsidRPr="007157FF">
              <w:rPr>
                <w:rFonts w:ascii="Arial" w:eastAsia="DengXian" w:hAnsi="Arial" w:cs="Arial"/>
                <w:color w:val="000000"/>
                <w:sz w:val="22"/>
                <w:szCs w:val="22"/>
              </w:rPr>
              <w:t>µg/g</w:t>
            </w:r>
            <w:r>
              <w:rPr>
                <w:rFonts w:ascii="Arial" w:eastAsia="DengXian" w:hAnsi="Arial" w:cs="Arial"/>
                <w:color w:val="000000"/>
                <w:sz w:val="22"/>
                <w:szCs w:val="22"/>
              </w:rPr>
              <w:t xml:space="preserve"> (2016); </w:t>
            </w:r>
            <w:r w:rsidR="00D7507D">
              <w:rPr>
                <w:rFonts w:ascii="Arial" w:eastAsia="DengXian" w:hAnsi="Arial" w:cs="Arial" w:hint="eastAsia"/>
                <w:color w:val="000000"/>
                <w:sz w:val="22"/>
                <w:szCs w:val="22"/>
              </w:rPr>
              <w:t xml:space="preserve">4763 </w:t>
            </w:r>
            <w:r w:rsidRPr="007157FF">
              <w:rPr>
                <w:rFonts w:ascii="Arial" w:eastAsia="DengXian" w:hAnsi="Arial" w:cs="Arial"/>
                <w:color w:val="000000"/>
                <w:sz w:val="22"/>
                <w:szCs w:val="22"/>
              </w:rPr>
              <w:t>µg/g</w:t>
            </w:r>
            <w:r>
              <w:rPr>
                <w:rFonts w:ascii="Arial" w:eastAsia="DengXian" w:hAnsi="Arial" w:cs="Arial"/>
                <w:color w:val="000000"/>
                <w:sz w:val="22"/>
                <w:szCs w:val="22"/>
              </w:rPr>
              <w:t xml:space="preserve"> (2024)</w:t>
            </w:r>
          </w:p>
        </w:tc>
        <w:tc>
          <w:tcPr>
            <w:tcW w:w="3143" w:type="dxa"/>
            <w:vMerge/>
          </w:tcPr>
          <w:p w14:paraId="4790B2D8" w14:textId="77777777" w:rsidR="004106AC" w:rsidRPr="007157FF" w:rsidRDefault="004106AC" w:rsidP="002B3720">
            <w:pPr>
              <w:rPr>
                <w:rFonts w:ascii="Arial" w:eastAsia="DengXian" w:hAnsi="Arial" w:cs="Arial"/>
                <w:color w:val="000000"/>
                <w:sz w:val="22"/>
                <w:szCs w:val="22"/>
              </w:rPr>
            </w:pPr>
          </w:p>
        </w:tc>
      </w:tr>
    </w:tbl>
    <w:p w14:paraId="54139C96" w14:textId="77777777" w:rsidR="002B3720" w:rsidRPr="007157FF" w:rsidRDefault="002B3720" w:rsidP="005F058A">
      <w:pPr>
        <w:jc w:val="left"/>
        <w:rPr>
          <w:rFonts w:ascii="Arial" w:hAnsi="Arial" w:cs="Arial"/>
        </w:rPr>
      </w:pPr>
    </w:p>
    <w:p w14:paraId="417255FA" w14:textId="16C83265" w:rsidR="000812B2" w:rsidRPr="007157FF" w:rsidRDefault="000812B2" w:rsidP="008E7673">
      <w:pPr>
        <w:spacing w:line="360" w:lineRule="auto"/>
        <w:rPr>
          <w:rFonts w:ascii="Arial" w:hAnsi="Arial" w:cs="Arial"/>
          <w:sz w:val="22"/>
          <w:szCs w:val="22"/>
        </w:rPr>
      </w:pPr>
      <w:r w:rsidRPr="007157FF">
        <w:rPr>
          <w:rFonts w:ascii="Arial" w:hAnsi="Arial" w:cs="Arial"/>
          <w:sz w:val="22"/>
          <w:szCs w:val="22"/>
        </w:rPr>
        <w:t>PE: polyethylene; PET: polyethylene terephthalate; PVC: polyvinyl chloride; PP: polypropylene; PS: polystyrene; PA: polyamide; PC: polycarbonate; PMMA: polymethyl methacrylate; ABS</w:t>
      </w:r>
      <w:r w:rsidR="00401323">
        <w:rPr>
          <w:rFonts w:ascii="Arial" w:hAnsi="Arial" w:cs="Arial"/>
          <w:sz w:val="22"/>
          <w:szCs w:val="22"/>
        </w:rPr>
        <w:t xml:space="preserve">: </w:t>
      </w:r>
      <w:r w:rsidRPr="007157FF">
        <w:rPr>
          <w:rFonts w:ascii="Arial" w:hAnsi="Arial" w:cs="Arial"/>
          <w:sz w:val="22"/>
          <w:szCs w:val="22"/>
        </w:rPr>
        <w:t xml:space="preserve">Acrylonitrile Butadiene Styrene; </w:t>
      </w:r>
      <w:r w:rsidR="0086508A" w:rsidRPr="007157FF">
        <w:rPr>
          <w:rFonts w:ascii="Arial" w:hAnsi="Arial" w:cs="Arial"/>
          <w:sz w:val="22"/>
          <w:szCs w:val="22"/>
        </w:rPr>
        <w:t>N66</w:t>
      </w:r>
      <w:r w:rsidR="00401323">
        <w:rPr>
          <w:rFonts w:ascii="Arial" w:hAnsi="Arial" w:cs="Arial"/>
          <w:sz w:val="22"/>
          <w:szCs w:val="22"/>
        </w:rPr>
        <w:t xml:space="preserve">: </w:t>
      </w:r>
      <w:r w:rsidR="0086508A" w:rsidRPr="007157FF">
        <w:rPr>
          <w:rFonts w:ascii="Arial" w:hAnsi="Arial" w:cs="Arial"/>
          <w:sz w:val="22"/>
          <w:szCs w:val="22"/>
        </w:rPr>
        <w:t>Nylon 66</w:t>
      </w:r>
      <w:r w:rsidR="00401323">
        <w:rPr>
          <w:rFonts w:ascii="Arial" w:hAnsi="Arial" w:cs="Arial"/>
          <w:sz w:val="22"/>
          <w:szCs w:val="22"/>
        </w:rPr>
        <w:t xml:space="preserve">; SBR: </w:t>
      </w:r>
      <w:r w:rsidR="00710138">
        <w:rPr>
          <w:rFonts w:ascii="Arial" w:hAnsi="Arial" w:cs="Arial"/>
          <w:sz w:val="22"/>
          <w:szCs w:val="22"/>
        </w:rPr>
        <w:t>s</w:t>
      </w:r>
      <w:r w:rsidR="00710138" w:rsidRPr="00710138">
        <w:rPr>
          <w:rFonts w:ascii="Arial" w:hAnsi="Arial" w:cs="Arial"/>
          <w:sz w:val="22"/>
          <w:szCs w:val="22"/>
        </w:rPr>
        <w:t>tyrene-</w:t>
      </w:r>
      <w:r w:rsidR="00710138">
        <w:rPr>
          <w:rFonts w:ascii="Arial" w:hAnsi="Arial" w:cs="Arial"/>
          <w:sz w:val="22"/>
          <w:szCs w:val="22"/>
        </w:rPr>
        <w:t>b</w:t>
      </w:r>
      <w:r w:rsidR="00710138" w:rsidRPr="00710138">
        <w:rPr>
          <w:rFonts w:ascii="Arial" w:hAnsi="Arial" w:cs="Arial"/>
          <w:sz w:val="22"/>
          <w:szCs w:val="22"/>
        </w:rPr>
        <w:t xml:space="preserve">utadiene </w:t>
      </w:r>
      <w:r w:rsidR="00710138">
        <w:rPr>
          <w:rFonts w:ascii="Arial" w:hAnsi="Arial" w:cs="Arial"/>
          <w:sz w:val="22"/>
          <w:szCs w:val="22"/>
        </w:rPr>
        <w:t>r</w:t>
      </w:r>
      <w:r w:rsidR="00710138" w:rsidRPr="00710138">
        <w:rPr>
          <w:rFonts w:ascii="Arial" w:hAnsi="Arial" w:cs="Arial"/>
          <w:sz w:val="22"/>
          <w:szCs w:val="22"/>
        </w:rPr>
        <w:t>ubber</w:t>
      </w:r>
      <w:r w:rsidRPr="007157FF">
        <w:rPr>
          <w:rFonts w:ascii="Arial" w:hAnsi="Arial" w:cs="Arial"/>
          <w:sz w:val="22"/>
          <w:szCs w:val="22"/>
        </w:rPr>
        <w:t>.</w:t>
      </w:r>
    </w:p>
    <w:p w14:paraId="2AC70B27" w14:textId="77777777" w:rsidR="00B26921" w:rsidRPr="00710138" w:rsidRDefault="00B26921" w:rsidP="005F058A">
      <w:pPr>
        <w:jc w:val="left"/>
        <w:rPr>
          <w:rFonts w:ascii="Arial" w:hAnsi="Arial" w:cs="Arial"/>
        </w:rPr>
      </w:pPr>
    </w:p>
    <w:p w14:paraId="1A21F873" w14:textId="4815A808" w:rsidR="00B26921" w:rsidRPr="00AD2CFD" w:rsidRDefault="00AD2CFD" w:rsidP="00AD2CFD">
      <w:pPr>
        <w:pStyle w:val="1"/>
        <w:spacing w:before="0" w:after="0"/>
        <w:rPr>
          <w:rFonts w:ascii="Arial" w:hAnsi="Arial" w:cs="Arial"/>
          <w:sz w:val="32"/>
          <w:szCs w:val="32"/>
        </w:rPr>
      </w:pPr>
      <w:bookmarkStart w:id="3" w:name="_Toc188001226"/>
      <w:r w:rsidRPr="000356BB">
        <w:rPr>
          <w:rFonts w:ascii="Arial" w:hAnsi="Arial" w:cs="Arial"/>
          <w:sz w:val="32"/>
          <w:szCs w:val="32"/>
        </w:rPr>
        <w:lastRenderedPageBreak/>
        <w:t>Reference</w:t>
      </w:r>
      <w:bookmarkEnd w:id="3"/>
    </w:p>
    <w:p w14:paraId="7D4B0DE7" w14:textId="77777777" w:rsidR="00401323" w:rsidRPr="00401323" w:rsidRDefault="00B26921" w:rsidP="00401323">
      <w:pPr>
        <w:autoSpaceDE w:val="0"/>
        <w:autoSpaceDN w:val="0"/>
        <w:adjustRightInd w:val="0"/>
        <w:rPr>
          <w:rFonts w:ascii="Arial" w:hAnsi="Arial" w:cs="Arial"/>
          <w:kern w:val="0"/>
          <w:sz w:val="22"/>
        </w:rPr>
      </w:pPr>
      <w:r w:rsidRPr="008B22AC">
        <w:rPr>
          <w:rFonts w:ascii="Arial" w:hAnsi="Arial" w:cs="Arial"/>
          <w:sz w:val="22"/>
          <w:szCs w:val="22"/>
        </w:rPr>
        <w:fldChar w:fldCharType="begin"/>
      </w:r>
      <w:r w:rsidRPr="008B22AC">
        <w:rPr>
          <w:rFonts w:ascii="Arial" w:hAnsi="Arial" w:cs="Arial"/>
          <w:sz w:val="22"/>
          <w:szCs w:val="22"/>
        </w:rPr>
        <w:instrText xml:space="preserve"> ADDIN ZOTERO_BIBL {"uncited":[],"omitted":[],"custom":[]} CSL_BIBLIOGRAPHY </w:instrText>
      </w:r>
      <w:r w:rsidRPr="008B22AC">
        <w:rPr>
          <w:rFonts w:ascii="Arial" w:hAnsi="Arial" w:cs="Arial"/>
          <w:sz w:val="22"/>
          <w:szCs w:val="22"/>
        </w:rPr>
        <w:fldChar w:fldCharType="separate"/>
      </w:r>
      <w:r w:rsidR="00401323" w:rsidRPr="00401323">
        <w:rPr>
          <w:rFonts w:ascii="Arial" w:hAnsi="Arial" w:cs="Arial"/>
          <w:kern w:val="0"/>
          <w:sz w:val="22"/>
        </w:rPr>
        <w:t>1.</w:t>
      </w:r>
      <w:r w:rsidR="00401323" w:rsidRPr="00401323">
        <w:rPr>
          <w:rFonts w:ascii="Arial" w:hAnsi="Arial" w:cs="Arial"/>
          <w:kern w:val="0"/>
          <w:sz w:val="22"/>
        </w:rPr>
        <w:tab/>
        <w:t xml:space="preserve">Sapozhnikova, Y., Nuñez, A. &amp; Johnston, J. Screening of chemicals migrating from plastic food contact materials for oven and microwave applications by liquid and gas chromatography - Orbitrap mass spectrometry. </w:t>
      </w:r>
      <w:r w:rsidR="00401323" w:rsidRPr="00401323">
        <w:rPr>
          <w:rFonts w:ascii="Arial" w:hAnsi="Arial" w:cs="Arial"/>
          <w:i/>
          <w:iCs/>
          <w:kern w:val="0"/>
          <w:sz w:val="22"/>
        </w:rPr>
        <w:t>Journal of Chromatography A</w:t>
      </w:r>
      <w:r w:rsidR="00401323" w:rsidRPr="00401323">
        <w:rPr>
          <w:rFonts w:ascii="Arial" w:hAnsi="Arial" w:cs="Arial"/>
          <w:kern w:val="0"/>
          <w:sz w:val="22"/>
        </w:rPr>
        <w:t xml:space="preserve"> </w:t>
      </w:r>
      <w:r w:rsidR="00401323" w:rsidRPr="00401323">
        <w:rPr>
          <w:rFonts w:ascii="Arial" w:hAnsi="Arial" w:cs="Arial"/>
          <w:b/>
          <w:bCs/>
          <w:kern w:val="0"/>
          <w:sz w:val="22"/>
        </w:rPr>
        <w:t>1651</w:t>
      </w:r>
      <w:r w:rsidR="00401323" w:rsidRPr="00401323">
        <w:rPr>
          <w:rFonts w:ascii="Arial" w:hAnsi="Arial" w:cs="Arial"/>
          <w:kern w:val="0"/>
          <w:sz w:val="22"/>
        </w:rPr>
        <w:t>, 462261 (2021).</w:t>
      </w:r>
    </w:p>
    <w:p w14:paraId="43614058"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2.</w:t>
      </w:r>
      <w:r w:rsidRPr="00401323">
        <w:rPr>
          <w:rFonts w:ascii="Arial" w:hAnsi="Arial" w:cs="Arial"/>
          <w:kern w:val="0"/>
          <w:sz w:val="22"/>
        </w:rPr>
        <w:tab/>
        <w:t xml:space="preserve">Wiesinger, H., Wang, Z. &amp; Hellweg, S. Deep Dive into Plastic Monomers, Additives, and Processing Aids. </w:t>
      </w:r>
      <w:r w:rsidRPr="00401323">
        <w:rPr>
          <w:rFonts w:ascii="Arial" w:hAnsi="Arial" w:cs="Arial"/>
          <w:i/>
          <w:iCs/>
          <w:kern w:val="0"/>
          <w:sz w:val="22"/>
        </w:rPr>
        <w:t>Environ. Sci. Technol.</w:t>
      </w:r>
      <w:r w:rsidRPr="00401323">
        <w:rPr>
          <w:rFonts w:ascii="Arial" w:hAnsi="Arial" w:cs="Arial"/>
          <w:kern w:val="0"/>
          <w:sz w:val="22"/>
        </w:rPr>
        <w:t xml:space="preserve"> </w:t>
      </w:r>
      <w:r w:rsidRPr="00401323">
        <w:rPr>
          <w:rFonts w:ascii="Arial" w:hAnsi="Arial" w:cs="Arial"/>
          <w:b/>
          <w:bCs/>
          <w:kern w:val="0"/>
          <w:sz w:val="22"/>
        </w:rPr>
        <w:t>55</w:t>
      </w:r>
      <w:r w:rsidRPr="00401323">
        <w:rPr>
          <w:rFonts w:ascii="Arial" w:hAnsi="Arial" w:cs="Arial"/>
          <w:kern w:val="0"/>
          <w:sz w:val="22"/>
        </w:rPr>
        <w:t>, 9339–9351 (2021).</w:t>
      </w:r>
    </w:p>
    <w:p w14:paraId="04EE3954"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3.</w:t>
      </w:r>
      <w:r w:rsidRPr="00401323">
        <w:rPr>
          <w:rFonts w:ascii="Arial" w:hAnsi="Arial" w:cs="Arial"/>
          <w:kern w:val="0"/>
          <w:sz w:val="22"/>
        </w:rPr>
        <w:tab/>
        <w:t xml:space="preserve">Leslie, H. A. </w:t>
      </w:r>
      <w:r w:rsidRPr="00401323">
        <w:rPr>
          <w:rFonts w:ascii="Arial" w:hAnsi="Arial" w:cs="Arial"/>
          <w:i/>
          <w:iCs/>
          <w:kern w:val="0"/>
          <w:sz w:val="22"/>
        </w:rPr>
        <w:t>et al.</w:t>
      </w:r>
      <w:r w:rsidRPr="00401323">
        <w:rPr>
          <w:rFonts w:ascii="Arial" w:hAnsi="Arial" w:cs="Arial"/>
          <w:kern w:val="0"/>
          <w:sz w:val="22"/>
        </w:rPr>
        <w:t xml:space="preserve"> Discovery and quantification of plastic particle pollution in human blood. </w:t>
      </w:r>
      <w:r w:rsidRPr="00401323">
        <w:rPr>
          <w:rFonts w:ascii="Arial" w:hAnsi="Arial" w:cs="Arial"/>
          <w:i/>
          <w:iCs/>
          <w:kern w:val="0"/>
          <w:sz w:val="22"/>
        </w:rPr>
        <w:t>Environment International</w:t>
      </w:r>
      <w:r w:rsidRPr="00401323">
        <w:rPr>
          <w:rFonts w:ascii="Arial" w:hAnsi="Arial" w:cs="Arial"/>
          <w:kern w:val="0"/>
          <w:sz w:val="22"/>
        </w:rPr>
        <w:t xml:space="preserve"> </w:t>
      </w:r>
      <w:r w:rsidRPr="00401323">
        <w:rPr>
          <w:rFonts w:ascii="Arial" w:hAnsi="Arial" w:cs="Arial"/>
          <w:b/>
          <w:bCs/>
          <w:kern w:val="0"/>
          <w:sz w:val="22"/>
        </w:rPr>
        <w:t>163</w:t>
      </w:r>
      <w:r w:rsidRPr="00401323">
        <w:rPr>
          <w:rFonts w:ascii="Arial" w:hAnsi="Arial" w:cs="Arial"/>
          <w:kern w:val="0"/>
          <w:sz w:val="22"/>
        </w:rPr>
        <w:t>, 107199 (2022).</w:t>
      </w:r>
    </w:p>
    <w:p w14:paraId="4219F853"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4.</w:t>
      </w:r>
      <w:r w:rsidRPr="00401323">
        <w:rPr>
          <w:rFonts w:ascii="Arial" w:hAnsi="Arial" w:cs="Arial"/>
          <w:kern w:val="0"/>
          <w:sz w:val="22"/>
        </w:rPr>
        <w:tab/>
        <w:t xml:space="preserve">Zhao, Q. </w:t>
      </w:r>
      <w:r w:rsidRPr="00401323">
        <w:rPr>
          <w:rFonts w:ascii="Arial" w:hAnsi="Arial" w:cs="Arial"/>
          <w:i/>
          <w:iCs/>
          <w:kern w:val="0"/>
          <w:sz w:val="22"/>
        </w:rPr>
        <w:t>et al.</w:t>
      </w:r>
      <w:r w:rsidRPr="00401323">
        <w:rPr>
          <w:rFonts w:ascii="Arial" w:hAnsi="Arial" w:cs="Arial"/>
          <w:kern w:val="0"/>
          <w:sz w:val="22"/>
        </w:rPr>
        <w:t xml:space="preserve"> Detection and characterization of microplastics in the human testis and semen. </w:t>
      </w:r>
      <w:r w:rsidRPr="00401323">
        <w:rPr>
          <w:rFonts w:ascii="Arial" w:hAnsi="Arial" w:cs="Arial"/>
          <w:i/>
          <w:iCs/>
          <w:kern w:val="0"/>
          <w:sz w:val="22"/>
        </w:rPr>
        <w:t>Science of The Total Environment</w:t>
      </w:r>
      <w:r w:rsidRPr="00401323">
        <w:rPr>
          <w:rFonts w:ascii="Arial" w:hAnsi="Arial" w:cs="Arial"/>
          <w:kern w:val="0"/>
          <w:sz w:val="22"/>
        </w:rPr>
        <w:t xml:space="preserve"> </w:t>
      </w:r>
      <w:r w:rsidRPr="00401323">
        <w:rPr>
          <w:rFonts w:ascii="Arial" w:hAnsi="Arial" w:cs="Arial"/>
          <w:b/>
          <w:bCs/>
          <w:kern w:val="0"/>
          <w:sz w:val="22"/>
        </w:rPr>
        <w:t>877</w:t>
      </w:r>
      <w:r w:rsidRPr="00401323">
        <w:rPr>
          <w:rFonts w:ascii="Arial" w:hAnsi="Arial" w:cs="Arial"/>
          <w:kern w:val="0"/>
          <w:sz w:val="22"/>
        </w:rPr>
        <w:t>, 162713 (2023).</w:t>
      </w:r>
    </w:p>
    <w:p w14:paraId="79585374"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5.</w:t>
      </w:r>
      <w:r w:rsidRPr="00401323">
        <w:rPr>
          <w:rFonts w:ascii="Arial" w:hAnsi="Arial" w:cs="Arial"/>
          <w:kern w:val="0"/>
          <w:sz w:val="22"/>
        </w:rPr>
        <w:tab/>
        <w:t xml:space="preserve">Hu, C. J. </w:t>
      </w:r>
      <w:r w:rsidRPr="00401323">
        <w:rPr>
          <w:rFonts w:ascii="Arial" w:hAnsi="Arial" w:cs="Arial"/>
          <w:i/>
          <w:iCs/>
          <w:kern w:val="0"/>
          <w:sz w:val="22"/>
        </w:rPr>
        <w:t>et al.</w:t>
      </w:r>
      <w:r w:rsidRPr="00401323">
        <w:rPr>
          <w:rFonts w:ascii="Arial" w:hAnsi="Arial" w:cs="Arial"/>
          <w:kern w:val="0"/>
          <w:sz w:val="22"/>
        </w:rPr>
        <w:t xml:space="preserve"> Microplastic presence in dog and human testis and its potential association with sperm count and weights of testis and epididymis. </w:t>
      </w:r>
      <w:r w:rsidRPr="00401323">
        <w:rPr>
          <w:rFonts w:ascii="Arial" w:hAnsi="Arial" w:cs="Arial"/>
          <w:i/>
          <w:iCs/>
          <w:kern w:val="0"/>
          <w:sz w:val="22"/>
        </w:rPr>
        <w:t>Toxicological Sciences</w:t>
      </w:r>
      <w:r w:rsidRPr="00401323">
        <w:rPr>
          <w:rFonts w:ascii="Arial" w:hAnsi="Arial" w:cs="Arial"/>
          <w:kern w:val="0"/>
          <w:sz w:val="22"/>
        </w:rPr>
        <w:t xml:space="preserve"> </w:t>
      </w:r>
      <w:r w:rsidRPr="00401323">
        <w:rPr>
          <w:rFonts w:ascii="Arial" w:hAnsi="Arial" w:cs="Arial"/>
          <w:b/>
          <w:bCs/>
          <w:kern w:val="0"/>
          <w:sz w:val="22"/>
        </w:rPr>
        <w:t>200</w:t>
      </w:r>
      <w:r w:rsidRPr="00401323">
        <w:rPr>
          <w:rFonts w:ascii="Arial" w:hAnsi="Arial" w:cs="Arial"/>
          <w:kern w:val="0"/>
          <w:sz w:val="22"/>
        </w:rPr>
        <w:t>, 235–240 (2024).</w:t>
      </w:r>
    </w:p>
    <w:p w14:paraId="4C867809"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6.</w:t>
      </w:r>
      <w:r w:rsidRPr="00401323">
        <w:rPr>
          <w:rFonts w:ascii="Arial" w:hAnsi="Arial" w:cs="Arial"/>
          <w:kern w:val="0"/>
          <w:sz w:val="22"/>
        </w:rPr>
        <w:tab/>
        <w:t xml:space="preserve">Guo, X. </w:t>
      </w:r>
      <w:r w:rsidRPr="00401323">
        <w:rPr>
          <w:rFonts w:ascii="Arial" w:hAnsi="Arial" w:cs="Arial"/>
          <w:i/>
          <w:iCs/>
          <w:kern w:val="0"/>
          <w:sz w:val="22"/>
        </w:rPr>
        <w:t>et al.</w:t>
      </w:r>
      <w:r w:rsidRPr="00401323">
        <w:rPr>
          <w:rFonts w:ascii="Arial" w:hAnsi="Arial" w:cs="Arial"/>
          <w:kern w:val="0"/>
          <w:sz w:val="22"/>
        </w:rPr>
        <w:t xml:space="preserve"> Discovery and analysis of microplastics in human bone marrow. </w:t>
      </w:r>
      <w:r w:rsidRPr="00401323">
        <w:rPr>
          <w:rFonts w:ascii="Arial" w:hAnsi="Arial" w:cs="Arial"/>
          <w:i/>
          <w:iCs/>
          <w:kern w:val="0"/>
          <w:sz w:val="22"/>
        </w:rPr>
        <w:t>Journal of Hazardous Materials</w:t>
      </w:r>
      <w:r w:rsidRPr="00401323">
        <w:rPr>
          <w:rFonts w:ascii="Arial" w:hAnsi="Arial" w:cs="Arial"/>
          <w:kern w:val="0"/>
          <w:sz w:val="22"/>
        </w:rPr>
        <w:t xml:space="preserve"> </w:t>
      </w:r>
      <w:r w:rsidRPr="00401323">
        <w:rPr>
          <w:rFonts w:ascii="Arial" w:hAnsi="Arial" w:cs="Arial"/>
          <w:b/>
          <w:bCs/>
          <w:kern w:val="0"/>
          <w:sz w:val="22"/>
        </w:rPr>
        <w:t>477</w:t>
      </w:r>
      <w:r w:rsidRPr="00401323">
        <w:rPr>
          <w:rFonts w:ascii="Arial" w:hAnsi="Arial" w:cs="Arial"/>
          <w:kern w:val="0"/>
          <w:sz w:val="22"/>
        </w:rPr>
        <w:t>, 135266 (2024).</w:t>
      </w:r>
    </w:p>
    <w:p w14:paraId="5DB7C483"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7.</w:t>
      </w:r>
      <w:r w:rsidRPr="00401323">
        <w:rPr>
          <w:rFonts w:ascii="Arial" w:hAnsi="Arial" w:cs="Arial"/>
          <w:kern w:val="0"/>
          <w:sz w:val="22"/>
        </w:rPr>
        <w:tab/>
        <w:t xml:space="preserve">Weina, L. </w:t>
      </w:r>
      <w:r w:rsidRPr="00401323">
        <w:rPr>
          <w:rFonts w:ascii="Arial" w:hAnsi="Arial" w:cs="Arial"/>
          <w:i/>
          <w:iCs/>
          <w:kern w:val="0"/>
          <w:sz w:val="22"/>
        </w:rPr>
        <w:t>et al.</w:t>
      </w:r>
      <w:r w:rsidRPr="00401323">
        <w:rPr>
          <w:rFonts w:ascii="Arial" w:hAnsi="Arial" w:cs="Arial"/>
          <w:kern w:val="0"/>
          <w:sz w:val="22"/>
        </w:rPr>
        <w:t xml:space="preserve"> P-762 Discovery and quantification of microplastics in human cumulus granulosa cells. </w:t>
      </w:r>
      <w:r w:rsidRPr="00401323">
        <w:rPr>
          <w:rFonts w:ascii="Arial" w:hAnsi="Arial" w:cs="Arial"/>
          <w:i/>
          <w:iCs/>
          <w:kern w:val="0"/>
          <w:sz w:val="22"/>
        </w:rPr>
        <w:t>Human Reproduction</w:t>
      </w:r>
      <w:r w:rsidRPr="00401323">
        <w:rPr>
          <w:rFonts w:ascii="Arial" w:hAnsi="Arial" w:cs="Arial"/>
          <w:kern w:val="0"/>
          <w:sz w:val="22"/>
        </w:rPr>
        <w:t xml:space="preserve"> </w:t>
      </w:r>
      <w:r w:rsidRPr="00401323">
        <w:rPr>
          <w:rFonts w:ascii="Arial" w:hAnsi="Arial" w:cs="Arial"/>
          <w:b/>
          <w:bCs/>
          <w:kern w:val="0"/>
          <w:sz w:val="22"/>
        </w:rPr>
        <w:t>39</w:t>
      </w:r>
      <w:r w:rsidRPr="00401323">
        <w:rPr>
          <w:rFonts w:ascii="Arial" w:hAnsi="Arial" w:cs="Arial"/>
          <w:kern w:val="0"/>
          <w:sz w:val="22"/>
        </w:rPr>
        <w:t>, deae108.1081 (2024).</w:t>
      </w:r>
    </w:p>
    <w:p w14:paraId="6DFACE39"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8.</w:t>
      </w:r>
      <w:r w:rsidRPr="00401323">
        <w:rPr>
          <w:rFonts w:ascii="Arial" w:hAnsi="Arial" w:cs="Arial"/>
          <w:kern w:val="0"/>
          <w:sz w:val="22"/>
        </w:rPr>
        <w:tab/>
        <w:t xml:space="preserve">Garcia, M. A. </w:t>
      </w:r>
      <w:r w:rsidRPr="00401323">
        <w:rPr>
          <w:rFonts w:ascii="Arial" w:hAnsi="Arial" w:cs="Arial"/>
          <w:i/>
          <w:iCs/>
          <w:kern w:val="0"/>
          <w:sz w:val="22"/>
        </w:rPr>
        <w:t>et al.</w:t>
      </w:r>
      <w:r w:rsidRPr="00401323">
        <w:rPr>
          <w:rFonts w:ascii="Arial" w:hAnsi="Arial" w:cs="Arial"/>
          <w:kern w:val="0"/>
          <w:sz w:val="22"/>
        </w:rPr>
        <w:t xml:space="preserve"> Quantitation and identification of microplastics accumulation in human placental specimens using pyrolysis gas chromatography mass spectrometry. </w:t>
      </w:r>
      <w:r w:rsidRPr="00401323">
        <w:rPr>
          <w:rFonts w:ascii="Arial" w:hAnsi="Arial" w:cs="Arial"/>
          <w:i/>
          <w:iCs/>
          <w:kern w:val="0"/>
          <w:sz w:val="22"/>
        </w:rPr>
        <w:t>Toxicological Sciences</w:t>
      </w:r>
      <w:r w:rsidRPr="00401323">
        <w:rPr>
          <w:rFonts w:ascii="Arial" w:hAnsi="Arial" w:cs="Arial"/>
          <w:kern w:val="0"/>
          <w:sz w:val="22"/>
        </w:rPr>
        <w:t xml:space="preserve"> </w:t>
      </w:r>
      <w:r w:rsidRPr="00401323">
        <w:rPr>
          <w:rFonts w:ascii="Arial" w:hAnsi="Arial" w:cs="Arial"/>
          <w:b/>
          <w:bCs/>
          <w:kern w:val="0"/>
          <w:sz w:val="22"/>
        </w:rPr>
        <w:t>199</w:t>
      </w:r>
      <w:r w:rsidRPr="00401323">
        <w:rPr>
          <w:rFonts w:ascii="Arial" w:hAnsi="Arial" w:cs="Arial"/>
          <w:kern w:val="0"/>
          <w:sz w:val="22"/>
        </w:rPr>
        <w:t>, 81–88 (2024).</w:t>
      </w:r>
    </w:p>
    <w:p w14:paraId="49C64B7B"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9.</w:t>
      </w:r>
      <w:r w:rsidRPr="00401323">
        <w:rPr>
          <w:rFonts w:ascii="Arial" w:hAnsi="Arial" w:cs="Arial"/>
          <w:kern w:val="0"/>
          <w:sz w:val="22"/>
        </w:rPr>
        <w:tab/>
        <w:t xml:space="preserve">Zhong, C. </w:t>
      </w:r>
      <w:r w:rsidRPr="00401323">
        <w:rPr>
          <w:rFonts w:ascii="Arial" w:hAnsi="Arial" w:cs="Arial"/>
          <w:i/>
          <w:iCs/>
          <w:kern w:val="0"/>
          <w:sz w:val="22"/>
        </w:rPr>
        <w:t>et al.</w:t>
      </w:r>
      <w:r w:rsidRPr="00401323">
        <w:rPr>
          <w:rFonts w:ascii="Arial" w:hAnsi="Arial" w:cs="Arial"/>
          <w:kern w:val="0"/>
          <w:sz w:val="22"/>
        </w:rPr>
        <w:t xml:space="preserve"> Nanoplastics in the Human Respiratory System. </w:t>
      </w:r>
      <w:r w:rsidRPr="00401323">
        <w:rPr>
          <w:rFonts w:ascii="Arial" w:hAnsi="Arial" w:cs="Arial"/>
          <w:i/>
          <w:iCs/>
          <w:kern w:val="0"/>
          <w:sz w:val="22"/>
        </w:rPr>
        <w:t>Am J Respir Crit Care Med</w:t>
      </w:r>
      <w:r w:rsidRPr="00401323">
        <w:rPr>
          <w:rFonts w:ascii="Arial" w:hAnsi="Arial" w:cs="Arial"/>
          <w:kern w:val="0"/>
          <w:sz w:val="22"/>
        </w:rPr>
        <w:t xml:space="preserve"> </w:t>
      </w:r>
      <w:r w:rsidRPr="00401323">
        <w:rPr>
          <w:rFonts w:ascii="Arial" w:hAnsi="Arial" w:cs="Arial"/>
          <w:b/>
          <w:bCs/>
          <w:kern w:val="0"/>
          <w:sz w:val="22"/>
        </w:rPr>
        <w:t>210</w:t>
      </w:r>
      <w:r w:rsidRPr="00401323">
        <w:rPr>
          <w:rFonts w:ascii="Arial" w:hAnsi="Arial" w:cs="Arial"/>
          <w:kern w:val="0"/>
          <w:sz w:val="22"/>
        </w:rPr>
        <w:t>, 1059–1061 (2024).</w:t>
      </w:r>
    </w:p>
    <w:p w14:paraId="574A8161"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10.</w:t>
      </w:r>
      <w:r w:rsidRPr="00401323">
        <w:rPr>
          <w:rFonts w:ascii="Arial" w:hAnsi="Arial" w:cs="Arial"/>
          <w:kern w:val="0"/>
          <w:sz w:val="22"/>
        </w:rPr>
        <w:tab/>
        <w:t xml:space="preserve">Zhang, D. </w:t>
      </w:r>
      <w:r w:rsidRPr="00401323">
        <w:rPr>
          <w:rFonts w:ascii="Arial" w:hAnsi="Arial" w:cs="Arial"/>
          <w:i/>
          <w:iCs/>
          <w:kern w:val="0"/>
          <w:sz w:val="22"/>
        </w:rPr>
        <w:t>et al.</w:t>
      </w:r>
      <w:r w:rsidRPr="00401323">
        <w:rPr>
          <w:rFonts w:ascii="Arial" w:hAnsi="Arial" w:cs="Arial"/>
          <w:kern w:val="0"/>
          <w:sz w:val="22"/>
        </w:rPr>
        <w:t xml:space="preserve"> Microplastics are detected in human gallstones and have the ability to form large cholesterol-microplastic heteroaggregates. </w:t>
      </w:r>
      <w:r w:rsidRPr="00401323">
        <w:rPr>
          <w:rFonts w:ascii="Arial" w:hAnsi="Arial" w:cs="Arial"/>
          <w:i/>
          <w:iCs/>
          <w:kern w:val="0"/>
          <w:sz w:val="22"/>
        </w:rPr>
        <w:t>Journal of Hazardous Materials</w:t>
      </w:r>
      <w:r w:rsidRPr="00401323">
        <w:rPr>
          <w:rFonts w:ascii="Arial" w:hAnsi="Arial" w:cs="Arial"/>
          <w:kern w:val="0"/>
          <w:sz w:val="22"/>
        </w:rPr>
        <w:t xml:space="preserve"> </w:t>
      </w:r>
      <w:r w:rsidRPr="00401323">
        <w:rPr>
          <w:rFonts w:ascii="Arial" w:hAnsi="Arial" w:cs="Arial"/>
          <w:b/>
          <w:bCs/>
          <w:kern w:val="0"/>
          <w:sz w:val="22"/>
        </w:rPr>
        <w:t>467</w:t>
      </w:r>
      <w:r w:rsidRPr="00401323">
        <w:rPr>
          <w:rFonts w:ascii="Arial" w:hAnsi="Arial" w:cs="Arial"/>
          <w:kern w:val="0"/>
          <w:sz w:val="22"/>
        </w:rPr>
        <w:t>, 133631 (2024).</w:t>
      </w:r>
    </w:p>
    <w:p w14:paraId="60523BF4"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11.</w:t>
      </w:r>
      <w:r w:rsidRPr="00401323">
        <w:rPr>
          <w:rFonts w:ascii="Arial" w:hAnsi="Arial" w:cs="Arial"/>
          <w:kern w:val="0"/>
          <w:sz w:val="22"/>
        </w:rPr>
        <w:tab/>
        <w:t xml:space="preserve">Luqman, A. </w:t>
      </w:r>
      <w:r w:rsidRPr="00401323">
        <w:rPr>
          <w:rFonts w:ascii="Arial" w:hAnsi="Arial" w:cs="Arial"/>
          <w:i/>
          <w:iCs/>
          <w:kern w:val="0"/>
          <w:sz w:val="22"/>
        </w:rPr>
        <w:t>et al.</w:t>
      </w:r>
      <w:r w:rsidRPr="00401323">
        <w:rPr>
          <w:rFonts w:ascii="Arial" w:hAnsi="Arial" w:cs="Arial"/>
          <w:kern w:val="0"/>
          <w:sz w:val="22"/>
        </w:rPr>
        <w:t xml:space="preserve"> Microplastic Contamination in Human Stools, Foods, and Drinking Water Associated with Indonesian Coastal Population. </w:t>
      </w:r>
      <w:r w:rsidRPr="00401323">
        <w:rPr>
          <w:rFonts w:ascii="Arial" w:hAnsi="Arial" w:cs="Arial"/>
          <w:i/>
          <w:iCs/>
          <w:kern w:val="0"/>
          <w:sz w:val="22"/>
        </w:rPr>
        <w:t>Environments</w:t>
      </w:r>
      <w:r w:rsidRPr="00401323">
        <w:rPr>
          <w:rFonts w:ascii="Arial" w:hAnsi="Arial" w:cs="Arial"/>
          <w:kern w:val="0"/>
          <w:sz w:val="22"/>
        </w:rPr>
        <w:t xml:space="preserve"> </w:t>
      </w:r>
      <w:r w:rsidRPr="00401323">
        <w:rPr>
          <w:rFonts w:ascii="Arial" w:hAnsi="Arial" w:cs="Arial"/>
          <w:b/>
          <w:bCs/>
          <w:kern w:val="0"/>
          <w:sz w:val="22"/>
        </w:rPr>
        <w:t>8</w:t>
      </w:r>
      <w:r w:rsidRPr="00401323">
        <w:rPr>
          <w:rFonts w:ascii="Arial" w:hAnsi="Arial" w:cs="Arial"/>
          <w:kern w:val="0"/>
          <w:sz w:val="22"/>
        </w:rPr>
        <w:t>, 138 (2021).</w:t>
      </w:r>
    </w:p>
    <w:p w14:paraId="4DD2F80D"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12.</w:t>
      </w:r>
      <w:r w:rsidRPr="00401323">
        <w:rPr>
          <w:rFonts w:ascii="Arial" w:hAnsi="Arial" w:cs="Arial"/>
          <w:kern w:val="0"/>
          <w:sz w:val="22"/>
        </w:rPr>
        <w:tab/>
        <w:t xml:space="preserve">Wibowo, A. T. </w:t>
      </w:r>
      <w:r w:rsidRPr="00401323">
        <w:rPr>
          <w:rFonts w:ascii="Arial" w:hAnsi="Arial" w:cs="Arial"/>
          <w:i/>
          <w:iCs/>
          <w:kern w:val="0"/>
          <w:sz w:val="22"/>
        </w:rPr>
        <w:t>et al.</w:t>
      </w:r>
      <w:r w:rsidRPr="00401323">
        <w:rPr>
          <w:rFonts w:ascii="Arial" w:hAnsi="Arial" w:cs="Arial"/>
          <w:kern w:val="0"/>
          <w:sz w:val="22"/>
        </w:rPr>
        <w:t xml:space="preserve"> Microplastic Contamination in the Human Gastrointestinal Tract and Daily Consumables Associated with an Indonesian Farming Community. </w:t>
      </w:r>
      <w:r w:rsidRPr="00401323">
        <w:rPr>
          <w:rFonts w:ascii="Arial" w:hAnsi="Arial" w:cs="Arial"/>
          <w:i/>
          <w:iCs/>
          <w:kern w:val="0"/>
          <w:sz w:val="22"/>
        </w:rPr>
        <w:t>Sustainability</w:t>
      </w:r>
      <w:r w:rsidRPr="00401323">
        <w:rPr>
          <w:rFonts w:ascii="Arial" w:hAnsi="Arial" w:cs="Arial"/>
          <w:kern w:val="0"/>
          <w:sz w:val="22"/>
        </w:rPr>
        <w:t xml:space="preserve"> </w:t>
      </w:r>
      <w:r w:rsidRPr="00401323">
        <w:rPr>
          <w:rFonts w:ascii="Arial" w:hAnsi="Arial" w:cs="Arial"/>
          <w:b/>
          <w:bCs/>
          <w:kern w:val="0"/>
          <w:sz w:val="22"/>
        </w:rPr>
        <w:t>13</w:t>
      </w:r>
      <w:r w:rsidRPr="00401323">
        <w:rPr>
          <w:rFonts w:ascii="Arial" w:hAnsi="Arial" w:cs="Arial"/>
          <w:kern w:val="0"/>
          <w:sz w:val="22"/>
        </w:rPr>
        <w:t>, 12840 (2021).</w:t>
      </w:r>
    </w:p>
    <w:p w14:paraId="3182E097"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13.</w:t>
      </w:r>
      <w:r w:rsidRPr="00401323">
        <w:rPr>
          <w:rFonts w:ascii="Arial" w:hAnsi="Arial" w:cs="Arial"/>
          <w:kern w:val="0"/>
          <w:sz w:val="22"/>
        </w:rPr>
        <w:tab/>
        <w:t xml:space="preserve">Zhang, J., Wang, L., Trasande, L. &amp; Kannan, K. Occurrence of Polyethylene Terephthalate and Polycarbonate Microplastics in Infant and Adult Feces. </w:t>
      </w:r>
      <w:r w:rsidRPr="00401323">
        <w:rPr>
          <w:rFonts w:ascii="Arial" w:hAnsi="Arial" w:cs="Arial"/>
          <w:i/>
          <w:iCs/>
          <w:kern w:val="0"/>
          <w:sz w:val="22"/>
        </w:rPr>
        <w:t>Environ. Sci. Technol. Lett.</w:t>
      </w:r>
      <w:r w:rsidRPr="00401323">
        <w:rPr>
          <w:rFonts w:ascii="Arial" w:hAnsi="Arial" w:cs="Arial"/>
          <w:kern w:val="0"/>
          <w:sz w:val="22"/>
        </w:rPr>
        <w:t xml:space="preserve"> </w:t>
      </w:r>
      <w:r w:rsidRPr="00401323">
        <w:rPr>
          <w:rFonts w:ascii="Arial" w:hAnsi="Arial" w:cs="Arial"/>
          <w:b/>
          <w:bCs/>
          <w:kern w:val="0"/>
          <w:sz w:val="22"/>
        </w:rPr>
        <w:t>8</w:t>
      </w:r>
      <w:r w:rsidRPr="00401323">
        <w:rPr>
          <w:rFonts w:ascii="Arial" w:hAnsi="Arial" w:cs="Arial"/>
          <w:kern w:val="0"/>
          <w:sz w:val="22"/>
        </w:rPr>
        <w:t>, 989–994 (2021).</w:t>
      </w:r>
    </w:p>
    <w:p w14:paraId="04EEE0D8"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14.</w:t>
      </w:r>
      <w:r w:rsidRPr="00401323">
        <w:rPr>
          <w:rFonts w:ascii="Arial" w:hAnsi="Arial" w:cs="Arial"/>
          <w:kern w:val="0"/>
          <w:sz w:val="22"/>
        </w:rPr>
        <w:tab/>
        <w:t xml:space="preserve">Marfella, R. </w:t>
      </w:r>
      <w:r w:rsidRPr="00401323">
        <w:rPr>
          <w:rFonts w:ascii="Arial" w:hAnsi="Arial" w:cs="Arial"/>
          <w:i/>
          <w:iCs/>
          <w:kern w:val="0"/>
          <w:sz w:val="22"/>
        </w:rPr>
        <w:t>et al.</w:t>
      </w:r>
      <w:r w:rsidRPr="00401323">
        <w:rPr>
          <w:rFonts w:ascii="Arial" w:hAnsi="Arial" w:cs="Arial"/>
          <w:kern w:val="0"/>
          <w:sz w:val="22"/>
        </w:rPr>
        <w:t xml:space="preserve"> Microplastics and Nanoplastics in Atheromas and Cardiovascular Events. </w:t>
      </w:r>
      <w:r w:rsidRPr="00401323">
        <w:rPr>
          <w:rFonts w:ascii="Arial" w:hAnsi="Arial" w:cs="Arial"/>
          <w:i/>
          <w:iCs/>
          <w:kern w:val="0"/>
          <w:sz w:val="22"/>
        </w:rPr>
        <w:t>N Engl J Med</w:t>
      </w:r>
      <w:r w:rsidRPr="00401323">
        <w:rPr>
          <w:rFonts w:ascii="Arial" w:hAnsi="Arial" w:cs="Arial"/>
          <w:kern w:val="0"/>
          <w:sz w:val="22"/>
        </w:rPr>
        <w:t xml:space="preserve"> </w:t>
      </w:r>
      <w:r w:rsidRPr="00401323">
        <w:rPr>
          <w:rFonts w:ascii="Arial" w:hAnsi="Arial" w:cs="Arial"/>
          <w:b/>
          <w:bCs/>
          <w:kern w:val="0"/>
          <w:sz w:val="22"/>
        </w:rPr>
        <w:t>390</w:t>
      </w:r>
      <w:r w:rsidRPr="00401323">
        <w:rPr>
          <w:rFonts w:ascii="Arial" w:hAnsi="Arial" w:cs="Arial"/>
          <w:kern w:val="0"/>
          <w:sz w:val="22"/>
        </w:rPr>
        <w:t>, 900–910 (2024).</w:t>
      </w:r>
    </w:p>
    <w:p w14:paraId="5B3465BB"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lastRenderedPageBreak/>
        <w:t>15.</w:t>
      </w:r>
      <w:r w:rsidRPr="00401323">
        <w:rPr>
          <w:rFonts w:ascii="Arial" w:hAnsi="Arial" w:cs="Arial"/>
          <w:kern w:val="0"/>
          <w:sz w:val="22"/>
        </w:rPr>
        <w:tab/>
        <w:t xml:space="preserve">Liu, S. </w:t>
      </w:r>
      <w:r w:rsidRPr="00401323">
        <w:rPr>
          <w:rFonts w:ascii="Arial" w:hAnsi="Arial" w:cs="Arial"/>
          <w:i/>
          <w:iCs/>
          <w:kern w:val="0"/>
          <w:sz w:val="22"/>
        </w:rPr>
        <w:t>et al.</w:t>
      </w:r>
      <w:r w:rsidRPr="00401323">
        <w:rPr>
          <w:rFonts w:ascii="Arial" w:hAnsi="Arial" w:cs="Arial"/>
          <w:kern w:val="0"/>
          <w:sz w:val="22"/>
        </w:rPr>
        <w:t xml:space="preserve"> Microplastics in three types of human arteries detected by pyrolysis-gas chromatography/mass spectrometry (Py-GC/MS). </w:t>
      </w:r>
      <w:r w:rsidRPr="00401323">
        <w:rPr>
          <w:rFonts w:ascii="Arial" w:hAnsi="Arial" w:cs="Arial"/>
          <w:i/>
          <w:iCs/>
          <w:kern w:val="0"/>
          <w:sz w:val="22"/>
        </w:rPr>
        <w:t>Journal of Hazardous Materials</w:t>
      </w:r>
      <w:r w:rsidRPr="00401323">
        <w:rPr>
          <w:rFonts w:ascii="Arial" w:hAnsi="Arial" w:cs="Arial"/>
          <w:kern w:val="0"/>
          <w:sz w:val="22"/>
        </w:rPr>
        <w:t xml:space="preserve"> </w:t>
      </w:r>
      <w:r w:rsidRPr="00401323">
        <w:rPr>
          <w:rFonts w:ascii="Arial" w:hAnsi="Arial" w:cs="Arial"/>
          <w:b/>
          <w:bCs/>
          <w:kern w:val="0"/>
          <w:sz w:val="22"/>
        </w:rPr>
        <w:t>469</w:t>
      </w:r>
      <w:r w:rsidRPr="00401323">
        <w:rPr>
          <w:rFonts w:ascii="Arial" w:hAnsi="Arial" w:cs="Arial"/>
          <w:kern w:val="0"/>
          <w:sz w:val="22"/>
        </w:rPr>
        <w:t>, 133855 (2024).</w:t>
      </w:r>
    </w:p>
    <w:p w14:paraId="042F97AC"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16.</w:t>
      </w:r>
      <w:r w:rsidRPr="00401323">
        <w:rPr>
          <w:rFonts w:ascii="Arial" w:hAnsi="Arial" w:cs="Arial"/>
          <w:kern w:val="0"/>
          <w:sz w:val="22"/>
        </w:rPr>
        <w:tab/>
        <w:t xml:space="preserve">Wang, T. </w:t>
      </w:r>
      <w:r w:rsidRPr="00401323">
        <w:rPr>
          <w:rFonts w:ascii="Arial" w:hAnsi="Arial" w:cs="Arial"/>
          <w:i/>
          <w:iCs/>
          <w:kern w:val="0"/>
          <w:sz w:val="22"/>
        </w:rPr>
        <w:t>et al.</w:t>
      </w:r>
      <w:r w:rsidRPr="00401323">
        <w:rPr>
          <w:rFonts w:ascii="Arial" w:hAnsi="Arial" w:cs="Arial"/>
          <w:kern w:val="0"/>
          <w:sz w:val="22"/>
        </w:rPr>
        <w:t xml:space="preserve"> Multimodal detection and analysis of microplastics in human thrombi from multiple anatomically distinct sites. </w:t>
      </w:r>
      <w:r w:rsidRPr="00401323">
        <w:rPr>
          <w:rFonts w:ascii="Arial" w:hAnsi="Arial" w:cs="Arial"/>
          <w:i/>
          <w:iCs/>
          <w:kern w:val="0"/>
          <w:sz w:val="22"/>
        </w:rPr>
        <w:t>eBioMedicine</w:t>
      </w:r>
      <w:r w:rsidRPr="00401323">
        <w:rPr>
          <w:rFonts w:ascii="Arial" w:hAnsi="Arial" w:cs="Arial"/>
          <w:kern w:val="0"/>
          <w:sz w:val="22"/>
        </w:rPr>
        <w:t xml:space="preserve"> </w:t>
      </w:r>
      <w:r w:rsidRPr="00401323">
        <w:rPr>
          <w:rFonts w:ascii="Arial" w:hAnsi="Arial" w:cs="Arial"/>
          <w:b/>
          <w:bCs/>
          <w:kern w:val="0"/>
          <w:sz w:val="22"/>
        </w:rPr>
        <w:t>103</w:t>
      </w:r>
      <w:r w:rsidRPr="00401323">
        <w:rPr>
          <w:rFonts w:ascii="Arial" w:hAnsi="Arial" w:cs="Arial"/>
          <w:kern w:val="0"/>
          <w:sz w:val="22"/>
        </w:rPr>
        <w:t>, 105118 (2024).</w:t>
      </w:r>
    </w:p>
    <w:p w14:paraId="30DA41B4"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17.</w:t>
      </w:r>
      <w:r w:rsidRPr="00401323">
        <w:rPr>
          <w:rFonts w:ascii="Arial" w:hAnsi="Arial" w:cs="Arial"/>
          <w:kern w:val="0"/>
          <w:sz w:val="22"/>
        </w:rPr>
        <w:tab/>
        <w:t xml:space="preserve">Xu, H. </w:t>
      </w:r>
      <w:r w:rsidRPr="00401323">
        <w:rPr>
          <w:rFonts w:ascii="Arial" w:hAnsi="Arial" w:cs="Arial"/>
          <w:i/>
          <w:iCs/>
          <w:kern w:val="0"/>
          <w:sz w:val="22"/>
        </w:rPr>
        <w:t>et al.</w:t>
      </w:r>
      <w:r w:rsidRPr="00401323">
        <w:rPr>
          <w:rFonts w:ascii="Arial" w:hAnsi="Arial" w:cs="Arial"/>
          <w:kern w:val="0"/>
          <w:sz w:val="22"/>
        </w:rPr>
        <w:t xml:space="preserve"> Detection and analysis of microplastics in tissues and blood of human cervical cancer patients. </w:t>
      </w:r>
      <w:r w:rsidRPr="00401323">
        <w:rPr>
          <w:rFonts w:ascii="Arial" w:hAnsi="Arial" w:cs="Arial"/>
          <w:i/>
          <w:iCs/>
          <w:kern w:val="0"/>
          <w:sz w:val="22"/>
        </w:rPr>
        <w:t>Environmental Research</w:t>
      </w:r>
      <w:r w:rsidRPr="00401323">
        <w:rPr>
          <w:rFonts w:ascii="Arial" w:hAnsi="Arial" w:cs="Arial"/>
          <w:kern w:val="0"/>
          <w:sz w:val="22"/>
        </w:rPr>
        <w:t xml:space="preserve"> </w:t>
      </w:r>
      <w:r w:rsidRPr="00401323">
        <w:rPr>
          <w:rFonts w:ascii="Arial" w:hAnsi="Arial" w:cs="Arial"/>
          <w:b/>
          <w:bCs/>
          <w:kern w:val="0"/>
          <w:sz w:val="22"/>
        </w:rPr>
        <w:t>259</w:t>
      </w:r>
      <w:r w:rsidRPr="00401323">
        <w:rPr>
          <w:rFonts w:ascii="Arial" w:hAnsi="Arial" w:cs="Arial"/>
          <w:kern w:val="0"/>
          <w:sz w:val="22"/>
        </w:rPr>
        <w:t>, 119498 (2024).</w:t>
      </w:r>
    </w:p>
    <w:p w14:paraId="40177447" w14:textId="77777777" w:rsidR="00401323" w:rsidRPr="00401323" w:rsidRDefault="00401323" w:rsidP="00401323">
      <w:pPr>
        <w:autoSpaceDE w:val="0"/>
        <w:autoSpaceDN w:val="0"/>
        <w:adjustRightInd w:val="0"/>
        <w:rPr>
          <w:rFonts w:ascii="Arial" w:hAnsi="Arial" w:cs="Arial"/>
          <w:kern w:val="0"/>
          <w:sz w:val="22"/>
        </w:rPr>
      </w:pPr>
      <w:r w:rsidRPr="00401323">
        <w:rPr>
          <w:rFonts w:ascii="Arial" w:hAnsi="Arial" w:cs="Arial"/>
          <w:kern w:val="0"/>
          <w:sz w:val="22"/>
        </w:rPr>
        <w:t>18.</w:t>
      </w:r>
      <w:r w:rsidRPr="00401323">
        <w:rPr>
          <w:rFonts w:ascii="Arial" w:hAnsi="Arial" w:cs="Arial"/>
          <w:kern w:val="0"/>
          <w:sz w:val="22"/>
        </w:rPr>
        <w:tab/>
        <w:t xml:space="preserve">Nihart, A. J. </w:t>
      </w:r>
      <w:r w:rsidRPr="00401323">
        <w:rPr>
          <w:rFonts w:ascii="Arial" w:hAnsi="Arial" w:cs="Arial"/>
          <w:i/>
          <w:iCs/>
          <w:kern w:val="0"/>
          <w:sz w:val="22"/>
        </w:rPr>
        <w:t>et al.</w:t>
      </w:r>
      <w:r w:rsidRPr="00401323">
        <w:rPr>
          <w:rFonts w:ascii="Arial" w:hAnsi="Arial" w:cs="Arial"/>
          <w:kern w:val="0"/>
          <w:sz w:val="22"/>
        </w:rPr>
        <w:t xml:space="preserve"> Bioaccumulation of microplastics in decedent human brains. </w:t>
      </w:r>
      <w:r w:rsidRPr="00401323">
        <w:rPr>
          <w:rFonts w:ascii="Arial" w:hAnsi="Arial" w:cs="Arial"/>
          <w:i/>
          <w:iCs/>
          <w:kern w:val="0"/>
          <w:sz w:val="22"/>
        </w:rPr>
        <w:t>Nat Med</w:t>
      </w:r>
      <w:r w:rsidRPr="00401323">
        <w:rPr>
          <w:rFonts w:ascii="Arial" w:hAnsi="Arial" w:cs="Arial"/>
          <w:kern w:val="0"/>
          <w:sz w:val="22"/>
        </w:rPr>
        <w:t xml:space="preserve"> 1–6 (2025) doi:10.1038/s41591-024-03453-1.</w:t>
      </w:r>
    </w:p>
    <w:p w14:paraId="08818B49" w14:textId="72264C92" w:rsidR="00B26921" w:rsidRPr="000812B2" w:rsidRDefault="00B26921" w:rsidP="00086D86">
      <w:pPr>
        <w:jc w:val="left"/>
        <w:rPr>
          <w:rFonts w:ascii="Arial" w:hAnsi="Arial" w:cs="Arial"/>
        </w:rPr>
      </w:pPr>
      <w:r w:rsidRPr="008B22AC">
        <w:rPr>
          <w:rFonts w:ascii="Arial" w:hAnsi="Arial" w:cs="Arial"/>
          <w:sz w:val="22"/>
          <w:szCs w:val="22"/>
        </w:rPr>
        <w:fldChar w:fldCharType="end"/>
      </w:r>
    </w:p>
    <w:sectPr w:rsidR="00B26921" w:rsidRPr="000812B2" w:rsidSect="00286E0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3E6BB3" w14:textId="77777777" w:rsidR="0093789A" w:rsidRDefault="0093789A" w:rsidP="00286E04">
      <w:r>
        <w:separator/>
      </w:r>
    </w:p>
  </w:endnote>
  <w:endnote w:type="continuationSeparator" w:id="0">
    <w:p w14:paraId="7FCDE71B" w14:textId="77777777" w:rsidR="0093789A" w:rsidRDefault="0093789A" w:rsidP="00286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D5059" w14:textId="77777777" w:rsidR="0093789A" w:rsidRDefault="0093789A" w:rsidP="00286E04">
      <w:r>
        <w:separator/>
      </w:r>
    </w:p>
  </w:footnote>
  <w:footnote w:type="continuationSeparator" w:id="0">
    <w:p w14:paraId="5F71BD80" w14:textId="77777777" w:rsidR="0093789A" w:rsidRDefault="0093789A" w:rsidP="00286E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BC5596"/>
    <w:multiLevelType w:val="hybridMultilevel"/>
    <w:tmpl w:val="22E4E432"/>
    <w:lvl w:ilvl="0" w:tplc="CE44C0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1F4177B"/>
    <w:multiLevelType w:val="hybridMultilevel"/>
    <w:tmpl w:val="84901202"/>
    <w:lvl w:ilvl="0" w:tplc="D62C0C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64B11D97"/>
    <w:multiLevelType w:val="hybridMultilevel"/>
    <w:tmpl w:val="BCAA5758"/>
    <w:lvl w:ilvl="0" w:tplc="0D18A77C">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79BA3431"/>
    <w:multiLevelType w:val="hybridMultilevel"/>
    <w:tmpl w:val="089A4BF4"/>
    <w:lvl w:ilvl="0" w:tplc="5E509BA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72090928">
    <w:abstractNumId w:val="1"/>
  </w:num>
  <w:num w:numId="2" w16cid:durableId="1888108463">
    <w:abstractNumId w:val="0"/>
  </w:num>
  <w:num w:numId="3" w16cid:durableId="1970280032">
    <w:abstractNumId w:val="2"/>
  </w:num>
  <w:num w:numId="4" w16cid:durableId="753745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DA"/>
    <w:rsid w:val="00007176"/>
    <w:rsid w:val="00007D06"/>
    <w:rsid w:val="000114D4"/>
    <w:rsid w:val="0002119D"/>
    <w:rsid w:val="00037DE7"/>
    <w:rsid w:val="00052F3D"/>
    <w:rsid w:val="000551C3"/>
    <w:rsid w:val="0006187D"/>
    <w:rsid w:val="00067AC9"/>
    <w:rsid w:val="00073355"/>
    <w:rsid w:val="00074B44"/>
    <w:rsid w:val="000812B2"/>
    <w:rsid w:val="00086D86"/>
    <w:rsid w:val="00091832"/>
    <w:rsid w:val="000B09F0"/>
    <w:rsid w:val="000D3A49"/>
    <w:rsid w:val="000D526C"/>
    <w:rsid w:val="000E66B7"/>
    <w:rsid w:val="000E7B49"/>
    <w:rsid w:val="000F4DAA"/>
    <w:rsid w:val="001401DC"/>
    <w:rsid w:val="00174D1A"/>
    <w:rsid w:val="0018214C"/>
    <w:rsid w:val="001829C1"/>
    <w:rsid w:val="00196E88"/>
    <w:rsid w:val="001A55F7"/>
    <w:rsid w:val="001A7C16"/>
    <w:rsid w:val="001B7565"/>
    <w:rsid w:val="001C2662"/>
    <w:rsid w:val="00210AB0"/>
    <w:rsid w:val="00232C77"/>
    <w:rsid w:val="00244CA1"/>
    <w:rsid w:val="00246B52"/>
    <w:rsid w:val="00262439"/>
    <w:rsid w:val="00266F1B"/>
    <w:rsid w:val="00285420"/>
    <w:rsid w:val="00286E04"/>
    <w:rsid w:val="00293F25"/>
    <w:rsid w:val="002A2538"/>
    <w:rsid w:val="002A2557"/>
    <w:rsid w:val="002B3720"/>
    <w:rsid w:val="002C51B0"/>
    <w:rsid w:val="002D6741"/>
    <w:rsid w:val="002E05B8"/>
    <w:rsid w:val="00304A25"/>
    <w:rsid w:val="00311587"/>
    <w:rsid w:val="00311E03"/>
    <w:rsid w:val="003153B3"/>
    <w:rsid w:val="00355313"/>
    <w:rsid w:val="003618E7"/>
    <w:rsid w:val="003818B9"/>
    <w:rsid w:val="00383AA9"/>
    <w:rsid w:val="003B0A53"/>
    <w:rsid w:val="003C0C7F"/>
    <w:rsid w:val="003E0300"/>
    <w:rsid w:val="003E5ECF"/>
    <w:rsid w:val="003F15FD"/>
    <w:rsid w:val="00401323"/>
    <w:rsid w:val="004106AC"/>
    <w:rsid w:val="00473E1F"/>
    <w:rsid w:val="00476FB2"/>
    <w:rsid w:val="004A0B4D"/>
    <w:rsid w:val="004A344A"/>
    <w:rsid w:val="004A4B8D"/>
    <w:rsid w:val="004C462A"/>
    <w:rsid w:val="004D7281"/>
    <w:rsid w:val="004F603A"/>
    <w:rsid w:val="00505890"/>
    <w:rsid w:val="005306A8"/>
    <w:rsid w:val="005377A4"/>
    <w:rsid w:val="00550243"/>
    <w:rsid w:val="00555FC2"/>
    <w:rsid w:val="00567B81"/>
    <w:rsid w:val="00567E25"/>
    <w:rsid w:val="0057072B"/>
    <w:rsid w:val="00576926"/>
    <w:rsid w:val="005918E2"/>
    <w:rsid w:val="005A0F83"/>
    <w:rsid w:val="005A129B"/>
    <w:rsid w:val="005B0ED0"/>
    <w:rsid w:val="005B6683"/>
    <w:rsid w:val="005E05A7"/>
    <w:rsid w:val="005F058A"/>
    <w:rsid w:val="006071EB"/>
    <w:rsid w:val="00614C84"/>
    <w:rsid w:val="00660ED0"/>
    <w:rsid w:val="006611CA"/>
    <w:rsid w:val="00665FF6"/>
    <w:rsid w:val="00666E82"/>
    <w:rsid w:val="006727DA"/>
    <w:rsid w:val="006759DA"/>
    <w:rsid w:val="006A2279"/>
    <w:rsid w:val="006A4ABA"/>
    <w:rsid w:val="006A625D"/>
    <w:rsid w:val="006A743F"/>
    <w:rsid w:val="006B0849"/>
    <w:rsid w:val="006B216D"/>
    <w:rsid w:val="006B6307"/>
    <w:rsid w:val="006F7C4C"/>
    <w:rsid w:val="00706978"/>
    <w:rsid w:val="00710138"/>
    <w:rsid w:val="00710FA5"/>
    <w:rsid w:val="00712D64"/>
    <w:rsid w:val="007157FF"/>
    <w:rsid w:val="00733B14"/>
    <w:rsid w:val="00734B4D"/>
    <w:rsid w:val="00743B50"/>
    <w:rsid w:val="00743DAD"/>
    <w:rsid w:val="007737D2"/>
    <w:rsid w:val="00774E6B"/>
    <w:rsid w:val="007903C4"/>
    <w:rsid w:val="007A54BA"/>
    <w:rsid w:val="007B0863"/>
    <w:rsid w:val="007B2281"/>
    <w:rsid w:val="007B2F1E"/>
    <w:rsid w:val="007C1A55"/>
    <w:rsid w:val="007C48AA"/>
    <w:rsid w:val="007D2C88"/>
    <w:rsid w:val="007F14F4"/>
    <w:rsid w:val="007F6A9C"/>
    <w:rsid w:val="008157CC"/>
    <w:rsid w:val="00816D30"/>
    <w:rsid w:val="00827B66"/>
    <w:rsid w:val="00831572"/>
    <w:rsid w:val="0084543C"/>
    <w:rsid w:val="00845C37"/>
    <w:rsid w:val="00853E2E"/>
    <w:rsid w:val="0086508A"/>
    <w:rsid w:val="00887123"/>
    <w:rsid w:val="0089654B"/>
    <w:rsid w:val="008B22AC"/>
    <w:rsid w:val="008B5E77"/>
    <w:rsid w:val="008C72EC"/>
    <w:rsid w:val="008D1D5B"/>
    <w:rsid w:val="008D7823"/>
    <w:rsid w:val="008E7673"/>
    <w:rsid w:val="0090183F"/>
    <w:rsid w:val="009053AB"/>
    <w:rsid w:val="00907501"/>
    <w:rsid w:val="00936476"/>
    <w:rsid w:val="0093789A"/>
    <w:rsid w:val="00941E17"/>
    <w:rsid w:val="009470D8"/>
    <w:rsid w:val="009512E9"/>
    <w:rsid w:val="009612A2"/>
    <w:rsid w:val="0097452B"/>
    <w:rsid w:val="00981279"/>
    <w:rsid w:val="009A17F2"/>
    <w:rsid w:val="009C7EDE"/>
    <w:rsid w:val="009D1772"/>
    <w:rsid w:val="009D6A30"/>
    <w:rsid w:val="009E1EEA"/>
    <w:rsid w:val="00A0135F"/>
    <w:rsid w:val="00A06D14"/>
    <w:rsid w:val="00A11D53"/>
    <w:rsid w:val="00A32C53"/>
    <w:rsid w:val="00A4068F"/>
    <w:rsid w:val="00A45806"/>
    <w:rsid w:val="00A53B84"/>
    <w:rsid w:val="00A768D8"/>
    <w:rsid w:val="00A820BB"/>
    <w:rsid w:val="00A85671"/>
    <w:rsid w:val="00A940AD"/>
    <w:rsid w:val="00AA2848"/>
    <w:rsid w:val="00AB1AFA"/>
    <w:rsid w:val="00AD2CFD"/>
    <w:rsid w:val="00AE2FCA"/>
    <w:rsid w:val="00B13390"/>
    <w:rsid w:val="00B25F8D"/>
    <w:rsid w:val="00B26921"/>
    <w:rsid w:val="00B4778C"/>
    <w:rsid w:val="00B47904"/>
    <w:rsid w:val="00B57ABD"/>
    <w:rsid w:val="00B63052"/>
    <w:rsid w:val="00B664D6"/>
    <w:rsid w:val="00B72CF1"/>
    <w:rsid w:val="00B81D33"/>
    <w:rsid w:val="00B846A3"/>
    <w:rsid w:val="00B86245"/>
    <w:rsid w:val="00B967F7"/>
    <w:rsid w:val="00BA36DE"/>
    <w:rsid w:val="00BA3E3E"/>
    <w:rsid w:val="00BB744D"/>
    <w:rsid w:val="00BE7A5A"/>
    <w:rsid w:val="00BF2937"/>
    <w:rsid w:val="00C04ED5"/>
    <w:rsid w:val="00C06A77"/>
    <w:rsid w:val="00C13FD4"/>
    <w:rsid w:val="00C237D0"/>
    <w:rsid w:val="00C27AB9"/>
    <w:rsid w:val="00C31872"/>
    <w:rsid w:val="00C32851"/>
    <w:rsid w:val="00C53539"/>
    <w:rsid w:val="00C53DF6"/>
    <w:rsid w:val="00C648C1"/>
    <w:rsid w:val="00C70F61"/>
    <w:rsid w:val="00C71E71"/>
    <w:rsid w:val="00C73BB8"/>
    <w:rsid w:val="00C7657B"/>
    <w:rsid w:val="00CB28A2"/>
    <w:rsid w:val="00CC3F77"/>
    <w:rsid w:val="00CC46FA"/>
    <w:rsid w:val="00CC6F37"/>
    <w:rsid w:val="00CD712F"/>
    <w:rsid w:val="00CE0A62"/>
    <w:rsid w:val="00CF514B"/>
    <w:rsid w:val="00CF5677"/>
    <w:rsid w:val="00D066DB"/>
    <w:rsid w:val="00D20021"/>
    <w:rsid w:val="00D20921"/>
    <w:rsid w:val="00D269B5"/>
    <w:rsid w:val="00D26C83"/>
    <w:rsid w:val="00D43831"/>
    <w:rsid w:val="00D4424F"/>
    <w:rsid w:val="00D44CA3"/>
    <w:rsid w:val="00D4788C"/>
    <w:rsid w:val="00D7507D"/>
    <w:rsid w:val="00DA0A76"/>
    <w:rsid w:val="00DA7193"/>
    <w:rsid w:val="00DB5F67"/>
    <w:rsid w:val="00DC0B35"/>
    <w:rsid w:val="00DD028A"/>
    <w:rsid w:val="00DD085D"/>
    <w:rsid w:val="00DF4BB6"/>
    <w:rsid w:val="00E279E3"/>
    <w:rsid w:val="00E5131B"/>
    <w:rsid w:val="00E559BF"/>
    <w:rsid w:val="00E6576B"/>
    <w:rsid w:val="00E84F82"/>
    <w:rsid w:val="00E87063"/>
    <w:rsid w:val="00EA2182"/>
    <w:rsid w:val="00EA6472"/>
    <w:rsid w:val="00EA7237"/>
    <w:rsid w:val="00EC188E"/>
    <w:rsid w:val="00EC5F39"/>
    <w:rsid w:val="00EC6FFF"/>
    <w:rsid w:val="00EE5035"/>
    <w:rsid w:val="00EF7C35"/>
    <w:rsid w:val="00F04293"/>
    <w:rsid w:val="00F21C2C"/>
    <w:rsid w:val="00F317A5"/>
    <w:rsid w:val="00F36278"/>
    <w:rsid w:val="00F54A0D"/>
    <w:rsid w:val="00F551C0"/>
    <w:rsid w:val="00F916C9"/>
    <w:rsid w:val="00F95244"/>
    <w:rsid w:val="00FA735C"/>
    <w:rsid w:val="00FB435D"/>
    <w:rsid w:val="00FB5C7F"/>
    <w:rsid w:val="00FC1008"/>
    <w:rsid w:val="00FE7A1F"/>
    <w:rsid w:val="00FF145A"/>
    <w:rsid w:val="00FF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790D5"/>
  <w15:chartTrackingRefBased/>
  <w15:docId w15:val="{A02E0EEE-CC07-8348-9A93-22F56C2A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D2CF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7B228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CC6F3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727DA"/>
    <w:pPr>
      <w:widowControl w:val="0"/>
      <w:autoSpaceDE w:val="0"/>
      <w:autoSpaceDN w:val="0"/>
      <w:adjustRightInd w:val="0"/>
    </w:pPr>
    <w:rPr>
      <w:rFonts w:ascii="Times New Roman" w:hAnsi="Times New Roman" w:cs="Times New Roman"/>
      <w:color w:val="000000"/>
      <w:kern w:val="0"/>
      <w:sz w:val="24"/>
    </w:rPr>
  </w:style>
  <w:style w:type="table" w:styleId="a3">
    <w:name w:val="Table Grid"/>
    <w:basedOn w:val="a1"/>
    <w:uiPriority w:val="39"/>
    <w:rsid w:val="004C4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86E04"/>
    <w:rPr>
      <w:color w:val="0563C1"/>
      <w:u w:val="single"/>
    </w:rPr>
  </w:style>
  <w:style w:type="paragraph" w:styleId="a5">
    <w:name w:val="header"/>
    <w:basedOn w:val="a"/>
    <w:link w:val="a6"/>
    <w:uiPriority w:val="99"/>
    <w:unhideWhenUsed/>
    <w:rsid w:val="00286E04"/>
    <w:pPr>
      <w:tabs>
        <w:tab w:val="center" w:pos="4153"/>
        <w:tab w:val="right" w:pos="8306"/>
      </w:tabs>
      <w:snapToGrid w:val="0"/>
      <w:jc w:val="center"/>
    </w:pPr>
    <w:rPr>
      <w:sz w:val="18"/>
      <w:szCs w:val="18"/>
    </w:rPr>
  </w:style>
  <w:style w:type="character" w:customStyle="1" w:styleId="a6">
    <w:name w:val="页眉 字符"/>
    <w:basedOn w:val="a0"/>
    <w:link w:val="a5"/>
    <w:uiPriority w:val="99"/>
    <w:rsid w:val="00286E04"/>
    <w:rPr>
      <w:sz w:val="18"/>
      <w:szCs w:val="18"/>
    </w:rPr>
  </w:style>
  <w:style w:type="paragraph" w:styleId="a7">
    <w:name w:val="footer"/>
    <w:basedOn w:val="a"/>
    <w:link w:val="a8"/>
    <w:uiPriority w:val="99"/>
    <w:unhideWhenUsed/>
    <w:rsid w:val="00286E04"/>
    <w:pPr>
      <w:tabs>
        <w:tab w:val="center" w:pos="4153"/>
        <w:tab w:val="right" w:pos="8306"/>
      </w:tabs>
      <w:snapToGrid w:val="0"/>
      <w:jc w:val="left"/>
    </w:pPr>
    <w:rPr>
      <w:sz w:val="18"/>
      <w:szCs w:val="18"/>
    </w:rPr>
  </w:style>
  <w:style w:type="character" w:customStyle="1" w:styleId="a8">
    <w:name w:val="页脚 字符"/>
    <w:basedOn w:val="a0"/>
    <w:link w:val="a7"/>
    <w:uiPriority w:val="99"/>
    <w:rsid w:val="00286E04"/>
    <w:rPr>
      <w:sz w:val="18"/>
      <w:szCs w:val="18"/>
    </w:rPr>
  </w:style>
  <w:style w:type="character" w:customStyle="1" w:styleId="20">
    <w:name w:val="标题 2 字符"/>
    <w:basedOn w:val="a0"/>
    <w:link w:val="2"/>
    <w:uiPriority w:val="9"/>
    <w:rsid w:val="007B2281"/>
    <w:rPr>
      <w:rFonts w:asciiTheme="majorHAnsi" w:eastAsiaTheme="majorEastAsia" w:hAnsiTheme="majorHAnsi" w:cstheme="majorBidi"/>
      <w:b/>
      <w:bCs/>
      <w:sz w:val="32"/>
      <w:szCs w:val="32"/>
    </w:rPr>
  </w:style>
  <w:style w:type="character" w:customStyle="1" w:styleId="30">
    <w:name w:val="标题 3 字符"/>
    <w:basedOn w:val="a0"/>
    <w:link w:val="3"/>
    <w:uiPriority w:val="9"/>
    <w:rsid w:val="00CC6F37"/>
    <w:rPr>
      <w:b/>
      <w:bCs/>
      <w:sz w:val="32"/>
      <w:szCs w:val="32"/>
    </w:rPr>
  </w:style>
  <w:style w:type="character" w:styleId="a9">
    <w:name w:val="Strong"/>
    <w:basedOn w:val="a0"/>
    <w:uiPriority w:val="22"/>
    <w:qFormat/>
    <w:rsid w:val="005377A4"/>
    <w:rPr>
      <w:b/>
      <w:bCs/>
    </w:rPr>
  </w:style>
  <w:style w:type="character" w:customStyle="1" w:styleId="11">
    <w:name w:val="未处理的提及1"/>
    <w:basedOn w:val="a0"/>
    <w:uiPriority w:val="99"/>
    <w:semiHidden/>
    <w:unhideWhenUsed/>
    <w:rsid w:val="0084543C"/>
    <w:rPr>
      <w:color w:val="605E5C"/>
      <w:shd w:val="clear" w:color="auto" w:fill="E1DFDD"/>
    </w:rPr>
  </w:style>
  <w:style w:type="paragraph" w:styleId="aa">
    <w:name w:val="Revision"/>
    <w:hidden/>
    <w:uiPriority w:val="99"/>
    <w:semiHidden/>
    <w:rsid w:val="009D6A30"/>
  </w:style>
  <w:style w:type="character" w:styleId="ab">
    <w:name w:val="annotation reference"/>
    <w:basedOn w:val="a0"/>
    <w:uiPriority w:val="99"/>
    <w:semiHidden/>
    <w:unhideWhenUsed/>
    <w:rsid w:val="00246B52"/>
    <w:rPr>
      <w:sz w:val="16"/>
      <w:szCs w:val="16"/>
    </w:rPr>
  </w:style>
  <w:style w:type="paragraph" w:styleId="ac">
    <w:name w:val="annotation text"/>
    <w:basedOn w:val="a"/>
    <w:link w:val="ad"/>
    <w:uiPriority w:val="99"/>
    <w:semiHidden/>
    <w:unhideWhenUsed/>
    <w:rsid w:val="00246B52"/>
    <w:rPr>
      <w:sz w:val="20"/>
      <w:szCs w:val="20"/>
    </w:rPr>
  </w:style>
  <w:style w:type="character" w:customStyle="1" w:styleId="ad">
    <w:name w:val="批注文字 字符"/>
    <w:basedOn w:val="a0"/>
    <w:link w:val="ac"/>
    <w:uiPriority w:val="99"/>
    <w:semiHidden/>
    <w:rsid w:val="00246B52"/>
    <w:rPr>
      <w:sz w:val="20"/>
      <w:szCs w:val="20"/>
    </w:rPr>
  </w:style>
  <w:style w:type="paragraph" w:styleId="ae">
    <w:name w:val="Normal (Web)"/>
    <w:basedOn w:val="a"/>
    <w:uiPriority w:val="99"/>
    <w:unhideWhenUsed/>
    <w:rsid w:val="00C70F61"/>
    <w:pPr>
      <w:widowControl/>
      <w:spacing w:before="100" w:beforeAutospacing="1" w:after="100" w:afterAutospacing="1"/>
      <w:jc w:val="left"/>
    </w:pPr>
    <w:rPr>
      <w:rFonts w:ascii="宋体" w:eastAsia="宋体" w:hAnsi="宋体" w:cs="宋体"/>
      <w:kern w:val="0"/>
      <w:sz w:val="24"/>
    </w:rPr>
  </w:style>
  <w:style w:type="paragraph" w:styleId="af">
    <w:name w:val="List Paragraph"/>
    <w:basedOn w:val="a"/>
    <w:uiPriority w:val="34"/>
    <w:qFormat/>
    <w:rsid w:val="00C71E71"/>
    <w:pPr>
      <w:ind w:firstLineChars="200" w:firstLine="420"/>
    </w:pPr>
  </w:style>
  <w:style w:type="paragraph" w:customStyle="1" w:styleId="12">
    <w:name w:val="书目1"/>
    <w:basedOn w:val="a"/>
    <w:link w:val="Bibliography"/>
    <w:rsid w:val="00B26921"/>
    <w:pPr>
      <w:tabs>
        <w:tab w:val="left" w:pos="380"/>
      </w:tabs>
      <w:spacing w:line="480" w:lineRule="auto"/>
      <w:ind w:left="384" w:hanging="384"/>
      <w:jc w:val="left"/>
    </w:pPr>
    <w:rPr>
      <w:rFonts w:ascii="Arial" w:hAnsi="Arial" w:cs="Arial"/>
    </w:rPr>
  </w:style>
  <w:style w:type="character" w:customStyle="1" w:styleId="Bibliography">
    <w:name w:val="Bibliography 字符"/>
    <w:basedOn w:val="a0"/>
    <w:link w:val="12"/>
    <w:rsid w:val="00B26921"/>
    <w:rPr>
      <w:rFonts w:ascii="Arial" w:hAnsi="Arial" w:cs="Arial"/>
    </w:rPr>
  </w:style>
  <w:style w:type="character" w:customStyle="1" w:styleId="10">
    <w:name w:val="标题 1 字符"/>
    <w:basedOn w:val="a0"/>
    <w:link w:val="1"/>
    <w:uiPriority w:val="9"/>
    <w:rsid w:val="00AD2CFD"/>
    <w:rPr>
      <w:b/>
      <w:bCs/>
      <w:kern w:val="44"/>
      <w:sz w:val="44"/>
      <w:szCs w:val="44"/>
    </w:rPr>
  </w:style>
  <w:style w:type="character" w:customStyle="1" w:styleId="mord">
    <w:name w:val="mord"/>
    <w:basedOn w:val="a0"/>
    <w:rsid w:val="006B6307"/>
  </w:style>
  <w:style w:type="character" w:customStyle="1" w:styleId="mrel">
    <w:name w:val="mrel"/>
    <w:basedOn w:val="a0"/>
    <w:rsid w:val="006B6307"/>
  </w:style>
  <w:style w:type="character" w:customStyle="1" w:styleId="mbin">
    <w:name w:val="mbin"/>
    <w:basedOn w:val="a0"/>
    <w:rsid w:val="006B6307"/>
  </w:style>
  <w:style w:type="paragraph" w:styleId="af0">
    <w:name w:val="annotation subject"/>
    <w:basedOn w:val="ac"/>
    <w:next w:val="ac"/>
    <w:link w:val="af1"/>
    <w:uiPriority w:val="99"/>
    <w:semiHidden/>
    <w:unhideWhenUsed/>
    <w:rsid w:val="00A4068F"/>
    <w:rPr>
      <w:b/>
      <w:bCs/>
    </w:rPr>
  </w:style>
  <w:style w:type="character" w:customStyle="1" w:styleId="af1">
    <w:name w:val="批注主题 字符"/>
    <w:basedOn w:val="ad"/>
    <w:link w:val="af0"/>
    <w:uiPriority w:val="99"/>
    <w:semiHidden/>
    <w:rsid w:val="00A4068F"/>
    <w:rPr>
      <w:b/>
      <w:bCs/>
      <w:sz w:val="20"/>
      <w:szCs w:val="20"/>
    </w:rPr>
  </w:style>
  <w:style w:type="paragraph" w:styleId="TOC">
    <w:name w:val="TOC Heading"/>
    <w:basedOn w:val="1"/>
    <w:next w:val="a"/>
    <w:uiPriority w:val="39"/>
    <w:unhideWhenUsed/>
    <w:qFormat/>
    <w:rsid w:val="00D20021"/>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2">
    <w:name w:val="toc 2"/>
    <w:basedOn w:val="a"/>
    <w:next w:val="a"/>
    <w:autoRedefine/>
    <w:uiPriority w:val="39"/>
    <w:unhideWhenUsed/>
    <w:rsid w:val="00D20021"/>
    <w:pPr>
      <w:jc w:val="left"/>
    </w:pPr>
    <w:rPr>
      <w:rFonts w:eastAsiaTheme="minorHAnsi"/>
      <w:b/>
      <w:bCs/>
      <w:smallCaps/>
      <w:sz w:val="22"/>
      <w:szCs w:val="22"/>
    </w:rPr>
  </w:style>
  <w:style w:type="paragraph" w:styleId="TOC1">
    <w:name w:val="toc 1"/>
    <w:basedOn w:val="a"/>
    <w:next w:val="a"/>
    <w:autoRedefine/>
    <w:uiPriority w:val="39"/>
    <w:unhideWhenUsed/>
    <w:rsid w:val="00D20021"/>
    <w:pPr>
      <w:spacing w:before="360" w:after="360"/>
      <w:jc w:val="left"/>
    </w:pPr>
    <w:rPr>
      <w:rFonts w:eastAsiaTheme="minorHAnsi"/>
      <w:b/>
      <w:bCs/>
      <w:caps/>
      <w:sz w:val="22"/>
      <w:szCs w:val="22"/>
      <w:u w:val="single"/>
    </w:rPr>
  </w:style>
  <w:style w:type="paragraph" w:styleId="TOC3">
    <w:name w:val="toc 3"/>
    <w:basedOn w:val="a"/>
    <w:next w:val="a"/>
    <w:autoRedefine/>
    <w:uiPriority w:val="39"/>
    <w:unhideWhenUsed/>
    <w:rsid w:val="00D20021"/>
    <w:pPr>
      <w:jc w:val="left"/>
    </w:pPr>
    <w:rPr>
      <w:rFonts w:eastAsiaTheme="minorHAnsi"/>
      <w:smallCaps/>
      <w:sz w:val="22"/>
      <w:szCs w:val="22"/>
    </w:rPr>
  </w:style>
  <w:style w:type="paragraph" w:styleId="TOC4">
    <w:name w:val="toc 4"/>
    <w:basedOn w:val="a"/>
    <w:next w:val="a"/>
    <w:autoRedefine/>
    <w:uiPriority w:val="39"/>
    <w:semiHidden/>
    <w:unhideWhenUsed/>
    <w:rsid w:val="00D20021"/>
    <w:pPr>
      <w:jc w:val="left"/>
    </w:pPr>
    <w:rPr>
      <w:rFonts w:eastAsiaTheme="minorHAnsi"/>
      <w:sz w:val="22"/>
      <w:szCs w:val="22"/>
    </w:rPr>
  </w:style>
  <w:style w:type="paragraph" w:styleId="TOC5">
    <w:name w:val="toc 5"/>
    <w:basedOn w:val="a"/>
    <w:next w:val="a"/>
    <w:autoRedefine/>
    <w:uiPriority w:val="39"/>
    <w:semiHidden/>
    <w:unhideWhenUsed/>
    <w:rsid w:val="00D20021"/>
    <w:pPr>
      <w:jc w:val="left"/>
    </w:pPr>
    <w:rPr>
      <w:rFonts w:eastAsiaTheme="minorHAnsi"/>
      <w:sz w:val="22"/>
      <w:szCs w:val="22"/>
    </w:rPr>
  </w:style>
  <w:style w:type="paragraph" w:styleId="TOC6">
    <w:name w:val="toc 6"/>
    <w:basedOn w:val="a"/>
    <w:next w:val="a"/>
    <w:autoRedefine/>
    <w:uiPriority w:val="39"/>
    <w:semiHidden/>
    <w:unhideWhenUsed/>
    <w:rsid w:val="00D20021"/>
    <w:pPr>
      <w:jc w:val="left"/>
    </w:pPr>
    <w:rPr>
      <w:rFonts w:eastAsiaTheme="minorHAnsi"/>
      <w:sz w:val="22"/>
      <w:szCs w:val="22"/>
    </w:rPr>
  </w:style>
  <w:style w:type="paragraph" w:styleId="TOC7">
    <w:name w:val="toc 7"/>
    <w:basedOn w:val="a"/>
    <w:next w:val="a"/>
    <w:autoRedefine/>
    <w:uiPriority w:val="39"/>
    <w:semiHidden/>
    <w:unhideWhenUsed/>
    <w:rsid w:val="00D20021"/>
    <w:pPr>
      <w:jc w:val="left"/>
    </w:pPr>
    <w:rPr>
      <w:rFonts w:eastAsiaTheme="minorHAnsi"/>
      <w:sz w:val="22"/>
      <w:szCs w:val="22"/>
    </w:rPr>
  </w:style>
  <w:style w:type="paragraph" w:styleId="TOC8">
    <w:name w:val="toc 8"/>
    <w:basedOn w:val="a"/>
    <w:next w:val="a"/>
    <w:autoRedefine/>
    <w:uiPriority w:val="39"/>
    <w:semiHidden/>
    <w:unhideWhenUsed/>
    <w:rsid w:val="00D20021"/>
    <w:pPr>
      <w:jc w:val="left"/>
    </w:pPr>
    <w:rPr>
      <w:rFonts w:eastAsiaTheme="minorHAnsi"/>
      <w:sz w:val="22"/>
      <w:szCs w:val="22"/>
    </w:rPr>
  </w:style>
  <w:style w:type="paragraph" w:styleId="TOC9">
    <w:name w:val="toc 9"/>
    <w:basedOn w:val="a"/>
    <w:next w:val="a"/>
    <w:autoRedefine/>
    <w:uiPriority w:val="39"/>
    <w:semiHidden/>
    <w:unhideWhenUsed/>
    <w:rsid w:val="00D20021"/>
    <w:pPr>
      <w:jc w:val="left"/>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7979">
      <w:bodyDiv w:val="1"/>
      <w:marLeft w:val="0"/>
      <w:marRight w:val="0"/>
      <w:marTop w:val="0"/>
      <w:marBottom w:val="0"/>
      <w:divBdr>
        <w:top w:val="none" w:sz="0" w:space="0" w:color="auto"/>
        <w:left w:val="none" w:sz="0" w:space="0" w:color="auto"/>
        <w:bottom w:val="none" w:sz="0" w:space="0" w:color="auto"/>
        <w:right w:val="none" w:sz="0" w:space="0" w:color="auto"/>
      </w:divBdr>
    </w:div>
    <w:div w:id="164445607">
      <w:bodyDiv w:val="1"/>
      <w:marLeft w:val="0"/>
      <w:marRight w:val="0"/>
      <w:marTop w:val="0"/>
      <w:marBottom w:val="0"/>
      <w:divBdr>
        <w:top w:val="none" w:sz="0" w:space="0" w:color="auto"/>
        <w:left w:val="none" w:sz="0" w:space="0" w:color="auto"/>
        <w:bottom w:val="none" w:sz="0" w:space="0" w:color="auto"/>
        <w:right w:val="none" w:sz="0" w:space="0" w:color="auto"/>
      </w:divBdr>
    </w:div>
    <w:div w:id="213395247">
      <w:bodyDiv w:val="1"/>
      <w:marLeft w:val="0"/>
      <w:marRight w:val="0"/>
      <w:marTop w:val="0"/>
      <w:marBottom w:val="0"/>
      <w:divBdr>
        <w:top w:val="none" w:sz="0" w:space="0" w:color="auto"/>
        <w:left w:val="none" w:sz="0" w:space="0" w:color="auto"/>
        <w:bottom w:val="none" w:sz="0" w:space="0" w:color="auto"/>
        <w:right w:val="none" w:sz="0" w:space="0" w:color="auto"/>
      </w:divBdr>
    </w:div>
    <w:div w:id="220292453">
      <w:bodyDiv w:val="1"/>
      <w:marLeft w:val="0"/>
      <w:marRight w:val="0"/>
      <w:marTop w:val="0"/>
      <w:marBottom w:val="0"/>
      <w:divBdr>
        <w:top w:val="none" w:sz="0" w:space="0" w:color="auto"/>
        <w:left w:val="none" w:sz="0" w:space="0" w:color="auto"/>
        <w:bottom w:val="none" w:sz="0" w:space="0" w:color="auto"/>
        <w:right w:val="none" w:sz="0" w:space="0" w:color="auto"/>
      </w:divBdr>
    </w:div>
    <w:div w:id="239681917">
      <w:bodyDiv w:val="1"/>
      <w:marLeft w:val="0"/>
      <w:marRight w:val="0"/>
      <w:marTop w:val="0"/>
      <w:marBottom w:val="0"/>
      <w:divBdr>
        <w:top w:val="none" w:sz="0" w:space="0" w:color="auto"/>
        <w:left w:val="none" w:sz="0" w:space="0" w:color="auto"/>
        <w:bottom w:val="none" w:sz="0" w:space="0" w:color="auto"/>
        <w:right w:val="none" w:sz="0" w:space="0" w:color="auto"/>
      </w:divBdr>
    </w:div>
    <w:div w:id="470101781">
      <w:bodyDiv w:val="1"/>
      <w:marLeft w:val="0"/>
      <w:marRight w:val="0"/>
      <w:marTop w:val="0"/>
      <w:marBottom w:val="0"/>
      <w:divBdr>
        <w:top w:val="none" w:sz="0" w:space="0" w:color="auto"/>
        <w:left w:val="none" w:sz="0" w:space="0" w:color="auto"/>
        <w:bottom w:val="none" w:sz="0" w:space="0" w:color="auto"/>
        <w:right w:val="none" w:sz="0" w:space="0" w:color="auto"/>
      </w:divBdr>
    </w:div>
    <w:div w:id="648169843">
      <w:bodyDiv w:val="1"/>
      <w:marLeft w:val="0"/>
      <w:marRight w:val="0"/>
      <w:marTop w:val="0"/>
      <w:marBottom w:val="0"/>
      <w:divBdr>
        <w:top w:val="none" w:sz="0" w:space="0" w:color="auto"/>
        <w:left w:val="none" w:sz="0" w:space="0" w:color="auto"/>
        <w:bottom w:val="none" w:sz="0" w:space="0" w:color="auto"/>
        <w:right w:val="none" w:sz="0" w:space="0" w:color="auto"/>
      </w:divBdr>
    </w:div>
    <w:div w:id="775251581">
      <w:bodyDiv w:val="1"/>
      <w:marLeft w:val="0"/>
      <w:marRight w:val="0"/>
      <w:marTop w:val="0"/>
      <w:marBottom w:val="0"/>
      <w:divBdr>
        <w:top w:val="none" w:sz="0" w:space="0" w:color="auto"/>
        <w:left w:val="none" w:sz="0" w:space="0" w:color="auto"/>
        <w:bottom w:val="none" w:sz="0" w:space="0" w:color="auto"/>
        <w:right w:val="none" w:sz="0" w:space="0" w:color="auto"/>
      </w:divBdr>
    </w:div>
    <w:div w:id="779682551">
      <w:bodyDiv w:val="1"/>
      <w:marLeft w:val="0"/>
      <w:marRight w:val="0"/>
      <w:marTop w:val="0"/>
      <w:marBottom w:val="0"/>
      <w:divBdr>
        <w:top w:val="none" w:sz="0" w:space="0" w:color="auto"/>
        <w:left w:val="none" w:sz="0" w:space="0" w:color="auto"/>
        <w:bottom w:val="none" w:sz="0" w:space="0" w:color="auto"/>
        <w:right w:val="none" w:sz="0" w:space="0" w:color="auto"/>
      </w:divBdr>
    </w:div>
    <w:div w:id="813447225">
      <w:bodyDiv w:val="1"/>
      <w:marLeft w:val="0"/>
      <w:marRight w:val="0"/>
      <w:marTop w:val="0"/>
      <w:marBottom w:val="0"/>
      <w:divBdr>
        <w:top w:val="none" w:sz="0" w:space="0" w:color="auto"/>
        <w:left w:val="none" w:sz="0" w:space="0" w:color="auto"/>
        <w:bottom w:val="none" w:sz="0" w:space="0" w:color="auto"/>
        <w:right w:val="none" w:sz="0" w:space="0" w:color="auto"/>
      </w:divBdr>
    </w:div>
    <w:div w:id="908658785">
      <w:bodyDiv w:val="1"/>
      <w:marLeft w:val="0"/>
      <w:marRight w:val="0"/>
      <w:marTop w:val="0"/>
      <w:marBottom w:val="0"/>
      <w:divBdr>
        <w:top w:val="none" w:sz="0" w:space="0" w:color="auto"/>
        <w:left w:val="none" w:sz="0" w:space="0" w:color="auto"/>
        <w:bottom w:val="none" w:sz="0" w:space="0" w:color="auto"/>
        <w:right w:val="none" w:sz="0" w:space="0" w:color="auto"/>
      </w:divBdr>
    </w:div>
    <w:div w:id="932124209">
      <w:bodyDiv w:val="1"/>
      <w:marLeft w:val="0"/>
      <w:marRight w:val="0"/>
      <w:marTop w:val="0"/>
      <w:marBottom w:val="0"/>
      <w:divBdr>
        <w:top w:val="none" w:sz="0" w:space="0" w:color="auto"/>
        <w:left w:val="none" w:sz="0" w:space="0" w:color="auto"/>
        <w:bottom w:val="none" w:sz="0" w:space="0" w:color="auto"/>
        <w:right w:val="none" w:sz="0" w:space="0" w:color="auto"/>
      </w:divBdr>
    </w:div>
    <w:div w:id="1136876271">
      <w:bodyDiv w:val="1"/>
      <w:marLeft w:val="0"/>
      <w:marRight w:val="0"/>
      <w:marTop w:val="0"/>
      <w:marBottom w:val="0"/>
      <w:divBdr>
        <w:top w:val="none" w:sz="0" w:space="0" w:color="auto"/>
        <w:left w:val="none" w:sz="0" w:space="0" w:color="auto"/>
        <w:bottom w:val="none" w:sz="0" w:space="0" w:color="auto"/>
        <w:right w:val="none" w:sz="0" w:space="0" w:color="auto"/>
      </w:divBdr>
    </w:div>
    <w:div w:id="1170830785">
      <w:bodyDiv w:val="1"/>
      <w:marLeft w:val="0"/>
      <w:marRight w:val="0"/>
      <w:marTop w:val="0"/>
      <w:marBottom w:val="0"/>
      <w:divBdr>
        <w:top w:val="none" w:sz="0" w:space="0" w:color="auto"/>
        <w:left w:val="none" w:sz="0" w:space="0" w:color="auto"/>
        <w:bottom w:val="none" w:sz="0" w:space="0" w:color="auto"/>
        <w:right w:val="none" w:sz="0" w:space="0" w:color="auto"/>
      </w:divBdr>
    </w:div>
    <w:div w:id="1171528048">
      <w:bodyDiv w:val="1"/>
      <w:marLeft w:val="0"/>
      <w:marRight w:val="0"/>
      <w:marTop w:val="0"/>
      <w:marBottom w:val="0"/>
      <w:divBdr>
        <w:top w:val="none" w:sz="0" w:space="0" w:color="auto"/>
        <w:left w:val="none" w:sz="0" w:space="0" w:color="auto"/>
        <w:bottom w:val="none" w:sz="0" w:space="0" w:color="auto"/>
        <w:right w:val="none" w:sz="0" w:space="0" w:color="auto"/>
      </w:divBdr>
    </w:div>
    <w:div w:id="1221555137">
      <w:bodyDiv w:val="1"/>
      <w:marLeft w:val="0"/>
      <w:marRight w:val="0"/>
      <w:marTop w:val="0"/>
      <w:marBottom w:val="0"/>
      <w:divBdr>
        <w:top w:val="none" w:sz="0" w:space="0" w:color="auto"/>
        <w:left w:val="none" w:sz="0" w:space="0" w:color="auto"/>
        <w:bottom w:val="none" w:sz="0" w:space="0" w:color="auto"/>
        <w:right w:val="none" w:sz="0" w:space="0" w:color="auto"/>
      </w:divBdr>
    </w:div>
    <w:div w:id="1255283103">
      <w:bodyDiv w:val="1"/>
      <w:marLeft w:val="0"/>
      <w:marRight w:val="0"/>
      <w:marTop w:val="0"/>
      <w:marBottom w:val="0"/>
      <w:divBdr>
        <w:top w:val="none" w:sz="0" w:space="0" w:color="auto"/>
        <w:left w:val="none" w:sz="0" w:space="0" w:color="auto"/>
        <w:bottom w:val="none" w:sz="0" w:space="0" w:color="auto"/>
        <w:right w:val="none" w:sz="0" w:space="0" w:color="auto"/>
      </w:divBdr>
    </w:div>
    <w:div w:id="1544554908">
      <w:bodyDiv w:val="1"/>
      <w:marLeft w:val="0"/>
      <w:marRight w:val="0"/>
      <w:marTop w:val="0"/>
      <w:marBottom w:val="0"/>
      <w:divBdr>
        <w:top w:val="none" w:sz="0" w:space="0" w:color="auto"/>
        <w:left w:val="none" w:sz="0" w:space="0" w:color="auto"/>
        <w:bottom w:val="none" w:sz="0" w:space="0" w:color="auto"/>
        <w:right w:val="none" w:sz="0" w:space="0" w:color="auto"/>
      </w:divBdr>
    </w:div>
    <w:div w:id="1613589587">
      <w:bodyDiv w:val="1"/>
      <w:marLeft w:val="0"/>
      <w:marRight w:val="0"/>
      <w:marTop w:val="0"/>
      <w:marBottom w:val="0"/>
      <w:divBdr>
        <w:top w:val="none" w:sz="0" w:space="0" w:color="auto"/>
        <w:left w:val="none" w:sz="0" w:space="0" w:color="auto"/>
        <w:bottom w:val="none" w:sz="0" w:space="0" w:color="auto"/>
        <w:right w:val="none" w:sz="0" w:space="0" w:color="auto"/>
      </w:divBdr>
    </w:div>
    <w:div w:id="1672949612">
      <w:bodyDiv w:val="1"/>
      <w:marLeft w:val="0"/>
      <w:marRight w:val="0"/>
      <w:marTop w:val="0"/>
      <w:marBottom w:val="0"/>
      <w:divBdr>
        <w:top w:val="none" w:sz="0" w:space="0" w:color="auto"/>
        <w:left w:val="none" w:sz="0" w:space="0" w:color="auto"/>
        <w:bottom w:val="none" w:sz="0" w:space="0" w:color="auto"/>
        <w:right w:val="none" w:sz="0" w:space="0" w:color="auto"/>
      </w:divBdr>
    </w:div>
    <w:div w:id="178665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mmonchemistry.cas.org/detail?cas_rn=163520-33-0" TargetMode="External"/><Relationship Id="rId26" Type="http://schemas.openxmlformats.org/officeDocument/2006/relationships/hyperlink" Target="https://commonchemistry.cas.org/detail?cas_rn=3443-82-1" TargetMode="External"/><Relationship Id="rId3" Type="http://schemas.openxmlformats.org/officeDocument/2006/relationships/styles" Target="styles.xml"/><Relationship Id="rId21" Type="http://schemas.openxmlformats.org/officeDocument/2006/relationships/hyperlink" Target="https://commonchemistry.cas.org/detail?cas_rn=3443-82-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mmonchemistry.cas.org/detail?cas_rn=68171-52-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ommonchemistry.cas.org/detail?cas_rn=471-77-2" TargetMode="External"/><Relationship Id="rId29" Type="http://schemas.openxmlformats.org/officeDocument/2006/relationships/hyperlink" Target="https://commonchemistry.cas.org/detail?cas_rn=60514-4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commonchemistry.cas.org/detail?cas_rn=1157-39-7"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ommonchemistry.cas.org/detail?cas_rn=506-21-8" TargetMode="External"/><Relationship Id="rId28" Type="http://schemas.openxmlformats.org/officeDocument/2006/relationships/hyperlink" Target="https://commonchemistry.cas.org/detail?cas_rn=17364-16-8" TargetMode="External"/><Relationship Id="rId10" Type="http://schemas.openxmlformats.org/officeDocument/2006/relationships/image" Target="media/image3.png"/><Relationship Id="rId19" Type="http://schemas.openxmlformats.org/officeDocument/2006/relationships/hyperlink" Target="https://commonchemistry.cas.org/detail?cas_rn=3443-82-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mmonchemistry.cas.org/detail?cas_rn=17364-16-8" TargetMode="External"/><Relationship Id="rId27" Type="http://schemas.openxmlformats.org/officeDocument/2006/relationships/hyperlink" Target="https://commonchemistry.cas.org/detail?cas_rn=471-77-2"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5F638-5776-4FF0-87CB-BA03D4563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8081</Words>
  <Characters>46067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儒雯 谢</dc:creator>
  <cp:keywords/>
  <dc:description/>
  <cp:lastModifiedBy>儒雯 谢</cp:lastModifiedBy>
  <cp:revision>3</cp:revision>
  <dcterms:created xsi:type="dcterms:W3CDTF">2025-02-12T09:02:00Z</dcterms:created>
  <dcterms:modified xsi:type="dcterms:W3CDTF">2025-02-12T09:58:00Z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id="WiAI6AVc"/&gt;&lt;style id="http://www.zotero.org/styles/nature" hasBibliography="1" bibliographyStyleHasBeenSet="1"/&gt;&lt;prefs&gt;&lt;pref name="fieldType" value="Field"/&gt;&lt;/prefs&gt;&lt;/data&gt;</vt:lpwstr>
  </property>
</Properties>
</file>