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22C84" w14:textId="77777777" w:rsidR="00FD74B8" w:rsidRPr="008D6578" w:rsidRDefault="00FD74B8" w:rsidP="00FD74B8">
      <w:pPr>
        <w:rPr>
          <w:b/>
          <w:noProof/>
          <w:sz w:val="24"/>
          <w:szCs w:val="24"/>
        </w:rPr>
      </w:pPr>
      <w:bookmarkStart w:id="0" w:name="Supplememtarytable1"/>
      <w:r w:rsidRPr="008D6578">
        <w:rPr>
          <w:noProof/>
          <w:sz w:val="24"/>
          <w:szCs w:val="24"/>
        </w:rPr>
        <w:t>Additional File 1</w:t>
      </w:r>
      <w:bookmarkEnd w:id="0"/>
      <w:r w:rsidRPr="008D6578">
        <w:rPr>
          <w:noProof/>
          <w:sz w:val="24"/>
          <w:szCs w:val="24"/>
        </w:rPr>
        <w:t xml:space="preserve">. </w:t>
      </w:r>
      <w:r w:rsidRPr="008D6578">
        <w:rPr>
          <w:sz w:val="24"/>
          <w:szCs w:val="24"/>
        </w:rPr>
        <w:t>Serious adverse events in the premenopausal population of the MONARCH 2 trial</w:t>
      </w:r>
      <w:r w:rsidRPr="008D6578">
        <w:rPr>
          <w:noProof/>
          <w:sz w:val="24"/>
          <w:szCs w:val="24"/>
        </w:rPr>
        <w:t xml:space="preserve"> </w:t>
      </w:r>
    </w:p>
    <w:tbl>
      <w:tblPr>
        <w:tblW w:w="9610" w:type="dxa"/>
        <w:tblInd w:w="-7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465"/>
        <w:gridCol w:w="2075"/>
        <w:gridCol w:w="2070"/>
      </w:tblGrid>
      <w:tr w:rsidR="00FD74B8" w:rsidRPr="005E3099" w14:paraId="69EC17BB" w14:textId="77777777" w:rsidTr="00801E45">
        <w:trPr>
          <w:trHeight w:val="343"/>
        </w:trPr>
        <w:tc>
          <w:tcPr>
            <w:tcW w:w="5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B0C52B8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/>
              </w:rPr>
            </w:pPr>
            <w:r w:rsidRPr="005E3099">
              <w:rPr>
                <w:rFonts w:cs="Arial"/>
                <w:b/>
              </w:rPr>
              <w:t>Adverse events</w:t>
            </w:r>
          </w:p>
          <w:p w14:paraId="02CE44C6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/>
              </w:rPr>
            </w:pPr>
            <w:r w:rsidRPr="005E3099">
              <w:rPr>
                <w:rFonts w:cs="Arial"/>
                <w:b/>
              </w:rPr>
              <w:t>(Subjects with ≥1 SAE in either arm), n (%)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</w:tcPr>
          <w:p w14:paraId="3E3110EF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3099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Abemaciclib + fulvestrant</w:t>
            </w:r>
          </w:p>
          <w:p w14:paraId="7B6372B8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3099">
              <w:rPr>
                <w:rFonts w:ascii="Arial" w:hAnsi="Arial" w:cs="Arial"/>
                <w:b/>
                <w:color w:val="000000" w:themeColor="text1"/>
                <w:kern w:val="24"/>
                <w:sz w:val="22"/>
                <w:szCs w:val="22"/>
              </w:rPr>
              <w:t>N=</w:t>
            </w:r>
            <w:r w:rsidRPr="005E3099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71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1350224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3099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Placebo + fulvestrant</w:t>
            </w:r>
          </w:p>
          <w:p w14:paraId="599FFE50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E3099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N=42</w:t>
            </w:r>
          </w:p>
        </w:tc>
      </w:tr>
      <w:tr w:rsidR="00FD74B8" w:rsidRPr="005E3099" w14:paraId="08BECBD5" w14:textId="77777777" w:rsidTr="00801E45">
        <w:trPr>
          <w:trHeight w:val="343"/>
        </w:trPr>
        <w:tc>
          <w:tcPr>
            <w:tcW w:w="5465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21574484" w14:textId="77777777" w:rsidR="00FD74B8" w:rsidRPr="005E3099" w:rsidRDefault="00FD74B8" w:rsidP="00801E45">
            <w:pPr>
              <w:spacing w:after="0" w:line="240" w:lineRule="auto"/>
              <w:rPr>
                <w:rFonts w:cs="Arial"/>
              </w:rPr>
            </w:pPr>
            <w:r w:rsidRPr="005E3099">
              <w:rPr>
                <w:rFonts w:cs="Arial"/>
              </w:rPr>
              <w:t>Gastrointestinal disorders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BEC3ECA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2 (2.8)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131A620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(2.4)</w:t>
            </w:r>
          </w:p>
        </w:tc>
      </w:tr>
      <w:tr w:rsidR="00FD74B8" w:rsidRPr="005E3099" w14:paraId="3830E9A7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1A9E5251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</w:rPr>
            </w:pPr>
            <w:r w:rsidRPr="005E3099">
              <w:rPr>
                <w:rFonts w:cs="Arial"/>
              </w:rPr>
              <w:t>Diarrhea</w:t>
            </w:r>
          </w:p>
        </w:tc>
        <w:tc>
          <w:tcPr>
            <w:tcW w:w="2075" w:type="dxa"/>
          </w:tcPr>
          <w:p w14:paraId="46C8C026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1E8039AA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40F66F37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47807CAA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</w:rPr>
            </w:pPr>
            <w:r w:rsidRPr="005E3099">
              <w:rPr>
                <w:rFonts w:cs="Arial"/>
              </w:rPr>
              <w:t>Vomiting</w:t>
            </w:r>
          </w:p>
        </w:tc>
        <w:tc>
          <w:tcPr>
            <w:tcW w:w="2075" w:type="dxa"/>
          </w:tcPr>
          <w:p w14:paraId="273B6D29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2DD78AD9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5A748A24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4915564A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</w:rPr>
            </w:pPr>
            <w:r w:rsidRPr="005E3099">
              <w:rPr>
                <w:rFonts w:cs="Arial"/>
              </w:rPr>
              <w:t>Nausea</w:t>
            </w:r>
          </w:p>
        </w:tc>
        <w:tc>
          <w:tcPr>
            <w:tcW w:w="2075" w:type="dxa"/>
          </w:tcPr>
          <w:p w14:paraId="529C2F65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  <w:tc>
          <w:tcPr>
            <w:tcW w:w="2070" w:type="dxa"/>
          </w:tcPr>
          <w:p w14:paraId="4CD31FB7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(2.4)</w:t>
            </w:r>
          </w:p>
        </w:tc>
      </w:tr>
      <w:tr w:rsidR="00FD74B8" w:rsidRPr="005E3099" w14:paraId="28E1A9B4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43E47F0A" w14:textId="77777777" w:rsidR="00FD74B8" w:rsidRPr="005E3099" w:rsidRDefault="00FD74B8" w:rsidP="00801E45">
            <w:pPr>
              <w:spacing w:after="0" w:line="240" w:lineRule="auto"/>
              <w:rPr>
                <w:rFonts w:cs="Arial"/>
              </w:rPr>
            </w:pPr>
            <w:r w:rsidRPr="005E3099">
              <w:rPr>
                <w:rFonts w:cs="Arial"/>
              </w:rPr>
              <w:t>Musculoskeletal and connective tissue disorders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2FEA750E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2 (2.8)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50996C6E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(2.4)</w:t>
            </w:r>
          </w:p>
        </w:tc>
      </w:tr>
      <w:tr w:rsidR="00FD74B8" w:rsidRPr="005E3099" w14:paraId="5CB230C5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74382DE3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</w:rPr>
            </w:pPr>
            <w:r w:rsidRPr="005E3099">
              <w:rPr>
                <w:rFonts w:cs="Arial"/>
                <w:bCs/>
              </w:rPr>
              <w:t>Muscular weakness</w:t>
            </w:r>
          </w:p>
        </w:tc>
        <w:tc>
          <w:tcPr>
            <w:tcW w:w="2075" w:type="dxa"/>
          </w:tcPr>
          <w:p w14:paraId="2A4552F4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408C2D49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55F3C7DB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3B05DAF2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Musculoskeletal pain</w:t>
            </w:r>
          </w:p>
        </w:tc>
        <w:tc>
          <w:tcPr>
            <w:tcW w:w="2075" w:type="dxa"/>
          </w:tcPr>
          <w:p w14:paraId="6AAD4689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1477E0B2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7FD94F17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0447096F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Bone pain</w:t>
            </w:r>
          </w:p>
        </w:tc>
        <w:tc>
          <w:tcPr>
            <w:tcW w:w="2075" w:type="dxa"/>
          </w:tcPr>
          <w:p w14:paraId="344197E1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  <w:tc>
          <w:tcPr>
            <w:tcW w:w="2070" w:type="dxa"/>
          </w:tcPr>
          <w:p w14:paraId="536C6130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(2.4)</w:t>
            </w:r>
          </w:p>
        </w:tc>
      </w:tr>
      <w:tr w:rsidR="00FD74B8" w:rsidRPr="005E3099" w14:paraId="0A9FDA23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4EBC31B2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Blood and lymphatic system disorders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24CB5BBF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288B7F50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087690D6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31801B6D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Anemia</w:t>
            </w:r>
          </w:p>
        </w:tc>
        <w:tc>
          <w:tcPr>
            <w:tcW w:w="2075" w:type="dxa"/>
          </w:tcPr>
          <w:p w14:paraId="1AA8EC9B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5D89BF23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17F43C6D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479F2387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General disorders and administration site conditions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3F22DE51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37B78EF6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663B374F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0FBED8E6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Oedema peripheral</w:t>
            </w:r>
          </w:p>
        </w:tc>
        <w:tc>
          <w:tcPr>
            <w:tcW w:w="2075" w:type="dxa"/>
          </w:tcPr>
          <w:p w14:paraId="2793A4FB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662CF837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10F7F80C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08C5D008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Hepatobiliary disorders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27CA7FD3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1E968EFB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3BE8CB48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13F39511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Drug-induced liver injury</w:t>
            </w:r>
          </w:p>
        </w:tc>
        <w:tc>
          <w:tcPr>
            <w:tcW w:w="2075" w:type="dxa"/>
          </w:tcPr>
          <w:p w14:paraId="02AA6334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5DAC73F1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7506DC0D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6CCB54C2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Immune system disorders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4F7F7AE1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6899F2DC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19500FD4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2334E1C6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Hypersensitivity</w:t>
            </w:r>
          </w:p>
        </w:tc>
        <w:tc>
          <w:tcPr>
            <w:tcW w:w="2075" w:type="dxa"/>
          </w:tcPr>
          <w:p w14:paraId="3EC636EE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553625AC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18FA0515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2F7BF169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Neoplasms benign, malignant and unspecified (incl</w:t>
            </w:r>
            <w:r>
              <w:rPr>
                <w:rFonts w:cs="Arial"/>
                <w:bCs/>
              </w:rPr>
              <w:t>uding</w:t>
            </w:r>
            <w:r w:rsidRPr="005E3099">
              <w:rPr>
                <w:rFonts w:cs="Arial"/>
                <w:bCs/>
              </w:rPr>
              <w:t xml:space="preserve"> cysts and polyps)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40E9283B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4BB9262A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139CBDAC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4AA1B8B7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Benign bone neoplasm</w:t>
            </w:r>
          </w:p>
        </w:tc>
        <w:tc>
          <w:tcPr>
            <w:tcW w:w="2075" w:type="dxa"/>
          </w:tcPr>
          <w:p w14:paraId="39382643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3A20B3C1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6A250E7F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7F2518B1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Nervous system disorders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4D313AC2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74A7F313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3BC8AE07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2AA9FBE0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Headache</w:t>
            </w:r>
          </w:p>
        </w:tc>
        <w:tc>
          <w:tcPr>
            <w:tcW w:w="2075" w:type="dxa"/>
          </w:tcPr>
          <w:p w14:paraId="56307CC4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1D2F547B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1396CAEB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1CC916FD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Reproductive system and breast disorders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6983B695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7D0067B0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0CC91CFC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1AF35624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Pelvic pain</w:t>
            </w:r>
          </w:p>
        </w:tc>
        <w:tc>
          <w:tcPr>
            <w:tcW w:w="2075" w:type="dxa"/>
          </w:tcPr>
          <w:p w14:paraId="043C6279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1B9A62B3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2DB434AC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1A69AC9E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Vascular disorders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630FDE4C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72CFEC96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1EC59CE0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75557FD3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Embolism</w:t>
            </w:r>
          </w:p>
        </w:tc>
        <w:tc>
          <w:tcPr>
            <w:tcW w:w="2075" w:type="dxa"/>
          </w:tcPr>
          <w:p w14:paraId="6C15BD95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(1.4)</w:t>
            </w:r>
          </w:p>
        </w:tc>
        <w:tc>
          <w:tcPr>
            <w:tcW w:w="2070" w:type="dxa"/>
          </w:tcPr>
          <w:p w14:paraId="1916E7C1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</w:tr>
      <w:tr w:rsidR="00FD74B8" w:rsidRPr="005E3099" w14:paraId="520A7B02" w14:textId="77777777" w:rsidTr="00801E45">
        <w:trPr>
          <w:trHeight w:val="343"/>
        </w:trPr>
        <w:tc>
          <w:tcPr>
            <w:tcW w:w="5465" w:type="dxa"/>
            <w:shd w:val="clear" w:color="auto" w:fill="F2F2F2" w:themeFill="background1" w:themeFillShade="F2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1E1FF4F9" w14:textId="77777777" w:rsidR="00FD74B8" w:rsidRPr="005E3099" w:rsidRDefault="00FD74B8" w:rsidP="00801E45">
            <w:pPr>
              <w:spacing w:after="0" w:line="240" w:lineRule="auto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Infections and infestations</w:t>
            </w:r>
          </w:p>
        </w:tc>
        <w:tc>
          <w:tcPr>
            <w:tcW w:w="2075" w:type="dxa"/>
            <w:shd w:val="clear" w:color="auto" w:fill="F2F2F2" w:themeFill="background1" w:themeFillShade="F2"/>
          </w:tcPr>
          <w:p w14:paraId="4B05C5C1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37805A06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(2.4)</w:t>
            </w:r>
          </w:p>
        </w:tc>
      </w:tr>
      <w:tr w:rsidR="00FD74B8" w:rsidRPr="005E3099" w14:paraId="25433BEF" w14:textId="77777777" w:rsidTr="00801E45">
        <w:trPr>
          <w:trHeight w:val="343"/>
        </w:trPr>
        <w:tc>
          <w:tcPr>
            <w:tcW w:w="5465" w:type="dxa"/>
            <w:shd w:val="clear" w:color="auto" w:fill="auto"/>
            <w:tcMar>
              <w:top w:w="15" w:type="dxa"/>
              <w:left w:w="20" w:type="dxa"/>
              <w:bottom w:w="0" w:type="dxa"/>
              <w:right w:w="20" w:type="dxa"/>
            </w:tcMar>
            <w:vAlign w:val="center"/>
          </w:tcPr>
          <w:p w14:paraId="771DEBF7" w14:textId="77777777" w:rsidR="00FD74B8" w:rsidRPr="005E3099" w:rsidRDefault="00FD74B8" w:rsidP="00801E45">
            <w:pPr>
              <w:spacing w:after="0" w:line="240" w:lineRule="auto"/>
              <w:ind w:left="288"/>
              <w:rPr>
                <w:rFonts w:cs="Arial"/>
                <w:bCs/>
              </w:rPr>
            </w:pPr>
            <w:r w:rsidRPr="005E3099">
              <w:rPr>
                <w:rFonts w:cs="Arial"/>
                <w:bCs/>
              </w:rPr>
              <w:t>Skin infection</w:t>
            </w:r>
          </w:p>
        </w:tc>
        <w:tc>
          <w:tcPr>
            <w:tcW w:w="2075" w:type="dxa"/>
          </w:tcPr>
          <w:p w14:paraId="51F266AE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  <w:tc>
          <w:tcPr>
            <w:tcW w:w="2070" w:type="dxa"/>
          </w:tcPr>
          <w:p w14:paraId="5B59F61A" w14:textId="77777777" w:rsidR="00FD74B8" w:rsidRPr="005E3099" w:rsidRDefault="00FD74B8" w:rsidP="00801E4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</w:pPr>
            <w:r w:rsidRPr="005E3099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22"/>
              </w:rPr>
              <w:t>1 (2.4)</w:t>
            </w:r>
          </w:p>
        </w:tc>
      </w:tr>
    </w:tbl>
    <w:p w14:paraId="5374F8F5" w14:textId="42EED9D7" w:rsidR="00FD74B8" w:rsidRPr="005E3099" w:rsidRDefault="00FD74B8" w:rsidP="00FD74B8">
      <w:pPr>
        <w:rPr>
          <w:rFonts w:cs="Arial"/>
          <w:b/>
          <w:sz w:val="24"/>
        </w:rPr>
      </w:pPr>
      <w:r w:rsidRPr="005E3099">
        <w:rPr>
          <w:rFonts w:cs="Arial"/>
          <w:bCs/>
          <w:sz w:val="18"/>
          <w:szCs w:val="16"/>
        </w:rPr>
        <w:t>Abbreviations: N,</w:t>
      </w:r>
      <w:r>
        <w:rPr>
          <w:rFonts w:cs="Arial"/>
          <w:bCs/>
          <w:sz w:val="18"/>
          <w:szCs w:val="16"/>
        </w:rPr>
        <w:t xml:space="preserve"> </w:t>
      </w:r>
      <w:r w:rsidRPr="005E3099">
        <w:rPr>
          <w:rFonts w:cs="Arial"/>
          <w:bCs/>
          <w:sz w:val="18"/>
          <w:szCs w:val="16"/>
        </w:rPr>
        <w:t>number of subjects in safety population; n, number of subjects with a serious adverse event; SAE, serious adverse event</w:t>
      </w:r>
      <w:r>
        <w:rPr>
          <w:rFonts w:cs="Arial"/>
          <w:bCs/>
          <w:sz w:val="18"/>
          <w:szCs w:val="16"/>
        </w:rPr>
        <w:t>.</w:t>
      </w:r>
    </w:p>
    <w:p w14:paraId="67775381" w14:textId="77777777" w:rsidR="00B674EB" w:rsidRDefault="00B674EB"/>
    <w:sectPr w:rsidR="00B674EB">
      <w:headerReference w:type="default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4276407"/>
      <w:docPartObj>
        <w:docPartGallery w:val="Page Numbers (Bottom of Page)"/>
        <w:docPartUnique/>
      </w:docPartObj>
    </w:sdtPr>
    <w:sdtEndPr>
      <w:rPr>
        <w:noProof/>
        <w:sz w:val="20"/>
      </w:rPr>
    </w:sdtEndPr>
    <w:sdtContent>
      <w:p w14:paraId="5E40338C" w14:textId="77777777" w:rsidR="009636FA" w:rsidRPr="00D5330D" w:rsidRDefault="00FD74B8">
        <w:pPr>
          <w:pStyle w:val="Footer"/>
          <w:jc w:val="right"/>
          <w:rPr>
            <w:sz w:val="20"/>
          </w:rPr>
        </w:pPr>
        <w:r w:rsidRPr="00D5330D">
          <w:rPr>
            <w:sz w:val="20"/>
          </w:rPr>
          <w:fldChar w:fldCharType="begin"/>
        </w:r>
        <w:r w:rsidRPr="00D5330D">
          <w:rPr>
            <w:sz w:val="20"/>
          </w:rPr>
          <w:instrText xml:space="preserve"> PAGE   \* MERGEFORMAT </w:instrText>
        </w:r>
        <w:r w:rsidRPr="00D5330D">
          <w:rPr>
            <w:sz w:val="20"/>
          </w:rPr>
          <w:fldChar w:fldCharType="separate"/>
        </w:r>
        <w:r>
          <w:rPr>
            <w:noProof/>
            <w:sz w:val="20"/>
          </w:rPr>
          <w:t>13</w:t>
        </w:r>
        <w:r w:rsidRPr="00D5330D">
          <w:rPr>
            <w:noProof/>
            <w:sz w:val="20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FAC37" w14:textId="77777777" w:rsidR="009636FA" w:rsidRDefault="00FD74B8" w:rsidP="00181632">
    <w:pPr>
      <w:pStyle w:val="NormalWeb"/>
      <w:spacing w:before="0" w:beforeAutospacing="0" w:after="0" w:afterAutospacing="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4B8"/>
    <w:rsid w:val="0045086C"/>
    <w:rsid w:val="00B674EB"/>
    <w:rsid w:val="00FD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489DC"/>
  <w15:chartTrackingRefBased/>
  <w15:docId w15:val="{8569BDA4-917D-4049-A0AB-86B80F8DB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4B8"/>
    <w:pPr>
      <w:spacing w:after="200" w:line="276" w:lineRule="auto"/>
    </w:pPr>
    <w:rPr>
      <w:rFonts w:ascii="Arial" w:eastAsia="SimSun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D7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4B8"/>
    <w:rPr>
      <w:rFonts w:ascii="Arial" w:eastAsia="SimSun" w:hAnsi="Arial"/>
    </w:rPr>
  </w:style>
  <w:style w:type="paragraph" w:styleId="NormalWeb">
    <w:name w:val="Normal (Web)"/>
    <w:basedOn w:val="Normal"/>
    <w:uiPriority w:val="99"/>
    <w:unhideWhenUsed/>
    <w:rsid w:val="00FD7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Anchal Sood</dc:creator>
  <cp:keywords/>
  <dc:description/>
  <cp:lastModifiedBy>Anchal Sood</cp:lastModifiedBy>
  <cp:revision>1</cp:revision>
  <dcterms:created xsi:type="dcterms:W3CDTF">2021-06-07T08:16:00Z</dcterms:created>
  <dcterms:modified xsi:type="dcterms:W3CDTF">2021-06-07T08:16:00Z</dcterms:modified>
</cp:coreProperties>
</file>