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C3977" w14:textId="77777777" w:rsidR="00870D47" w:rsidRDefault="00870D47" w:rsidP="00870D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S1. </w:t>
      </w:r>
      <w:r w:rsidRPr="000E374E">
        <w:rPr>
          <w:rFonts w:ascii="Times New Roman" w:hAnsi="Times New Roman" w:cs="Times New Roman" w:hint="eastAsia"/>
          <w:b/>
          <w:bCs/>
          <w:sz w:val="24"/>
          <w:szCs w:val="24"/>
        </w:rPr>
        <w:t>Input Parameters to the Dispersion Solver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134"/>
        <w:gridCol w:w="2835"/>
        <w:gridCol w:w="993"/>
        <w:gridCol w:w="850"/>
      </w:tblGrid>
      <w:tr w:rsidR="00870D47" w14:paraId="0087A919" w14:textId="77777777" w:rsidTr="006628CA">
        <w:tc>
          <w:tcPr>
            <w:tcW w:w="2263" w:type="dxa"/>
          </w:tcPr>
          <w:p w14:paraId="4C255FB9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D61FB6" w14:textId="77777777" w:rsidR="00870D47" w:rsidRPr="00FA6894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2835" w:type="dxa"/>
          </w:tcPr>
          <w:p w14:paraId="418B6B59" w14:textId="77777777" w:rsidR="00870D47" w:rsidRPr="00FA6894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V </w:t>
            </w:r>
            <w:r w:rsidRPr="00FA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||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vertAlign w:val="subscript"/>
              </w:rPr>
              <w:t>,</w:t>
            </w: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Pr="006960DE">
              <w:rPr>
                <w:rFonts w:ascii="Cambria Math" w:hAnsi="Cambria Math" w:cs="Cambria Math"/>
                <w:b/>
                <w:bCs/>
                <w:sz w:val="24"/>
                <w:szCs w:val="24"/>
                <w:vertAlign w:val="subscript"/>
              </w:rPr>
              <w:t>⊥</w:t>
            </w:r>
            <w:r>
              <w:rPr>
                <w:rFonts w:ascii="Cambria Math" w:hAnsi="Cambria Math" w:cs="Cambria Math" w:hint="eastAsia"/>
                <w:b/>
                <w:bCs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vertAlign w:val="subscript"/>
              </w:rPr>
              <w:t>,</w:t>
            </w:r>
            <w:r>
              <w:rPr>
                <w:rFonts w:ascii="Cambria Math" w:hAnsi="Cambria Math" w:cs="Cambria Math" w:hint="eastAsia"/>
                <w:b/>
                <w:bCs/>
                <w:sz w:val="24"/>
                <w:szCs w:val="24"/>
              </w:rPr>
              <w:t xml:space="preserve"> </w:t>
            </w:r>
            <w:r w:rsidRPr="00FA689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Pr="00FA6894">
              <w:rPr>
                <w:rFonts w:ascii="Cambria Math" w:hAnsi="Cambria Math" w:cs="Cambria Math"/>
                <w:b/>
                <w:bCs/>
                <w:sz w:val="24"/>
                <w:szCs w:val="24"/>
                <w:vertAlign w:val="subscript"/>
              </w:rPr>
              <w:t>⊥</w:t>
            </w:r>
            <w:r w:rsidRPr="00FA68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FA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14:paraId="1CA21432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T</w:t>
            </w:r>
            <w:r w:rsidRPr="00FA6894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  <w:vertAlign w:val="subscript"/>
              </w:rPr>
              <w:t>|</w:t>
            </w:r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  <w:vertAlign w:val="subscript"/>
              </w:rPr>
              <w:t>|</w:t>
            </w:r>
          </w:p>
        </w:tc>
        <w:tc>
          <w:tcPr>
            <w:tcW w:w="850" w:type="dxa"/>
          </w:tcPr>
          <w:p w14:paraId="10ED73FF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T</w:t>
            </w:r>
            <w:r w:rsidRPr="00FA6894">
              <w:rPr>
                <w:rFonts w:ascii="Cambria Math" w:hAnsi="Cambria Math" w:cs="Cambria Math"/>
                <w:b/>
                <w:bCs/>
                <w:sz w:val="24"/>
                <w:szCs w:val="24"/>
                <w:vertAlign w:val="subscript"/>
              </w:rPr>
              <w:t>⊥</w:t>
            </w:r>
          </w:p>
        </w:tc>
      </w:tr>
      <w:tr w:rsidR="00870D47" w14:paraId="2347D2C7" w14:textId="77777777" w:rsidTr="006628CA">
        <w:tc>
          <w:tcPr>
            <w:tcW w:w="2263" w:type="dxa"/>
          </w:tcPr>
          <w:p w14:paraId="6F6EE50B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Incoming ions</w:t>
            </w:r>
          </w:p>
        </w:tc>
        <w:tc>
          <w:tcPr>
            <w:tcW w:w="1134" w:type="dxa"/>
          </w:tcPr>
          <w:p w14:paraId="0C55C359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4.97</w:t>
            </w:r>
          </w:p>
        </w:tc>
        <w:tc>
          <w:tcPr>
            <w:tcW w:w="2835" w:type="dxa"/>
          </w:tcPr>
          <w:p w14:paraId="5133DF02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-0.0016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, </w:t>
            </w: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-0.009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0, </w:t>
            </w: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0.0135</w:t>
            </w:r>
          </w:p>
        </w:tc>
        <w:tc>
          <w:tcPr>
            <w:tcW w:w="993" w:type="dxa"/>
          </w:tcPr>
          <w:p w14:paraId="4DFF39F9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0.58</w:t>
            </w:r>
          </w:p>
        </w:tc>
        <w:tc>
          <w:tcPr>
            <w:tcW w:w="850" w:type="dxa"/>
          </w:tcPr>
          <w:p w14:paraId="535FF506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0.40</w:t>
            </w:r>
          </w:p>
        </w:tc>
      </w:tr>
      <w:tr w:rsidR="00870D47" w14:paraId="2077D658" w14:textId="77777777" w:rsidTr="006628CA">
        <w:tc>
          <w:tcPr>
            <w:tcW w:w="2263" w:type="dxa"/>
          </w:tcPr>
          <w:p w14:paraId="156DEFD7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Reflected ions</w:t>
            </w:r>
          </w:p>
        </w:tc>
        <w:tc>
          <w:tcPr>
            <w:tcW w:w="1134" w:type="dxa"/>
          </w:tcPr>
          <w:p w14:paraId="3596D2E3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1.66</w:t>
            </w:r>
          </w:p>
        </w:tc>
        <w:tc>
          <w:tcPr>
            <w:tcW w:w="2835" w:type="dxa"/>
          </w:tcPr>
          <w:p w14:paraId="762528C0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0, </w:t>
            </w: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0.0278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, </w:t>
            </w:r>
            <w:r w:rsidRPr="00E33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-0.0404</w:t>
            </w:r>
          </w:p>
        </w:tc>
        <w:tc>
          <w:tcPr>
            <w:tcW w:w="993" w:type="dxa"/>
          </w:tcPr>
          <w:p w14:paraId="0A99493C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3.13</w:t>
            </w:r>
          </w:p>
        </w:tc>
        <w:tc>
          <w:tcPr>
            <w:tcW w:w="850" w:type="dxa"/>
          </w:tcPr>
          <w:p w14:paraId="359B4376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5.38</w:t>
            </w:r>
          </w:p>
        </w:tc>
      </w:tr>
      <w:tr w:rsidR="00870D47" w14:paraId="07788782" w14:textId="77777777" w:rsidTr="006628CA">
        <w:tc>
          <w:tcPr>
            <w:tcW w:w="2263" w:type="dxa"/>
          </w:tcPr>
          <w:p w14:paraId="3066A498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8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Incoming electrons</w:t>
            </w:r>
          </w:p>
        </w:tc>
        <w:tc>
          <w:tcPr>
            <w:tcW w:w="1134" w:type="dxa"/>
          </w:tcPr>
          <w:p w14:paraId="6CC51EA7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6.63</w:t>
            </w:r>
          </w:p>
        </w:tc>
        <w:tc>
          <w:tcPr>
            <w:tcW w:w="2835" w:type="dxa"/>
          </w:tcPr>
          <w:p w14:paraId="6135D8CA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0, 0, 0</w:t>
            </w:r>
          </w:p>
        </w:tc>
        <w:tc>
          <w:tcPr>
            <w:tcW w:w="993" w:type="dxa"/>
          </w:tcPr>
          <w:p w14:paraId="69CA9B6A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3.08</w:t>
            </w:r>
          </w:p>
        </w:tc>
        <w:tc>
          <w:tcPr>
            <w:tcW w:w="850" w:type="dxa"/>
          </w:tcPr>
          <w:p w14:paraId="1CB93024" w14:textId="77777777" w:rsidR="00870D47" w:rsidRDefault="00870D47" w:rsidP="006628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3.26</w:t>
            </w:r>
          </w:p>
        </w:tc>
      </w:tr>
    </w:tbl>
    <w:p w14:paraId="35F34312" w14:textId="77777777" w:rsidR="00870D47" w:rsidRDefault="00870D47" w:rsidP="00870D4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3B572C">
        <w:rPr>
          <w:rFonts w:ascii="Times New Roman" w:hAnsi="Times New Roman" w:cs="Times New Roman" w:hint="eastAsia"/>
          <w:i/>
          <w:iCs/>
          <w:sz w:val="24"/>
          <w:szCs w:val="24"/>
        </w:rPr>
        <w:t>Note</w:t>
      </w:r>
      <w:r w:rsidRPr="003B572C">
        <w:rPr>
          <w:rFonts w:ascii="Times New Roman" w:hAnsi="Times New Roman" w:cs="Times New Roman" w:hint="eastAsia"/>
          <w:sz w:val="24"/>
          <w:szCs w:val="24"/>
        </w:rPr>
        <w:t xml:space="preserve">. These parameters are obtained from PIC simulation.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3B572C">
        <w:rPr>
          <w:rFonts w:ascii="Times New Roman" w:hAnsi="Times New Roman" w:cs="Times New Roman" w:hint="eastAsia"/>
          <w:sz w:val="24"/>
          <w:szCs w:val="24"/>
        </w:rPr>
        <w:t>ensities are in units of upstream density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25E0D">
        <w:rPr>
          <w:rFonts w:ascii="Times New Roman" w:hAnsi="Times New Roman" w:cs="Times New Roman" w:hint="eastAsia"/>
          <w:i/>
          <w:iCs/>
          <w:sz w:val="24"/>
          <w:szCs w:val="24"/>
        </w:rPr>
        <w:t>N</w:t>
      </w:r>
      <w:r w:rsidRPr="00A25E0D">
        <w:rPr>
          <w:rFonts w:ascii="Times New Roman" w:hAnsi="Times New Roman" w:cs="Times New Roman" w:hint="eastAsia"/>
          <w:sz w:val="24"/>
          <w:szCs w:val="24"/>
          <w:vertAlign w:val="subscript"/>
        </w:rPr>
        <w:t>0</w:t>
      </w:r>
      <w:r w:rsidRPr="003B572C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velocities are in units of </w:t>
      </w:r>
      <w:r w:rsidRPr="00467065">
        <w:rPr>
          <w:rFonts w:ascii="Times New Roman" w:hAnsi="Times New Roman" w:cs="Times New Roman" w:hint="eastAsia"/>
          <w:i/>
          <w:i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(speed of light), and </w:t>
      </w:r>
      <w:r w:rsidRPr="003B572C">
        <w:rPr>
          <w:rFonts w:ascii="Times New Roman" w:hAnsi="Times New Roman" w:cs="Times New Roman" w:hint="eastAsia"/>
          <w:sz w:val="24"/>
          <w:szCs w:val="24"/>
        </w:rPr>
        <w:t xml:space="preserve">temperatures are in </w:t>
      </w:r>
      <w:r>
        <w:rPr>
          <w:rFonts w:ascii="Times New Roman" w:hAnsi="Times New Roman" w:cs="Times New Roman" w:hint="eastAsia"/>
          <w:sz w:val="24"/>
          <w:szCs w:val="24"/>
        </w:rPr>
        <w:t xml:space="preserve">units of </w:t>
      </w:r>
      <w:r w:rsidRPr="00957B33">
        <w:rPr>
          <w:rFonts w:ascii="Times New Roman" w:hAnsi="Times New Roman" w:cs="Times New Roman" w:hint="eastAsia"/>
          <w:i/>
          <w:iCs/>
          <w:sz w:val="24"/>
          <w:szCs w:val="24"/>
        </w:rPr>
        <w:t>m</w:t>
      </w:r>
      <w:r w:rsidRPr="00957B33">
        <w:rPr>
          <w:rFonts w:ascii="Times New Roman" w:hAnsi="Times New Roman" w:cs="Times New Roman" w:hint="eastAsia"/>
          <w:sz w:val="24"/>
          <w:szCs w:val="24"/>
          <w:vertAlign w:val="subscript"/>
        </w:rPr>
        <w:t>e</w:t>
      </w:r>
      <w:r w:rsidRPr="00957B33">
        <w:rPr>
          <w:rFonts w:ascii="Times New Roman" w:hAnsi="Times New Roman" w:cs="Times New Roman" w:hint="eastAsia"/>
          <w:sz w:val="24"/>
          <w:szCs w:val="24"/>
        </w:rPr>
        <w:t>c</w:t>
      </w:r>
      <w:r w:rsidRPr="00957B33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1462E">
        <w:rPr>
          <w:rFonts w:ascii="Times New Roman" w:hAnsi="Times New Roman" w:cs="Times New Roman"/>
          <w:i/>
          <w:iCs/>
          <w:sz w:val="24"/>
          <w:szCs w:val="28"/>
        </w:rPr>
        <w:t>θ</w:t>
      </w:r>
      <w:r w:rsidRPr="00BF632C">
        <w:rPr>
          <w:rFonts w:ascii="Times New Roman" w:hAnsi="Times New Roman" w:cs="Times New Roman" w:hint="eastAsia"/>
          <w:i/>
          <w:iCs/>
          <w:sz w:val="24"/>
          <w:szCs w:val="28"/>
          <w:vertAlign w:val="subscript"/>
        </w:rPr>
        <w:t>k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B</w:t>
      </w:r>
      <w:r>
        <w:rPr>
          <w:rFonts w:ascii="Times New Roman" w:hAnsi="Times New Roman" w:cs="Times New Roman" w:hint="eastAsia"/>
          <w:sz w:val="24"/>
          <w:szCs w:val="28"/>
        </w:rPr>
        <w:t xml:space="preserve"> is set as 30.4</w:t>
      </w:r>
      <w:r w:rsidRPr="007C1AF6">
        <w:rPr>
          <w:rFonts w:ascii="Times New Roman" w:hAnsi="Times New Roman" w:cs="Times New Roman"/>
          <w:sz w:val="24"/>
          <w:szCs w:val="28"/>
        </w:rPr>
        <w:t>°</w:t>
      </w:r>
      <w:r>
        <w:rPr>
          <w:rFonts w:ascii="Times New Roman" w:hAnsi="Times New Roman" w:cs="Times New Roman" w:hint="eastAsia"/>
          <w:sz w:val="24"/>
          <w:szCs w:val="28"/>
        </w:rPr>
        <w:t xml:space="preserve"> in the dispersion solver.</w:t>
      </w:r>
    </w:p>
    <w:p w14:paraId="5060CFE5" w14:textId="77777777" w:rsidR="00870D47" w:rsidRPr="00171244" w:rsidRDefault="00870D47" w:rsidP="00870D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147389" w14:textId="77777777" w:rsidR="00870D47" w:rsidRDefault="00870D47" w:rsidP="00870D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A59E490" wp14:editId="55A2235B">
            <wp:extent cx="5309305" cy="3371850"/>
            <wp:effectExtent l="0" t="0" r="5715" b="0"/>
            <wp:docPr id="403885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8534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2756" cy="337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12577" w14:textId="77777777" w:rsidR="00870D47" w:rsidRDefault="00870D47" w:rsidP="00870D47">
      <w:pPr>
        <w:spacing w:line="360" w:lineRule="auto"/>
        <w:rPr>
          <w:rFonts w:ascii="Times New Roman" w:hAnsi="Times New Roman" w:cs="Times New Roman"/>
          <w:sz w:val="24"/>
        </w:rPr>
      </w:pPr>
      <w:r w:rsidRPr="00B97A8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B97A83">
        <w:rPr>
          <w:rFonts w:ascii="Times New Roman" w:hAnsi="Times New Roman" w:cs="Times New Roman" w:hint="eastAsia"/>
          <w:b/>
          <w:bCs/>
          <w:sz w:val="24"/>
          <w:szCs w:val="24"/>
        </w:rPr>
        <w:t>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OLE_LINK46"/>
      <w:r w:rsidRPr="00B97A8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Wave analysis results </w:t>
      </w:r>
      <w:r w:rsidRPr="00B97A83">
        <w:rPr>
          <w:rFonts w:ascii="Times New Roman" w:hAnsi="Times New Roman" w:cs="Times New Roman" w:hint="eastAsia"/>
          <w:b/>
          <w:bCs/>
          <w:sz w:val="24"/>
        </w:rPr>
        <w:t>in MMS1 and MMS2 based on SVD method,</w:t>
      </w:r>
      <w:bookmarkEnd w:id="0"/>
      <w:r w:rsidRPr="00B97A83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B97A83">
        <w:rPr>
          <w:rFonts w:ascii="Times New Roman" w:hAnsi="Times New Roman" w:cs="Times New Roman"/>
          <w:b/>
          <w:bCs/>
          <w:sz w:val="24"/>
        </w:rPr>
        <w:t>with MMS2 data shifted forward by 2.7 s as Figure 1g.</w:t>
      </w:r>
      <w:r>
        <w:rPr>
          <w:rFonts w:ascii="Times New Roman" w:hAnsi="Times New Roman" w:cs="Times New Roman" w:hint="eastAsia"/>
          <w:sz w:val="24"/>
        </w:rPr>
        <w:t xml:space="preserve"> (a, f) The magnetic field components in </w:t>
      </w:r>
      <w:r w:rsidRPr="00325DFA">
        <w:rPr>
          <w:rFonts w:ascii="Times New Roman" w:hAnsi="Times New Roman" w:cs="Times New Roman"/>
          <w:sz w:val="24"/>
        </w:rPr>
        <w:t>field-aligned coordinate</w:t>
      </w:r>
      <w:r>
        <w:rPr>
          <w:rFonts w:ascii="Times New Roman" w:hAnsi="Times New Roman" w:cs="Times New Roman" w:hint="eastAsia"/>
          <w:sz w:val="24"/>
        </w:rPr>
        <w:t>. (b, g) T</w:t>
      </w:r>
      <w:r w:rsidRPr="008133B3">
        <w:rPr>
          <w:rFonts w:ascii="Times New Roman" w:hAnsi="Times New Roman" w:cs="Times New Roman"/>
          <w:sz w:val="24"/>
        </w:rPr>
        <w:t>he power spectral densities of the magnetic field</w:t>
      </w:r>
      <w:r>
        <w:rPr>
          <w:rFonts w:ascii="Times New Roman" w:hAnsi="Times New Roman" w:cs="Times New Roman" w:hint="eastAsia"/>
          <w:sz w:val="24"/>
        </w:rPr>
        <w:t>. (c, h) T</w:t>
      </w:r>
      <w:r w:rsidRPr="00763951">
        <w:rPr>
          <w:rFonts w:ascii="Times New Roman" w:hAnsi="Times New Roman" w:cs="Times New Roman" w:hint="eastAsia"/>
          <w:sz w:val="24"/>
        </w:rPr>
        <w:t>he ellipticities</w:t>
      </w:r>
      <w:r>
        <w:rPr>
          <w:rFonts w:ascii="Times New Roman" w:hAnsi="Times New Roman" w:cs="Times New Roman" w:hint="eastAsia"/>
          <w:sz w:val="24"/>
        </w:rPr>
        <w:t xml:space="preserve">. (d, i) The </w:t>
      </w:r>
      <w:r>
        <w:rPr>
          <w:rFonts w:ascii="Times New Roman" w:hAnsi="Times New Roman" w:cs="Times New Roman"/>
          <w:sz w:val="24"/>
        </w:rPr>
        <w:t>angle between the wave propagation direction and the magnetic field</w:t>
      </w:r>
      <w:r>
        <w:rPr>
          <w:rFonts w:ascii="Times New Roman" w:hAnsi="Times New Roman" w:cs="Times New Roman" w:hint="eastAsia"/>
          <w:sz w:val="24"/>
        </w:rPr>
        <w:t xml:space="preserve">. (e, j) The phase </w:t>
      </w:r>
      <w:r>
        <w:rPr>
          <w:rFonts w:ascii="Times New Roman" w:hAnsi="Times New Roman" w:cs="Times New Roman"/>
          <w:sz w:val="24"/>
        </w:rPr>
        <w:t>speed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3814FC">
        <w:rPr>
          <w:rFonts w:ascii="Times New Roman" w:hAnsi="Times New Roman" w:cs="Times New Roman" w:hint="eastAsia"/>
          <w:sz w:val="24"/>
        </w:rPr>
        <w:t>Data points with planarit</w:t>
      </w:r>
      <w:r>
        <w:rPr>
          <w:rFonts w:ascii="Times New Roman" w:hAnsi="Times New Roman" w:cs="Times New Roman"/>
          <w:sz w:val="24"/>
        </w:rPr>
        <w:t>ies</w:t>
      </w:r>
      <w:r w:rsidRPr="003814FC">
        <w:rPr>
          <w:rFonts w:ascii="Times New Roman" w:hAnsi="Times New Roman" w:cs="Times New Roman" w:hint="eastAsia"/>
          <w:sz w:val="24"/>
        </w:rPr>
        <w:t xml:space="preserve"> smaller than 0.7 are excluded, resulting in gaps in panels (d-e, i-j).</w:t>
      </w:r>
    </w:p>
    <w:p w14:paraId="3526FFC7" w14:textId="77777777" w:rsidR="00870D47" w:rsidRDefault="00870D47" w:rsidP="00870D47">
      <w:pPr>
        <w:spacing w:line="360" w:lineRule="auto"/>
        <w:rPr>
          <w:rFonts w:ascii="Times New Roman" w:hAnsi="Times New Roman" w:cs="Times New Roman"/>
          <w:sz w:val="24"/>
        </w:rPr>
      </w:pPr>
    </w:p>
    <w:p w14:paraId="342F3BF4" w14:textId="77777777" w:rsidR="00870D47" w:rsidRDefault="00870D47" w:rsidP="00870D4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83338FE" wp14:editId="701E476E">
            <wp:extent cx="5274310" cy="3578860"/>
            <wp:effectExtent l="0" t="0" r="2540" b="2540"/>
            <wp:docPr id="7837564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7564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BBE22" w14:textId="77777777" w:rsidR="00870D47" w:rsidRPr="000C4D4B" w:rsidRDefault="00870D47" w:rsidP="00870D4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B97A83">
        <w:rPr>
          <w:rFonts w:ascii="Times New Roman" w:hAnsi="Times New Roman" w:cs="Times New Roman" w:hint="eastAsia"/>
          <w:b/>
          <w:bCs/>
          <w:sz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 w:rsidRPr="00B97A83">
        <w:rPr>
          <w:rFonts w:ascii="Times New Roman" w:hAnsi="Times New Roman" w:cs="Times New Roman" w:hint="eastAsia"/>
          <w:b/>
          <w:bCs/>
          <w:sz w:val="24"/>
        </w:rPr>
        <w:t xml:space="preserve">2. </w:t>
      </w:r>
      <w:r w:rsidRPr="00B97A83">
        <w:rPr>
          <w:rFonts w:ascii="Times New Roman" w:hAnsi="Times New Roman" w:cs="Times New Roman" w:hint="eastAsia"/>
          <w:b/>
          <w:bCs/>
          <w:sz w:val="24"/>
          <w:szCs w:val="24"/>
        </w:rPr>
        <w:t>Wave analysis results</w:t>
      </w:r>
      <w:r w:rsidRPr="00B97A83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in </w:t>
      </w:r>
      <w:r w:rsidRPr="00B97A83">
        <w:rPr>
          <w:rFonts w:ascii="Times New Roman" w:hAnsi="Times New Roman" w:cs="Times New Roman" w:hint="eastAsia"/>
          <w:b/>
          <w:bCs/>
          <w:sz w:val="24"/>
          <w:szCs w:val="28"/>
        </w:rPr>
        <w:t>PIC simulation.</w:t>
      </w:r>
      <w:r>
        <w:rPr>
          <w:rFonts w:ascii="Times New Roman" w:hAnsi="Times New Roman" w:cs="Times New Roman" w:hint="eastAsia"/>
          <w:sz w:val="24"/>
          <w:szCs w:val="28"/>
        </w:rPr>
        <w:t xml:space="preserve"> (a) 2-D picture of </w:t>
      </w:r>
      <w:r w:rsidRPr="003177AF">
        <w:rPr>
          <w:rFonts w:ascii="Times New Roman" w:hAnsi="Times New Roman" w:cs="Times New Roman" w:hint="eastAsia"/>
          <w:i/>
          <w:iCs/>
          <w:sz w:val="24"/>
          <w:szCs w:val="28"/>
        </w:rPr>
        <w:t>B</w:t>
      </w:r>
      <w:r w:rsidRPr="003177AF">
        <w:rPr>
          <w:rFonts w:ascii="Times New Roman" w:hAnsi="Times New Roman" w:cs="Times New Roman" w:hint="eastAsia"/>
          <w:sz w:val="24"/>
          <w:szCs w:val="28"/>
          <w:vertAlign w:val="subscript"/>
        </w:rPr>
        <w:t>z</w:t>
      </w:r>
      <w:r>
        <w:rPr>
          <w:rFonts w:ascii="Times New Roman" w:hAnsi="Times New Roman" w:cs="Times New Roman" w:hint="eastAsia"/>
          <w:sz w:val="24"/>
          <w:szCs w:val="28"/>
        </w:rPr>
        <w:t xml:space="preserve"> at 4.0 </w:t>
      </w:r>
      <w:r w:rsidRPr="009C5F89">
        <w:rPr>
          <w:rFonts w:ascii="Times New Roman" w:hAnsi="Times New Roman" w:cs="Times New Roman"/>
          <w:i/>
          <w:iCs/>
          <w:sz w:val="24"/>
          <w:szCs w:val="28"/>
        </w:rPr>
        <w:t>ω</w:t>
      </w:r>
      <w:r w:rsidRPr="009C5F89">
        <w:rPr>
          <w:rFonts w:ascii="Times New Roman" w:hAnsi="Times New Roman" w:cs="Times New Roman"/>
          <w:sz w:val="24"/>
          <w:szCs w:val="28"/>
          <w:vertAlign w:val="subscript"/>
        </w:rPr>
        <w:t>c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i</w:t>
      </w:r>
      <w:r w:rsidRPr="00423D1D">
        <w:rPr>
          <w:rFonts w:ascii="Times New Roman" w:hAnsi="Times New Roman" w:cs="Times New Roman" w:hint="eastAsia"/>
          <w:sz w:val="24"/>
          <w:szCs w:val="28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Magnetic field lines are overplotted in grey.</w:t>
      </w:r>
      <w:r>
        <w:rPr>
          <w:rFonts w:ascii="Times New Roman" w:hAnsi="Times New Roman" w:cs="Times New Roman" w:hint="eastAsia"/>
          <w:sz w:val="24"/>
          <w:szCs w:val="28"/>
        </w:rPr>
        <w:t xml:space="preserve"> (b) </w:t>
      </w:r>
      <w:r>
        <w:rPr>
          <w:rFonts w:ascii="Times New Roman" w:hAnsi="Times New Roman" w:cs="Times New Roman"/>
          <w:sz w:val="24"/>
          <w:szCs w:val="28"/>
        </w:rPr>
        <w:t>Hodogram of the wave</w:t>
      </w:r>
      <w:r w:rsidRPr="00B511C2"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magnetic</w:t>
      </w:r>
      <w:r w:rsidRPr="00B511C2">
        <w:rPr>
          <w:rFonts w:ascii="Times New Roman" w:hAnsi="Times New Roman" w:cs="Times New Roman" w:hint="eastAsia"/>
          <w:sz w:val="24"/>
          <w:szCs w:val="28"/>
        </w:rPr>
        <w:t xml:space="preserve"> field</w:t>
      </w:r>
      <w:r>
        <w:rPr>
          <w:rFonts w:ascii="Times New Roman" w:hAnsi="Times New Roman" w:cs="Times New Roman" w:hint="eastAsia"/>
          <w:sz w:val="24"/>
          <w:szCs w:val="28"/>
        </w:rPr>
        <w:t>. (c, d) Ion velocity distribution functions at (</w:t>
      </w:r>
      <w:r w:rsidRPr="00883F65">
        <w:rPr>
          <w:rFonts w:ascii="Times New Roman" w:hAnsi="Times New Roman" w:cs="Times New Roman"/>
          <w:i/>
          <w:iCs/>
          <w:sz w:val="24"/>
          <w:szCs w:val="28"/>
        </w:rPr>
        <w:t>x</w:t>
      </w:r>
      <w:r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883F65">
        <w:rPr>
          <w:rFonts w:ascii="Times New Roman" w:hAnsi="Times New Roman" w:cs="Times New Roman"/>
          <w:i/>
          <w:iCs/>
          <w:sz w:val="24"/>
          <w:szCs w:val="28"/>
        </w:rPr>
        <w:t>y</w:t>
      </w:r>
      <w:r>
        <w:rPr>
          <w:rFonts w:ascii="Times New Roman" w:hAnsi="Times New Roman" w:cs="Times New Roman" w:hint="eastAsia"/>
          <w:sz w:val="24"/>
          <w:szCs w:val="28"/>
        </w:rPr>
        <w:t xml:space="preserve">) </w:t>
      </w:r>
      <w:r>
        <w:rPr>
          <w:rFonts w:ascii="Times New Roman" w:hAnsi="Times New Roman" w:cs="Times New Roman"/>
          <w:sz w:val="24"/>
          <w:szCs w:val="28"/>
        </w:rPr>
        <w:t>=</w:t>
      </w:r>
      <w:r>
        <w:rPr>
          <w:rFonts w:ascii="Times New Roman" w:hAnsi="Times New Roman" w:cs="Times New Roman" w:hint="eastAsia"/>
          <w:sz w:val="24"/>
          <w:szCs w:val="28"/>
        </w:rPr>
        <w:t xml:space="preserve"> (</w:t>
      </w:r>
      <w:r w:rsidRPr="00F33F9F">
        <w:rPr>
          <w:rFonts w:ascii="Times New Roman" w:hAnsi="Times New Roman" w:cs="Times New Roman" w:hint="eastAsia"/>
          <w:sz w:val="24"/>
          <w:szCs w:val="28"/>
        </w:rPr>
        <w:t>12, -4.</w:t>
      </w:r>
      <w:r>
        <w:rPr>
          <w:rFonts w:ascii="Times New Roman" w:hAnsi="Times New Roman" w:cs="Times New Roman" w:hint="eastAsia"/>
          <w:sz w:val="24"/>
          <w:szCs w:val="28"/>
        </w:rPr>
        <w:t xml:space="preserve">5) </w:t>
      </w:r>
      <w:r w:rsidRPr="006600A4">
        <w:rPr>
          <w:rFonts w:ascii="Times New Roman" w:hAnsi="Times New Roman" w:cs="Times New Roman" w:hint="eastAsia"/>
          <w:i/>
          <w:iCs/>
          <w:sz w:val="24"/>
          <w:szCs w:val="28"/>
        </w:rPr>
        <w:t>d</w:t>
      </w:r>
      <w:r w:rsidRPr="006600A4">
        <w:rPr>
          <w:rFonts w:ascii="Times New Roman" w:hAnsi="Times New Roman" w:cs="Times New Roman" w:hint="eastAsia"/>
          <w:sz w:val="24"/>
          <w:szCs w:val="28"/>
          <w:vertAlign w:val="subscript"/>
        </w:rPr>
        <w:t>i</w:t>
      </w:r>
      <w:r>
        <w:rPr>
          <w:rFonts w:ascii="Times New Roman" w:hAnsi="Times New Roman" w:cs="Times New Roman" w:hint="eastAsia"/>
          <w:sz w:val="24"/>
          <w:szCs w:val="28"/>
        </w:rPr>
        <w:t xml:space="preserve">. The red lines mark the velocity along </w:t>
      </w:r>
      <w:r w:rsidRPr="003129BA">
        <w:rPr>
          <w:rFonts w:ascii="Times New Roman" w:hAnsi="Times New Roman" w:cs="Times New Roman" w:hint="eastAsia"/>
          <w:i/>
          <w:iCs/>
          <w:sz w:val="24"/>
          <w:szCs w:val="28"/>
        </w:rPr>
        <w:t>k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that</w:t>
      </w:r>
      <w:r>
        <w:rPr>
          <w:rFonts w:ascii="Times New Roman" w:hAnsi="Times New Roman" w:cs="Times New Roman" w:hint="eastAsia"/>
          <w:sz w:val="24"/>
          <w:szCs w:val="28"/>
        </w:rPr>
        <w:t xml:space="preserve"> satisfies the Landau </w:t>
      </w:r>
      <w:r w:rsidRPr="00F11870">
        <w:rPr>
          <w:rFonts w:ascii="Times New Roman" w:hAnsi="Times New Roman" w:cs="Times New Roman" w:hint="eastAsia"/>
          <w:sz w:val="24"/>
          <w:szCs w:val="28"/>
        </w:rPr>
        <w:t>resonance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condition, which lies in the reflected ion population</w:t>
      </w:r>
      <w:r>
        <w:rPr>
          <w:rFonts w:ascii="Times New Roman" w:hAnsi="Times New Roman" w:cs="Times New Roman" w:hint="eastAsia"/>
          <w:sz w:val="24"/>
          <w:szCs w:val="28"/>
        </w:rPr>
        <w:t xml:space="preserve">. (e) The </w:t>
      </w:r>
      <w:r w:rsidRPr="00577BED">
        <w:rPr>
          <w:rFonts w:ascii="Times New Roman" w:hAnsi="Times New Roman" w:cs="Times New Roman" w:hint="eastAsia"/>
          <w:sz w:val="24"/>
          <w:szCs w:val="28"/>
        </w:rPr>
        <w:t>dispersion relation</w:t>
      </w:r>
      <w:r>
        <w:rPr>
          <w:rFonts w:ascii="Times New Roman" w:hAnsi="Times New Roman" w:cs="Times New Roman" w:hint="eastAsia"/>
          <w:sz w:val="24"/>
          <w:szCs w:val="28"/>
        </w:rPr>
        <w:t xml:space="preserve"> and growth rate of the whistler</w:t>
      </w:r>
      <w:r w:rsidRPr="00EA7520">
        <w:rPr>
          <w:rFonts w:ascii="Times New Roman" w:hAnsi="Times New Roman" w:cs="Times New Roman"/>
          <w:sz w:val="24"/>
          <w:szCs w:val="28"/>
        </w:rPr>
        <w:t xml:space="preserve"> instability</w:t>
      </w:r>
      <w:r>
        <w:rPr>
          <w:rFonts w:ascii="Times New Roman" w:hAnsi="Times New Roman" w:cs="Times New Roman"/>
          <w:sz w:val="24"/>
          <w:szCs w:val="28"/>
        </w:rPr>
        <w:t xml:space="preserve"> from the linear instability analysis</w:t>
      </w:r>
      <w:r>
        <w:rPr>
          <w:rFonts w:ascii="Times New Roman" w:hAnsi="Times New Roman" w:cs="Times New Roman" w:hint="eastAsia"/>
          <w:sz w:val="24"/>
          <w:szCs w:val="28"/>
        </w:rPr>
        <w:t>.</w:t>
      </w:r>
    </w:p>
    <w:p w14:paraId="19D8C7DC" w14:textId="77777777" w:rsidR="00F553FF" w:rsidRDefault="00F553FF"/>
    <w:sectPr w:rsidR="00F553FF" w:rsidSect="00870D4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D47"/>
    <w:rsid w:val="00146E61"/>
    <w:rsid w:val="003C2EF4"/>
    <w:rsid w:val="00870D47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7D6CA"/>
  <w15:chartTrackingRefBased/>
  <w15:docId w15:val="{6BDBE05B-8CDC-4AE3-82F3-700F1C7C2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D47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D4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D4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D4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D4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D4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D4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D4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D4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D4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D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D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D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D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D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D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D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D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D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D4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70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D4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70D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D4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70D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D4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870D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D4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D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D4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0D47"/>
    <w:pPr>
      <w:spacing w:after="0" w:line="240" w:lineRule="auto"/>
    </w:pPr>
    <w:rPr>
      <w:rFonts w:eastAsiaTheme="minorEastAsia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70D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1225</Characters>
  <Application>Microsoft Office Word</Application>
  <DocSecurity>0</DocSecurity>
  <Lines>10</Lines>
  <Paragraphs>2</Paragraphs>
  <ScaleCrop>false</ScaleCrop>
  <Company>Springer Nature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2025-02-13T07:22:00Z</dcterms:created>
  <dcterms:modified xsi:type="dcterms:W3CDTF">2025-02-13T07:23:00Z</dcterms:modified>
</cp:coreProperties>
</file>