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4D5F5" w14:textId="77777777" w:rsidR="004917E2" w:rsidRDefault="004917E2" w:rsidP="004917E2">
      <w:pPr>
        <w:pStyle w:val="Pa10"/>
        <w:spacing w:before="40" w:beforeAutospacing="0" w:after="40" w:line="360" w:lineRule="auto"/>
        <w:jc w:val="center"/>
        <w:rPr>
          <w:rFonts w:ascii="Times New Roman" w:hAnsi="Times New Roman"/>
          <w:b/>
          <w:iCs/>
          <w:color w:val="000000"/>
        </w:rPr>
      </w:pPr>
      <w:r>
        <w:rPr>
          <w:rFonts w:ascii="Times New Roman" w:hAnsi="Times New Roman"/>
          <w:b/>
          <w:bCs/>
          <w:color w:val="000000"/>
        </w:rPr>
        <w:t xml:space="preserve">Anti-inflammatory activity - </w:t>
      </w:r>
      <w:r>
        <w:rPr>
          <w:rFonts w:ascii="Times New Roman" w:hAnsi="Times New Roman"/>
          <w:b/>
          <w:iCs/>
          <w:color w:val="000000"/>
        </w:rPr>
        <w:t>Inhibition of albumin denaturation</w:t>
      </w:r>
    </w:p>
    <w:p w14:paraId="60D10D57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__________________________________________________________________________</w:t>
      </w:r>
    </w:p>
    <w:p w14:paraId="4EF9ADD4" w14:textId="77777777" w:rsidR="004917E2" w:rsidRDefault="004917E2" w:rsidP="004917E2">
      <w:pPr>
        <w:pStyle w:val="Pa8"/>
        <w:spacing w:line="360" w:lineRule="auto"/>
        <w:jc w:val="both"/>
        <w:rPr>
          <w:rFonts w:ascii="Times New Roman" w:hAnsi="Times New Roman"/>
          <w:b/>
          <w:szCs w:val="22"/>
          <w:shd w:val="clear" w:color="auto" w:fill="FFFFFF"/>
        </w:rPr>
      </w:pPr>
      <w:r>
        <w:rPr>
          <w:rFonts w:ascii="Times New Roman" w:hAnsi="Times New Roman"/>
          <w:b/>
          <w:szCs w:val="22"/>
          <w:shd w:val="clear" w:color="auto" w:fill="FFFFFF"/>
        </w:rPr>
        <w:t>Principle</w:t>
      </w:r>
    </w:p>
    <w:p w14:paraId="5B8E7515" w14:textId="77777777" w:rsidR="004917E2" w:rsidRDefault="004917E2" w:rsidP="004917E2">
      <w:pPr>
        <w:pStyle w:val="Pa8"/>
        <w:spacing w:line="360" w:lineRule="auto"/>
        <w:ind w:firstLine="720"/>
        <w:jc w:val="both"/>
        <w:rPr>
          <w:rFonts w:ascii="Times New Roman" w:hAnsi="Times New Roman"/>
          <w:szCs w:val="22"/>
          <w:shd w:val="clear" w:color="auto" w:fill="FFFFFF"/>
        </w:rPr>
      </w:pPr>
      <w:r>
        <w:rPr>
          <w:rFonts w:ascii="Times New Roman" w:hAnsi="Times New Roman"/>
          <w:szCs w:val="22"/>
          <w:shd w:val="clear" w:color="auto" w:fill="FFFFFF"/>
        </w:rPr>
        <w:t>Protein denaturation is a process in which proteins lose their tertiary structure and secondary structure by application of external stress or compound, such as strong acid or base, a concentrated inorganic salt, an organic solvent, or heat. Most biological proteins lose their biological function when denatured. The denaturation of proteins is a well-documented cause of inflammation. As part of the investigation on the mechanism of the anti-inflammation activity, the ability of plant extract to inhibit protein denaturation was studied. It was effective in inhibiting heat-induced albumin denaturation.</w:t>
      </w:r>
    </w:p>
    <w:p w14:paraId="032E8305" w14:textId="77777777" w:rsidR="004917E2" w:rsidRDefault="004917E2" w:rsidP="004917E2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Material Required</w:t>
      </w:r>
    </w:p>
    <w:p w14:paraId="2A6508DF" w14:textId="77777777" w:rsidR="004917E2" w:rsidRDefault="004917E2" w:rsidP="004917E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 xml:space="preserve">Acetyl salicylic acid, </w:t>
      </w:r>
      <w:r>
        <w:rPr>
          <w:rFonts w:ascii="Times New Roman" w:hAnsi="Times New Roman"/>
          <w:sz w:val="24"/>
          <w:szCs w:val="24"/>
        </w:rPr>
        <w:t xml:space="preserve">BSA was purchased from Sigma Aldrich, USA. 10X PBS was purchased from </w:t>
      </w:r>
      <w:proofErr w:type="spellStart"/>
      <w:r>
        <w:rPr>
          <w:rFonts w:ascii="Times New Roman" w:hAnsi="Times New Roman"/>
          <w:sz w:val="24"/>
          <w:szCs w:val="24"/>
        </w:rPr>
        <w:t>Himedia</w:t>
      </w:r>
      <w:proofErr w:type="spellEnd"/>
      <w:r>
        <w:rPr>
          <w:rFonts w:ascii="Times New Roman" w:hAnsi="Times New Roman"/>
          <w:sz w:val="24"/>
          <w:szCs w:val="24"/>
        </w:rPr>
        <w:t>, India.</w:t>
      </w:r>
    </w:p>
    <w:p w14:paraId="01121362" w14:textId="77777777" w:rsidR="004917E2" w:rsidRDefault="004917E2" w:rsidP="004917E2">
      <w:pPr>
        <w:pStyle w:val="Pa8"/>
        <w:spacing w:line="360" w:lineRule="auto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Procedure</w:t>
      </w:r>
    </w:p>
    <w:p w14:paraId="2D7E3BD8" w14:textId="77777777" w:rsidR="004917E2" w:rsidRDefault="004917E2" w:rsidP="004917E2">
      <w:pPr>
        <w:pStyle w:val="Pa8"/>
        <w:spacing w:line="360" w:lineRule="auto"/>
        <w:ind w:firstLine="7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Denaturation of proteins is the main cause of inflammation. Inhibition of protein denaturation was evaluated by the method of Mizushima and Kobayashi and </w:t>
      </w:r>
      <w:proofErr w:type="spellStart"/>
      <w:r>
        <w:rPr>
          <w:rFonts w:ascii="Times New Roman" w:hAnsi="Times New Roman"/>
          <w:color w:val="000000"/>
        </w:rPr>
        <w:t>Sakat</w:t>
      </w:r>
      <w:r>
        <w:rPr>
          <w:rFonts w:ascii="Times New Roman" w:hAnsi="Times New Roman"/>
          <w:i/>
          <w:iCs/>
          <w:color w:val="000000"/>
        </w:rPr>
        <w:t>et</w:t>
      </w:r>
      <w:proofErr w:type="spellEnd"/>
      <w:r>
        <w:rPr>
          <w:rFonts w:ascii="Times New Roman" w:hAnsi="Times New Roman"/>
          <w:i/>
          <w:iCs/>
          <w:color w:val="000000"/>
        </w:rPr>
        <w:t xml:space="preserve"> al</w:t>
      </w:r>
      <w:r>
        <w:rPr>
          <w:rFonts w:ascii="Times New Roman" w:hAnsi="Times New Roman"/>
          <w:color w:val="000000"/>
        </w:rPr>
        <w:t xml:space="preserve">. with slight modification. 500 </w:t>
      </w:r>
      <w:proofErr w:type="spellStart"/>
      <w:r>
        <w:rPr>
          <w:rFonts w:ascii="Times New Roman" w:hAnsi="Times New Roman"/>
          <w:color w:val="000000"/>
        </w:rPr>
        <w:t>μL</w:t>
      </w:r>
      <w:proofErr w:type="spellEnd"/>
      <w:r>
        <w:rPr>
          <w:rFonts w:ascii="Times New Roman" w:hAnsi="Times New Roman"/>
          <w:color w:val="000000"/>
        </w:rPr>
        <w:t xml:space="preserve"> of 1% bovine serum albumin was added to NS-2 (500, 250, 100, 50 and 10 </w:t>
      </w:r>
      <w:proofErr w:type="spellStart"/>
      <w:r>
        <w:rPr>
          <w:rFonts w:ascii="Times New Roman" w:hAnsi="Times New Roman"/>
          <w:color w:val="000000"/>
        </w:rPr>
        <w:t>μg</w:t>
      </w:r>
      <w:proofErr w:type="spellEnd"/>
      <w:r>
        <w:rPr>
          <w:rFonts w:ascii="Times New Roman" w:hAnsi="Times New Roman"/>
          <w:color w:val="000000"/>
        </w:rPr>
        <w:t xml:space="preserve">/mL) of test sample. This mixture was kept at room temperature for 10 minutes, followed by heating at 51°C for 20 minutes. The resulting solution was cooled down to room temperature and absorbance was recorded at 660 nm. Acetyl salicylic acid was taken as a positive control. The experiment was carried out in triplicates and percent inhibition for protein denaturation was calculated using: </w:t>
      </w:r>
    </w:p>
    <w:p w14:paraId="5ECA8B82" w14:textId="77777777" w:rsidR="004917E2" w:rsidRDefault="004917E2" w:rsidP="004917E2">
      <w:pPr>
        <w:pStyle w:val="Pa6"/>
        <w:spacing w:after="18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% Inhibition=100−((A</w:t>
      </w:r>
      <w:r>
        <w:rPr>
          <w:rStyle w:val="A4"/>
          <w:rFonts w:ascii="Times New Roman" w:hAnsi="Times New Roman"/>
        </w:rPr>
        <w:t>1</w:t>
      </w:r>
      <w:r>
        <w:rPr>
          <w:rFonts w:ascii="Times New Roman" w:hAnsi="Times New Roman"/>
          <w:color w:val="000000"/>
        </w:rPr>
        <w:t>-A</w:t>
      </w:r>
      <w:r>
        <w:rPr>
          <w:rStyle w:val="A4"/>
          <w:rFonts w:ascii="Times New Roman" w:hAnsi="Times New Roman"/>
        </w:rPr>
        <w:t>2</w:t>
      </w:r>
      <w:r>
        <w:rPr>
          <w:rFonts w:ascii="Times New Roman" w:hAnsi="Times New Roman"/>
          <w:color w:val="000000"/>
        </w:rPr>
        <w:t>)/A</w:t>
      </w:r>
      <w:r>
        <w:rPr>
          <w:rStyle w:val="A4"/>
          <w:rFonts w:ascii="Times New Roman" w:hAnsi="Times New Roman"/>
        </w:rPr>
        <w:t>0</w:t>
      </w:r>
      <w:r>
        <w:rPr>
          <w:rFonts w:ascii="Times New Roman" w:hAnsi="Times New Roman"/>
          <w:color w:val="000000"/>
        </w:rPr>
        <w:t xml:space="preserve">)*100) </w:t>
      </w:r>
    </w:p>
    <w:p w14:paraId="1B56EEDB" w14:textId="77777777" w:rsidR="004917E2" w:rsidRDefault="004917E2" w:rsidP="004917E2">
      <w:pPr>
        <w:spacing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Where A</w:t>
      </w:r>
      <w:r>
        <w:rPr>
          <w:rStyle w:val="A4"/>
          <w:rFonts w:ascii="Times New Roman" w:hAnsi="Times New Roman"/>
          <w:sz w:val="24"/>
          <w:szCs w:val="24"/>
        </w:rPr>
        <w:t xml:space="preserve">1 </w:t>
      </w:r>
      <w:r>
        <w:rPr>
          <w:rFonts w:ascii="Times New Roman" w:hAnsi="Times New Roman"/>
          <w:color w:val="000000"/>
          <w:sz w:val="24"/>
          <w:szCs w:val="24"/>
        </w:rPr>
        <w:t>is the absorbance of the control, A</w:t>
      </w:r>
      <w:r>
        <w:rPr>
          <w:rStyle w:val="A4"/>
          <w:rFonts w:ascii="Times New Roman" w:hAnsi="Times New Roman"/>
          <w:sz w:val="24"/>
          <w:szCs w:val="24"/>
        </w:rPr>
        <w:t xml:space="preserve">2 </w:t>
      </w:r>
      <w:r>
        <w:rPr>
          <w:rFonts w:ascii="Times New Roman" w:hAnsi="Times New Roman"/>
          <w:color w:val="000000"/>
          <w:sz w:val="24"/>
          <w:szCs w:val="24"/>
        </w:rPr>
        <w:t>is the absorbance of the test sample and A</w:t>
      </w:r>
      <w:r>
        <w:rPr>
          <w:rStyle w:val="A4"/>
          <w:rFonts w:ascii="Times New Roman" w:hAnsi="Times New Roman"/>
          <w:sz w:val="24"/>
          <w:szCs w:val="24"/>
        </w:rPr>
        <w:t xml:space="preserve">0 </w:t>
      </w:r>
      <w:r>
        <w:rPr>
          <w:rFonts w:ascii="Times New Roman" w:hAnsi="Times New Roman"/>
          <w:color w:val="000000"/>
          <w:sz w:val="24"/>
          <w:szCs w:val="24"/>
        </w:rPr>
        <w:t>is the absorbance of the positive control.</w:t>
      </w:r>
    </w:p>
    <w:p w14:paraId="711603A6" w14:textId="77777777" w:rsidR="004917E2" w:rsidRDefault="004917E2" w:rsidP="004917E2">
      <w:pPr>
        <w:spacing w:line="36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 dose response curve was plotted to determine the IC50 values. IC50 is defined as the concentration sufficient to obtain 50% of a maximum scavenging capacity. All tests and analyses were run in triplicate and averaged.</w:t>
      </w:r>
    </w:p>
    <w:p w14:paraId="7496EB11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E96259">
        <w:rPr>
          <w:rFonts w:ascii="Times New Roman" w:eastAsia="Calibri" w:hAnsi="Times New Roman"/>
          <w:b/>
          <w:color w:val="000000"/>
          <w:sz w:val="24"/>
          <w:szCs w:val="24"/>
        </w:rPr>
        <w:t>A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. </w:t>
      </w:r>
      <w:r>
        <w:rPr>
          <w:rFonts w:ascii="Times New Roman" w:eastAsia="Calibri" w:hAnsi="Times New Roman"/>
          <w:b/>
          <w:sz w:val="24"/>
          <w:szCs w:val="24"/>
        </w:rPr>
        <w:t>OD Value at 660 nm</w:t>
      </w:r>
    </w:p>
    <w:p w14:paraId="5CC4DD71" w14:textId="77777777" w:rsidR="004917E2" w:rsidRDefault="004917E2" w:rsidP="004917E2">
      <w:pPr>
        <w:jc w:val="both"/>
        <w:rPr>
          <w:color w:val="000000"/>
        </w:rPr>
      </w:pPr>
      <w:r>
        <w:rPr>
          <w:rFonts w:ascii="Times New Roman" w:eastAsia="Calibri" w:hAnsi="Times New Roman"/>
          <w:sz w:val="24"/>
          <w:szCs w:val="24"/>
        </w:rPr>
        <w:t>Control Mean OD value: 1.</w:t>
      </w:r>
      <w:r w:rsidR="001F4B57">
        <w:rPr>
          <w:rFonts w:ascii="Times New Roman" w:eastAsia="Calibri" w:hAnsi="Times New Roman"/>
          <w:sz w:val="24"/>
          <w:szCs w:val="24"/>
        </w:rPr>
        <w:t>963</w:t>
      </w:r>
    </w:p>
    <w:p w14:paraId="0770120B" w14:textId="77777777" w:rsidR="004917E2" w:rsidRDefault="004917E2" w:rsidP="004917E2">
      <w:pPr>
        <w:jc w:val="both"/>
        <w:rPr>
          <w:color w:val="000000"/>
        </w:rPr>
      </w:pPr>
    </w:p>
    <w:tbl>
      <w:tblPr>
        <w:tblStyle w:val="TableGrid"/>
        <w:tblW w:w="0" w:type="auto"/>
        <w:tblInd w:w="135" w:type="dxa"/>
        <w:tblLayout w:type="fixed"/>
        <w:tblLook w:val="04A0" w:firstRow="1" w:lastRow="0" w:firstColumn="1" w:lastColumn="0" w:noHBand="0" w:noVBand="1"/>
      </w:tblPr>
      <w:tblGrid>
        <w:gridCol w:w="1300"/>
        <w:gridCol w:w="1890"/>
        <w:gridCol w:w="1080"/>
        <w:gridCol w:w="1080"/>
        <w:gridCol w:w="1170"/>
      </w:tblGrid>
      <w:tr w:rsidR="004917E2" w14:paraId="65CA3472" w14:textId="77777777" w:rsidTr="005A0B6C">
        <w:trPr>
          <w:trHeight w:val="107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0E93D" w14:textId="77777777" w:rsidR="004917E2" w:rsidRDefault="004917E2" w:rsidP="005A0B6C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S. No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3B0C0AC" w14:textId="77777777" w:rsidR="004917E2" w:rsidRDefault="004917E2" w:rsidP="005A0B6C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Tested sample concentration (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/ml)</w:t>
            </w:r>
          </w:p>
        </w:tc>
        <w:tc>
          <w:tcPr>
            <w:tcW w:w="3330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DC5588" w14:textId="77777777" w:rsidR="004917E2" w:rsidRDefault="004917E2" w:rsidP="005A0B6C">
            <w:pPr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OD Value at 660 nm (in triplicates)</w:t>
            </w:r>
          </w:p>
        </w:tc>
      </w:tr>
      <w:tr w:rsidR="004917E2" w14:paraId="1038F22E" w14:textId="77777777" w:rsidTr="005A0B6C">
        <w:trPr>
          <w:trHeight w:val="443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AE4F0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1.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93D97C3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>Control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7AF4061A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1.993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7E9B13B8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1.913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1E5078D9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1.985</w:t>
            </w:r>
          </w:p>
        </w:tc>
      </w:tr>
      <w:tr w:rsidR="004917E2" w14:paraId="6B9A25FA" w14:textId="77777777" w:rsidTr="005A0B6C">
        <w:trPr>
          <w:trHeight w:val="4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F7DEA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2.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E7E647B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 xml:space="preserve">500 </w:t>
            </w:r>
            <w:proofErr w:type="spellStart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μg</w:t>
            </w:r>
            <w:proofErr w:type="spellEnd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/ml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1E1A0DE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0.997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07E54ADB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1.020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02755DBF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1.036</w:t>
            </w:r>
          </w:p>
        </w:tc>
      </w:tr>
      <w:tr w:rsidR="004917E2" w14:paraId="5527EBF6" w14:textId="77777777" w:rsidTr="005A0B6C">
        <w:trPr>
          <w:trHeight w:val="4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FCD81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3.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A6B84A2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 xml:space="preserve">250 </w:t>
            </w:r>
            <w:proofErr w:type="spellStart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μg</w:t>
            </w:r>
            <w:proofErr w:type="spellEnd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/ml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CC3296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1.114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59BD885F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1.121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57258338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1.147</w:t>
            </w:r>
          </w:p>
        </w:tc>
      </w:tr>
      <w:tr w:rsidR="004917E2" w14:paraId="3B4888FE" w14:textId="77777777" w:rsidTr="005A0B6C">
        <w:trPr>
          <w:trHeight w:val="4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166E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4.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72D608B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 xml:space="preserve">100 </w:t>
            </w:r>
            <w:proofErr w:type="spellStart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μg</w:t>
            </w:r>
            <w:proofErr w:type="spellEnd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/ml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2DD5B3B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1.148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3101E31E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1.153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3072B2F7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1.161</w:t>
            </w:r>
          </w:p>
        </w:tc>
      </w:tr>
      <w:tr w:rsidR="004917E2" w14:paraId="4D78E82E" w14:textId="77777777" w:rsidTr="005A0B6C">
        <w:trPr>
          <w:trHeight w:val="4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C5B40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5.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D05A46F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 xml:space="preserve">50 </w:t>
            </w:r>
            <w:proofErr w:type="spellStart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μg</w:t>
            </w:r>
            <w:proofErr w:type="spellEnd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/ml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C81E54D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1.677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1E46B6E8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1.693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19E3A68B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1.686</w:t>
            </w:r>
          </w:p>
        </w:tc>
      </w:tr>
      <w:tr w:rsidR="004917E2" w14:paraId="5589A318" w14:textId="77777777" w:rsidTr="005A0B6C">
        <w:trPr>
          <w:trHeight w:val="412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003B4" w14:textId="77777777" w:rsidR="004917E2" w:rsidRPr="007A61D9" w:rsidRDefault="004917E2" w:rsidP="005A0B6C">
            <w:pPr>
              <w:pStyle w:val="ListParagraph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7A61D9">
              <w:rPr>
                <w:rFonts w:ascii="Times New Roman" w:hAnsi="Times New Roman"/>
                <w:sz w:val="28"/>
                <w:szCs w:val="24"/>
              </w:rPr>
              <w:t>6.</w:t>
            </w: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E4AE5D0" w14:textId="77777777" w:rsidR="004917E2" w:rsidRPr="007A61D9" w:rsidRDefault="004917E2" w:rsidP="004917E2">
            <w:pPr>
              <w:jc w:val="center"/>
              <w:rPr>
                <w:rFonts w:ascii="Times New Roman" w:eastAsia="Calibri" w:hAnsi="Times New Roman"/>
                <w:sz w:val="28"/>
                <w:szCs w:val="24"/>
              </w:rPr>
            </w:pPr>
            <w:r w:rsidRPr="007A61D9">
              <w:rPr>
                <w:rFonts w:ascii="Times New Roman" w:eastAsia="Calibri" w:hAnsi="Times New Roman"/>
                <w:sz w:val="28"/>
                <w:szCs w:val="24"/>
              </w:rPr>
              <w:t xml:space="preserve">10 </w:t>
            </w:r>
            <w:proofErr w:type="spellStart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μg</w:t>
            </w:r>
            <w:proofErr w:type="spellEnd"/>
            <w:r w:rsidRPr="007A61D9">
              <w:rPr>
                <w:rFonts w:ascii="Times New Roman" w:eastAsia="Calibri" w:hAnsi="Times New Roman"/>
                <w:sz w:val="28"/>
                <w:szCs w:val="24"/>
              </w:rPr>
              <w:t>/ml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A5F12BC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2.041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5C5E9CA6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2.080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bottom"/>
          </w:tcPr>
          <w:p w14:paraId="34AC6ACA" w14:textId="77777777" w:rsidR="004917E2" w:rsidRPr="00795B12" w:rsidRDefault="004917E2" w:rsidP="004917E2"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2.086</w:t>
            </w:r>
          </w:p>
        </w:tc>
      </w:tr>
    </w:tbl>
    <w:p w14:paraId="1C42B626" w14:textId="77777777" w:rsidR="004917E2" w:rsidRDefault="003F6F89" w:rsidP="004917E2">
      <w:pPr>
        <w:jc w:val="both"/>
      </w:pPr>
      <w:r>
        <w:object w:dxaOrig="9328" w:dyaOrig="4822" w14:anchorId="6D52D3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pt;height:241pt" o:ole="">
            <v:imagedata r:id="rId6" o:title=""/>
          </v:shape>
          <o:OLEObject Type="Embed" ProgID="Prism8.Document" ShapeID="_x0000_i1025" DrawAspect="Content" ObjectID="_1799646868" r:id="rId7"/>
        </w:object>
      </w:r>
    </w:p>
    <w:p w14:paraId="46528EE5" w14:textId="77777777" w:rsidR="004917E2" w:rsidRPr="00673C8A" w:rsidRDefault="004917E2" w:rsidP="004917E2">
      <w:pPr>
        <w:jc w:val="both"/>
        <w:rPr>
          <w:color w:val="000000"/>
        </w:rPr>
      </w:pPr>
    </w:p>
    <w:p w14:paraId="6840BEC8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lastRenderedPageBreak/>
        <w:t xml:space="preserve">B. </w:t>
      </w:r>
      <w:bookmarkStart w:id="0" w:name="OLE_LINK20"/>
      <w:r>
        <w:rPr>
          <w:rFonts w:ascii="Times New Roman" w:eastAsia="Calibri" w:hAnsi="Times New Roman"/>
          <w:b/>
          <w:sz w:val="24"/>
          <w:szCs w:val="24"/>
        </w:rPr>
        <w:t xml:space="preserve">Inhibition percentage </w:t>
      </w:r>
      <w:bookmarkEnd w:id="0"/>
      <w:r>
        <w:rPr>
          <w:rFonts w:ascii="Times New Roman" w:eastAsia="Calibri" w:hAnsi="Times New Roman"/>
          <w:b/>
          <w:sz w:val="24"/>
          <w:szCs w:val="24"/>
        </w:rPr>
        <w:t xml:space="preserve">of </w:t>
      </w:r>
      <w:r>
        <w:rPr>
          <w:rFonts w:ascii="Times New Roman" w:eastAsia="Calibri" w:hAnsi="Times New Roman"/>
          <w:b/>
          <w:iCs/>
          <w:color w:val="000000"/>
          <w:sz w:val="24"/>
          <w:szCs w:val="24"/>
        </w:rPr>
        <w:t>albumin denaturation (%)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61"/>
        <w:gridCol w:w="1702"/>
        <w:gridCol w:w="1135"/>
        <w:gridCol w:w="1229"/>
        <w:gridCol w:w="1230"/>
        <w:gridCol w:w="1587"/>
      </w:tblGrid>
      <w:tr w:rsidR="004917E2" w14:paraId="33B5DD65" w14:textId="77777777" w:rsidTr="005A0B6C">
        <w:trPr>
          <w:trHeight w:val="765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3E576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S. No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FE69B6F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Tested sample concentration (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/ml)</w:t>
            </w:r>
          </w:p>
        </w:tc>
        <w:tc>
          <w:tcPr>
            <w:tcW w:w="359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CE5DAAD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Inhibition percentage albumin denaturation (%)</w:t>
            </w:r>
          </w:p>
          <w:p w14:paraId="6902E128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(in triplicates)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E84B238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Mean Value (%)</w:t>
            </w:r>
          </w:p>
        </w:tc>
      </w:tr>
      <w:tr w:rsidR="001F4B57" w14:paraId="20317556" w14:textId="77777777" w:rsidTr="005A0B6C">
        <w:trPr>
          <w:trHeight w:val="388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B375E" w14:textId="77777777" w:rsidR="001F4B57" w:rsidRDefault="001F4B57" w:rsidP="005A0B6C">
            <w:pPr>
              <w:pStyle w:val="ListParagraph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A87FC85" w14:textId="77777777" w:rsidR="001F4B57" w:rsidRDefault="001F4B57" w:rsidP="005A0B6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500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/ml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EF5F52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49.2104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328A0EF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48.0387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B2C9FD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47.2236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DFBCE98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48.1576</w:t>
            </w:r>
          </w:p>
        </w:tc>
      </w:tr>
      <w:tr w:rsidR="001F4B57" w14:paraId="71D40967" w14:textId="77777777" w:rsidTr="005A0B6C">
        <w:trPr>
          <w:trHeight w:val="519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F2F19" w14:textId="77777777" w:rsidR="001F4B57" w:rsidRDefault="001F4B57" w:rsidP="005A0B6C">
            <w:pPr>
              <w:pStyle w:val="ListParagraph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6E972A" w14:textId="77777777" w:rsidR="001F4B57" w:rsidRDefault="001F4B57" w:rsidP="005A0B6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250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/ml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AA123B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43.2501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88A3176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42.8935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982F0B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41.569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1519528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42.5709</w:t>
            </w:r>
          </w:p>
        </w:tc>
      </w:tr>
      <w:tr w:rsidR="001F4B57" w14:paraId="4683581D" w14:textId="77777777" w:rsidTr="005A0B6C">
        <w:trPr>
          <w:trHeight w:val="388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A781" w14:textId="77777777" w:rsidR="001F4B57" w:rsidRDefault="001F4B57" w:rsidP="005A0B6C">
            <w:pPr>
              <w:pStyle w:val="ListParagraph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1C0011" w14:textId="77777777" w:rsidR="001F4B57" w:rsidRDefault="001F4B57" w:rsidP="005A0B6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100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/ml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3B5DEC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41.5181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58F0718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41.2634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0FEDD2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40.8558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D2383C8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41.2124</w:t>
            </w:r>
          </w:p>
        </w:tc>
      </w:tr>
      <w:tr w:rsidR="001F4B57" w14:paraId="40914FBD" w14:textId="77777777" w:rsidTr="005A0B6C">
        <w:trPr>
          <w:trHeight w:val="559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1CD0" w14:textId="77777777" w:rsidR="001F4B57" w:rsidRDefault="001F4B57" w:rsidP="005A0B6C">
            <w:pPr>
              <w:pStyle w:val="ListParagraph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D62DF4" w14:textId="77777777" w:rsidR="001F4B57" w:rsidRDefault="001F4B57" w:rsidP="005A0B6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/ml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ADD40A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14.5695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6AC5AC6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13.7545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234148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14.1111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C8C61D0" w14:textId="77777777" w:rsidR="001F4B57" w:rsidRPr="001F4B57" w:rsidRDefault="001F4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color w:val="000000"/>
                <w:sz w:val="24"/>
                <w:szCs w:val="24"/>
              </w:rPr>
              <w:t>14.145</w:t>
            </w:r>
          </w:p>
        </w:tc>
      </w:tr>
      <w:tr w:rsidR="004917E2" w14:paraId="2160C25F" w14:textId="77777777" w:rsidTr="005A0B6C">
        <w:trPr>
          <w:trHeight w:val="388"/>
        </w:trPr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E412" w14:textId="77777777" w:rsidR="004917E2" w:rsidRDefault="004917E2" w:rsidP="005A0B6C">
            <w:pPr>
              <w:pStyle w:val="ListParagraph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65B4A" w14:textId="77777777" w:rsidR="004917E2" w:rsidRDefault="004917E2" w:rsidP="005A0B6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μg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/ml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D8C3B4" w14:textId="77777777" w:rsidR="004917E2" w:rsidRPr="0026780E" w:rsidRDefault="004917E2" w:rsidP="005A0B6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CD8B579" w14:textId="77777777" w:rsidR="004917E2" w:rsidRPr="0026780E" w:rsidRDefault="004917E2" w:rsidP="005A0B6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B6A351" w14:textId="77777777" w:rsidR="004917E2" w:rsidRPr="0026780E" w:rsidRDefault="004917E2" w:rsidP="005A0B6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9A45BC1" w14:textId="77777777" w:rsidR="004917E2" w:rsidRPr="0026780E" w:rsidRDefault="004917E2" w:rsidP="005A0B6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180D8663" w14:textId="77777777" w:rsidR="004917E2" w:rsidRDefault="003F6F89" w:rsidP="004917E2">
      <w:pPr>
        <w:spacing w:line="360" w:lineRule="auto"/>
        <w:jc w:val="both"/>
      </w:pPr>
      <w:r>
        <w:object w:dxaOrig="8821" w:dyaOrig="5170" w14:anchorId="1D9B27B1">
          <v:shape id="_x0000_i1026" type="#_x0000_t75" style="width:440.5pt;height:258.5pt" o:ole="">
            <v:imagedata r:id="rId8" o:title=""/>
          </v:shape>
          <o:OLEObject Type="Embed" ProgID="Prism8.Document" ShapeID="_x0000_i1026" DrawAspect="Content" ObjectID="_1799646869" r:id="rId9"/>
        </w:object>
      </w:r>
    </w:p>
    <w:p w14:paraId="59E94F91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669E5214" w14:textId="77777777" w:rsidR="004917E2" w:rsidRPr="00B463B9" w:rsidRDefault="004917E2" w:rsidP="004917E2">
      <w:pPr>
        <w:spacing w:line="360" w:lineRule="auto"/>
        <w:jc w:val="both"/>
      </w:pPr>
      <w:r>
        <w:rPr>
          <w:rFonts w:ascii="Times New Roman" w:eastAsia="Calibri" w:hAnsi="Times New Roman"/>
          <w:sz w:val="24"/>
          <w:szCs w:val="24"/>
        </w:rPr>
        <w:t xml:space="preserve">C.  </w:t>
      </w:r>
      <w:r>
        <w:rPr>
          <w:rFonts w:ascii="Times New Roman" w:eastAsia="Calibri" w:hAnsi="Times New Roman"/>
          <w:b/>
          <w:sz w:val="24"/>
          <w:szCs w:val="24"/>
        </w:rPr>
        <w:t xml:space="preserve">IC50 Value of tested sample: </w:t>
      </w:r>
      <w:r w:rsidR="001F4B57">
        <w:rPr>
          <w:rFonts w:ascii="Times New Roman" w:eastAsia="Calibri" w:hAnsi="Times New Roman"/>
          <w:b/>
          <w:sz w:val="24"/>
          <w:szCs w:val="24"/>
        </w:rPr>
        <w:t>58.68</w:t>
      </w:r>
      <w:r w:rsidR="003F6F89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1F4B57">
        <w:rPr>
          <w:rFonts w:ascii="Times New Roman" w:eastAsia="Calibri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b/>
          <w:sz w:val="24"/>
          <w:szCs w:val="24"/>
        </w:rPr>
        <w:t>μg</w:t>
      </w:r>
      <w:proofErr w:type="spellEnd"/>
      <w:r>
        <w:rPr>
          <w:rFonts w:ascii="Times New Roman" w:eastAsia="Calibri" w:hAnsi="Times New Roman"/>
          <w:b/>
          <w:sz w:val="24"/>
          <w:szCs w:val="24"/>
        </w:rPr>
        <w:t>/ml</w:t>
      </w:r>
    </w:p>
    <w:tbl>
      <w:tblPr>
        <w:tblStyle w:val="LightList-Accent2"/>
        <w:tblpPr w:leftFromText="180" w:rightFromText="180" w:vertAnchor="text" w:tblpY="1"/>
        <w:tblOverlap w:val="never"/>
        <w:tblW w:w="8580" w:type="dxa"/>
        <w:tblLook w:val="04A0" w:firstRow="1" w:lastRow="0" w:firstColumn="1" w:lastColumn="0" w:noHBand="0" w:noVBand="1"/>
      </w:tblPr>
      <w:tblGrid>
        <w:gridCol w:w="5120"/>
        <w:gridCol w:w="1560"/>
        <w:gridCol w:w="1900"/>
      </w:tblGrid>
      <w:tr w:rsidR="004917E2" w:rsidRPr="00B463B9" w14:paraId="4F696C91" w14:textId="77777777" w:rsidTr="001F4B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0" w:type="dxa"/>
            <w:noWrap/>
            <w:hideMark/>
          </w:tcPr>
          <w:p w14:paraId="62BFB263" w14:textId="77777777" w:rsidR="004917E2" w:rsidRPr="00B463B9" w:rsidRDefault="004917E2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log(inhibitor) vs. normalized response -- Variable slope</w:t>
            </w:r>
          </w:p>
        </w:tc>
        <w:tc>
          <w:tcPr>
            <w:tcW w:w="1560" w:type="dxa"/>
            <w:noWrap/>
            <w:hideMark/>
          </w:tcPr>
          <w:p w14:paraId="6F2B7A18" w14:textId="77777777" w:rsidR="004917E2" w:rsidRPr="00B463B9" w:rsidRDefault="004917E2" w:rsidP="001F4B57">
            <w:pPr>
              <w:spacing w:before="0" w:beforeAutospacing="0" w:line="240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0" w:type="dxa"/>
            <w:noWrap/>
            <w:hideMark/>
          </w:tcPr>
          <w:p w14:paraId="71F7EDC4" w14:textId="77777777" w:rsidR="004917E2" w:rsidRPr="00B463B9" w:rsidRDefault="004917E2" w:rsidP="001F4B57">
            <w:pPr>
              <w:spacing w:before="0" w:beforeAutospacing="0" w:line="240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17E2" w:rsidRPr="00B463B9" w14:paraId="51E8D781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76D3F7" w14:textId="77777777" w:rsidR="004917E2" w:rsidRPr="00B463B9" w:rsidRDefault="004917E2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Best-fit values</w:t>
            </w:r>
          </w:p>
        </w:tc>
        <w:tc>
          <w:tcPr>
            <w:tcW w:w="0" w:type="auto"/>
            <w:noWrap/>
            <w:hideMark/>
          </w:tcPr>
          <w:p w14:paraId="5BAE63AD" w14:textId="77777777" w:rsidR="004917E2" w:rsidRPr="00B463B9" w:rsidRDefault="004917E2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C32BF7C" w14:textId="77777777" w:rsidR="004917E2" w:rsidRPr="00B463B9" w:rsidRDefault="004917E2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12D916B3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A0596F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LogIC50</w:t>
            </w:r>
          </w:p>
        </w:tc>
        <w:tc>
          <w:tcPr>
            <w:tcW w:w="0" w:type="auto"/>
            <w:noWrap/>
            <w:hideMark/>
          </w:tcPr>
          <w:p w14:paraId="5E93F4E7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D272C3D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1.768</w:t>
            </w:r>
          </w:p>
        </w:tc>
      </w:tr>
      <w:tr w:rsidR="001F4B57" w:rsidRPr="00B463B9" w14:paraId="01493F6F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48924B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3B9">
              <w:rPr>
                <w:rFonts w:ascii="Times New Roman" w:hAnsi="Times New Roman"/>
                <w:sz w:val="24"/>
                <w:szCs w:val="24"/>
              </w:rPr>
              <w:t>HillSlope</w:t>
            </w:r>
            <w:proofErr w:type="spellEnd"/>
          </w:p>
        </w:tc>
        <w:tc>
          <w:tcPr>
            <w:tcW w:w="0" w:type="auto"/>
            <w:noWrap/>
            <w:hideMark/>
          </w:tcPr>
          <w:p w14:paraId="542102BD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172EF0B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-3.351</w:t>
            </w:r>
          </w:p>
        </w:tc>
      </w:tr>
      <w:tr w:rsidR="001F4B57" w:rsidRPr="001F4B57" w14:paraId="5045D0EC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132EE8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463B9">
              <w:rPr>
                <w:rFonts w:ascii="Times New Roman" w:hAnsi="Times New Roman"/>
                <w:sz w:val="24"/>
                <w:szCs w:val="24"/>
                <w:highlight w:val="yellow"/>
              </w:rPr>
              <w:lastRenderedPageBreak/>
              <w:t>IC50</w:t>
            </w:r>
          </w:p>
        </w:tc>
        <w:tc>
          <w:tcPr>
            <w:tcW w:w="0" w:type="auto"/>
            <w:noWrap/>
            <w:hideMark/>
          </w:tcPr>
          <w:p w14:paraId="64FB7337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D7FF0CE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4B57">
              <w:rPr>
                <w:rFonts w:ascii="Times New Roman" w:hAnsi="Times New Roman"/>
                <w:sz w:val="24"/>
                <w:szCs w:val="24"/>
                <w:highlight w:val="yellow"/>
              </w:rPr>
              <w:t>58.68</w:t>
            </w:r>
          </w:p>
        </w:tc>
      </w:tr>
      <w:tr w:rsidR="001F4B57" w:rsidRPr="00B463B9" w14:paraId="38FA2EF7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16CCF85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Std. Error</w:t>
            </w:r>
          </w:p>
        </w:tc>
        <w:tc>
          <w:tcPr>
            <w:tcW w:w="0" w:type="auto"/>
            <w:noWrap/>
            <w:hideMark/>
          </w:tcPr>
          <w:p w14:paraId="6661D65D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2699EB4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12708351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E88FD2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LogIC50</w:t>
            </w:r>
          </w:p>
        </w:tc>
        <w:tc>
          <w:tcPr>
            <w:tcW w:w="0" w:type="auto"/>
            <w:noWrap/>
            <w:hideMark/>
          </w:tcPr>
          <w:p w14:paraId="24E2602E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1B9085FA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0.01391</w:t>
            </w:r>
          </w:p>
        </w:tc>
      </w:tr>
      <w:tr w:rsidR="001F4B57" w:rsidRPr="00B463B9" w14:paraId="647E9BD7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6A7673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3B9">
              <w:rPr>
                <w:rFonts w:ascii="Times New Roman" w:hAnsi="Times New Roman"/>
                <w:sz w:val="24"/>
                <w:szCs w:val="24"/>
              </w:rPr>
              <w:t>HillSlope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6C4EB9D8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33C89C9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0.3704</w:t>
            </w:r>
          </w:p>
        </w:tc>
      </w:tr>
      <w:tr w:rsidR="001F4B57" w:rsidRPr="00B463B9" w14:paraId="3272E1C9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2D6D4E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95% Confidence Intervals</w:t>
            </w:r>
          </w:p>
        </w:tc>
        <w:tc>
          <w:tcPr>
            <w:tcW w:w="0" w:type="auto"/>
            <w:noWrap/>
            <w:hideMark/>
          </w:tcPr>
          <w:p w14:paraId="31C74040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3F894D7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02B12372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4CA226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LogIC50</w:t>
            </w:r>
          </w:p>
        </w:tc>
        <w:tc>
          <w:tcPr>
            <w:tcW w:w="0" w:type="auto"/>
            <w:noWrap/>
            <w:hideMark/>
          </w:tcPr>
          <w:p w14:paraId="22F58C9C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11FF970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1.738 to 1.799</w:t>
            </w:r>
          </w:p>
        </w:tc>
      </w:tr>
      <w:tr w:rsidR="001F4B57" w:rsidRPr="00B463B9" w14:paraId="111810E2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A97326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3B9">
              <w:rPr>
                <w:rFonts w:ascii="Times New Roman" w:hAnsi="Times New Roman"/>
                <w:sz w:val="24"/>
                <w:szCs w:val="24"/>
              </w:rPr>
              <w:t>HillSlope</w:t>
            </w:r>
            <w:proofErr w:type="spellEnd"/>
          </w:p>
        </w:tc>
        <w:tc>
          <w:tcPr>
            <w:tcW w:w="0" w:type="auto"/>
            <w:noWrap/>
            <w:hideMark/>
          </w:tcPr>
          <w:p w14:paraId="5FB3757C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02AF107C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-4.151 to -2.551</w:t>
            </w:r>
          </w:p>
        </w:tc>
      </w:tr>
      <w:tr w:rsidR="001F4B57" w:rsidRPr="00B463B9" w14:paraId="44F96AE4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4C6B8B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IC50</w:t>
            </w:r>
          </w:p>
        </w:tc>
        <w:tc>
          <w:tcPr>
            <w:tcW w:w="0" w:type="auto"/>
            <w:noWrap/>
            <w:hideMark/>
          </w:tcPr>
          <w:p w14:paraId="05C6A23E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04AE9D5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54.76 to 62.88</w:t>
            </w:r>
          </w:p>
        </w:tc>
      </w:tr>
      <w:tr w:rsidR="001F4B57" w:rsidRPr="00B463B9" w14:paraId="285820BD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8696DA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Goodness of Fit</w:t>
            </w:r>
          </w:p>
        </w:tc>
        <w:tc>
          <w:tcPr>
            <w:tcW w:w="0" w:type="auto"/>
            <w:noWrap/>
            <w:hideMark/>
          </w:tcPr>
          <w:p w14:paraId="595603DB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3DEE085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5141E5D3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ECC501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0" w:type="auto"/>
            <w:noWrap/>
            <w:hideMark/>
          </w:tcPr>
          <w:p w14:paraId="314EA91B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1BA404F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1F4B57" w:rsidRPr="00B463B9" w14:paraId="1158E799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1AA24C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R square</w:t>
            </w:r>
          </w:p>
        </w:tc>
        <w:tc>
          <w:tcPr>
            <w:tcW w:w="0" w:type="auto"/>
            <w:noWrap/>
            <w:hideMark/>
          </w:tcPr>
          <w:p w14:paraId="60D124DC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527FF14D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0.9858</w:t>
            </w:r>
          </w:p>
        </w:tc>
      </w:tr>
      <w:tr w:rsidR="001F4B57" w:rsidRPr="00B463B9" w14:paraId="658D1E1F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B99D25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Absolute Sum of Squares</w:t>
            </w:r>
          </w:p>
        </w:tc>
        <w:tc>
          <w:tcPr>
            <w:tcW w:w="0" w:type="auto"/>
            <w:noWrap/>
            <w:hideMark/>
          </w:tcPr>
          <w:p w14:paraId="5DCE4FA2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ED1E6B9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311.6</w:t>
            </w:r>
          </w:p>
        </w:tc>
      </w:tr>
      <w:tr w:rsidR="001F4B57" w:rsidRPr="00B463B9" w14:paraId="15DD0DD9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C98012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3B9">
              <w:rPr>
                <w:rFonts w:ascii="Times New Roman" w:hAnsi="Times New Roman"/>
                <w:sz w:val="24"/>
                <w:szCs w:val="24"/>
              </w:rPr>
              <w:t>Sy.x</w:t>
            </w:r>
            <w:proofErr w:type="spellEnd"/>
          </w:p>
        </w:tc>
        <w:tc>
          <w:tcPr>
            <w:tcW w:w="0" w:type="auto"/>
            <w:noWrap/>
            <w:hideMark/>
          </w:tcPr>
          <w:p w14:paraId="5A43398F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60040913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4.896</w:t>
            </w:r>
          </w:p>
        </w:tc>
      </w:tr>
      <w:tr w:rsidR="001F4B57" w:rsidRPr="00B463B9" w14:paraId="2B8030AC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68FF8B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hideMark/>
          </w:tcPr>
          <w:p w14:paraId="43205CCD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4B94EE20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5525B146" w14:textId="77777777" w:rsidTr="001F4B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D7F14D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Number of points</w:t>
            </w:r>
          </w:p>
        </w:tc>
        <w:tc>
          <w:tcPr>
            <w:tcW w:w="0" w:type="auto"/>
            <w:noWrap/>
            <w:hideMark/>
          </w:tcPr>
          <w:p w14:paraId="4A51075D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2194664F" w14:textId="77777777" w:rsidR="001F4B57" w:rsidRPr="001F4B57" w:rsidRDefault="001F4B57" w:rsidP="001F4B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4B57" w:rsidRPr="00B463B9" w14:paraId="44D97B0D" w14:textId="77777777" w:rsidTr="001F4B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0EBCB3" w14:textId="77777777" w:rsidR="001F4B57" w:rsidRPr="00B463B9" w:rsidRDefault="001F4B57" w:rsidP="001F4B57">
            <w:pPr>
              <w:spacing w:before="0" w:beforeAutospacing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3B9">
              <w:rPr>
                <w:rFonts w:ascii="Times New Roman" w:hAnsi="Times New Roman"/>
                <w:sz w:val="24"/>
                <w:szCs w:val="24"/>
              </w:rPr>
              <w:t>Analyzed</w:t>
            </w:r>
            <w:proofErr w:type="spellEnd"/>
          </w:p>
        </w:tc>
        <w:tc>
          <w:tcPr>
            <w:tcW w:w="0" w:type="auto"/>
            <w:noWrap/>
            <w:hideMark/>
          </w:tcPr>
          <w:p w14:paraId="2A69D294" w14:textId="77777777" w:rsidR="001F4B57" w:rsidRPr="00B463B9" w:rsidRDefault="001F4B57" w:rsidP="001F4B57">
            <w:pPr>
              <w:spacing w:before="0" w:beforeAutospacing="0"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463B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  <w:vAlign w:val="bottom"/>
            <w:hideMark/>
          </w:tcPr>
          <w:p w14:paraId="38C05068" w14:textId="77777777" w:rsidR="001F4B57" w:rsidRPr="001F4B57" w:rsidRDefault="001F4B57" w:rsidP="001F4B5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1F4B5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14:paraId="66527052" w14:textId="77777777" w:rsidR="004917E2" w:rsidRDefault="001F4B57" w:rsidP="004917E2">
      <w:pPr>
        <w:spacing w:line="360" w:lineRule="auto"/>
        <w:jc w:val="both"/>
        <w:rPr>
          <w:noProof/>
        </w:rPr>
      </w:pPr>
      <w:r>
        <w:rPr>
          <w:noProof/>
        </w:rPr>
        <w:br w:type="textWrapping" w:clear="all"/>
      </w:r>
    </w:p>
    <w:p w14:paraId="03ABE863" w14:textId="77777777" w:rsidR="001F4B57" w:rsidRDefault="003F6F89" w:rsidP="003F6F89">
      <w:pPr>
        <w:spacing w:line="36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44E6D2B" wp14:editId="2FBEE97B">
            <wp:extent cx="4913630" cy="2413000"/>
            <wp:effectExtent l="0" t="0" r="1270" b="6350"/>
            <wp:docPr id="2" name="Picture 2" descr="C:\Users\Welcome\AppData\Local\Microsoft\Windows\INetCache\Content.Word\IMG-20240409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elcome\AppData\Local\Microsoft\Windows\INetCache\Content.Word\IMG-20240409-WA000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ED555" w14:textId="77777777" w:rsidR="003F6F89" w:rsidRDefault="003F6F89" w:rsidP="003F6F89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                      500μg/ml        250μg/ml      100μg/ml    50μg/ml    10μg/ml    Control</w:t>
      </w:r>
    </w:p>
    <w:p w14:paraId="6F4B26FF" w14:textId="77777777" w:rsidR="003F6F89" w:rsidRDefault="003F6F89" w:rsidP="003F6F89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3123EE10" w14:textId="77777777" w:rsidR="003F6F89" w:rsidRDefault="003F6F89" w:rsidP="003F6F89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4A70A52B" w14:textId="77777777" w:rsidR="003F6F89" w:rsidRDefault="003F6F89" w:rsidP="003F6F89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5E7D35CA" w14:textId="77777777" w:rsidR="003F6F89" w:rsidRDefault="003F6F89" w:rsidP="003F6F89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0485780E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14:paraId="0F5B5342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Reference</w:t>
      </w:r>
    </w:p>
    <w:p w14:paraId="3D95B7DC" w14:textId="77777777" w:rsidR="004917E2" w:rsidRDefault="004917E2" w:rsidP="004917E2">
      <w:pPr>
        <w:pStyle w:val="Pa17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1. Mizushima Y, Kobayashi M. Interaction of anti-inflammatory drugs with serum proteins, especially with some biologically active proteins. J Pharm </w:t>
      </w:r>
      <w:proofErr w:type="spellStart"/>
      <w:r>
        <w:rPr>
          <w:color w:val="000000"/>
        </w:rPr>
        <w:t>Pharmacol</w:t>
      </w:r>
      <w:proofErr w:type="spellEnd"/>
      <w:r>
        <w:rPr>
          <w:color w:val="000000"/>
        </w:rPr>
        <w:t xml:space="preserve"> 1968;20(3):169-73. </w:t>
      </w:r>
    </w:p>
    <w:p w14:paraId="33BB4532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 xml:space="preserve">2. Sakat S,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</w:rPr>
        <w:t>Juvekar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 AR,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</w:rPr>
        <w:t>Gambhire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 MN. </w:t>
      </w:r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In vitro 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antioxidant and anti-inflammatory activity of methanol extract of </w:t>
      </w:r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 xml:space="preserve">Oxalis </w:t>
      </w:r>
      <w:proofErr w:type="spellStart"/>
      <w:r>
        <w:rPr>
          <w:rFonts w:ascii="Times New Roman" w:eastAsia="Calibri" w:hAnsi="Times New Roman"/>
          <w:i/>
          <w:iCs/>
          <w:color w:val="000000"/>
          <w:sz w:val="24"/>
          <w:szCs w:val="24"/>
        </w:rPr>
        <w:t>corniculata</w:t>
      </w:r>
      <w:r>
        <w:rPr>
          <w:rFonts w:ascii="Times New Roman" w:eastAsia="Calibri" w:hAnsi="Times New Roman"/>
          <w:color w:val="000000"/>
          <w:sz w:val="24"/>
          <w:szCs w:val="24"/>
        </w:rPr>
        <w:t>Linn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. Int J Pharm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</w:rPr>
        <w:t>PharmSci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</w:rPr>
        <w:t xml:space="preserve"> 2010;2(1):146-56.</w:t>
      </w:r>
    </w:p>
    <w:p w14:paraId="325A5393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4E450206" w14:textId="77777777" w:rsidR="004917E2" w:rsidRDefault="004917E2" w:rsidP="004917E2">
      <w:pPr>
        <w:spacing w:line="360" w:lineRule="auto"/>
        <w:jc w:val="both"/>
        <w:rPr>
          <w:rFonts w:ascii="Times New Roman" w:eastAsia="Calibri" w:hAnsi="Times New Roman"/>
          <w:color w:val="000000"/>
          <w:sz w:val="24"/>
          <w:szCs w:val="24"/>
        </w:rPr>
      </w:pPr>
    </w:p>
    <w:p w14:paraId="486B6EEE" w14:textId="77777777" w:rsidR="004917E2" w:rsidRDefault="004917E2" w:rsidP="004917E2"/>
    <w:p w14:paraId="5C8B76A1" w14:textId="77777777" w:rsidR="00674E32" w:rsidRDefault="00674E32"/>
    <w:sectPr w:rsidR="00674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8ABD2" w14:textId="77777777" w:rsidR="00B730BB" w:rsidRDefault="00B730BB" w:rsidP="001F4B57">
      <w:pPr>
        <w:spacing w:before="0" w:after="0" w:line="240" w:lineRule="auto"/>
      </w:pPr>
      <w:r>
        <w:separator/>
      </w:r>
    </w:p>
  </w:endnote>
  <w:endnote w:type="continuationSeparator" w:id="0">
    <w:p w14:paraId="6C0E49D2" w14:textId="77777777" w:rsidR="00B730BB" w:rsidRDefault="00B730BB" w:rsidP="001F4B5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777AE" w14:textId="77777777" w:rsidR="00B730BB" w:rsidRDefault="00B730BB" w:rsidP="001F4B57">
      <w:pPr>
        <w:spacing w:before="0" w:after="0" w:line="240" w:lineRule="auto"/>
      </w:pPr>
      <w:r>
        <w:separator/>
      </w:r>
    </w:p>
  </w:footnote>
  <w:footnote w:type="continuationSeparator" w:id="0">
    <w:p w14:paraId="08C220D5" w14:textId="77777777" w:rsidR="00B730BB" w:rsidRDefault="00B730BB" w:rsidP="001F4B5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7E2"/>
    <w:rsid w:val="00102BFE"/>
    <w:rsid w:val="001F4B57"/>
    <w:rsid w:val="003F6F89"/>
    <w:rsid w:val="004917E2"/>
    <w:rsid w:val="00507671"/>
    <w:rsid w:val="005E5B46"/>
    <w:rsid w:val="00674E32"/>
    <w:rsid w:val="0089380B"/>
    <w:rsid w:val="00AC1AD7"/>
    <w:rsid w:val="00B730BB"/>
    <w:rsid w:val="00C60819"/>
    <w:rsid w:val="00DF6ED7"/>
    <w:rsid w:val="00E5027D"/>
    <w:rsid w:val="00ED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D3FE0"/>
  <w15:docId w15:val="{355FE127-6D56-489B-B2B9-DABD070D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7E2"/>
    <w:pPr>
      <w:spacing w:before="100" w:beforeAutospacing="1" w:line="273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10">
    <w:name w:val="Pa10"/>
    <w:basedOn w:val="Normal"/>
    <w:next w:val="Normal"/>
    <w:rsid w:val="004917E2"/>
    <w:pPr>
      <w:autoSpaceDE w:val="0"/>
      <w:autoSpaceDN w:val="0"/>
      <w:adjustRightInd w:val="0"/>
      <w:spacing w:after="0" w:line="240" w:lineRule="atLeast"/>
    </w:pPr>
    <w:rPr>
      <w:rFonts w:ascii="Cambria" w:eastAsia="Calibri" w:hAnsi="Cambria"/>
      <w:sz w:val="24"/>
      <w:szCs w:val="24"/>
    </w:rPr>
  </w:style>
  <w:style w:type="paragraph" w:customStyle="1" w:styleId="Pa8">
    <w:name w:val="Pa8"/>
    <w:basedOn w:val="Normal"/>
    <w:next w:val="Normal"/>
    <w:uiPriority w:val="99"/>
    <w:rsid w:val="004917E2"/>
    <w:pPr>
      <w:autoSpaceDE w:val="0"/>
      <w:autoSpaceDN w:val="0"/>
      <w:adjustRightInd w:val="0"/>
      <w:spacing w:after="0" w:line="240" w:lineRule="atLeast"/>
    </w:pPr>
    <w:rPr>
      <w:rFonts w:ascii="Cambria" w:eastAsia="Calibri" w:hAnsi="Cambria"/>
      <w:sz w:val="24"/>
      <w:szCs w:val="24"/>
    </w:rPr>
  </w:style>
  <w:style w:type="paragraph" w:customStyle="1" w:styleId="Pa17">
    <w:name w:val="Pa17"/>
    <w:basedOn w:val="Normal"/>
    <w:next w:val="Normal"/>
    <w:rsid w:val="004917E2"/>
    <w:pPr>
      <w:autoSpaceDE w:val="0"/>
      <w:autoSpaceDN w:val="0"/>
      <w:adjustRightInd w:val="0"/>
      <w:spacing w:after="0" w:line="240" w:lineRule="atLeast"/>
    </w:pPr>
    <w:rPr>
      <w:rFonts w:ascii="Times New Roman" w:eastAsia="Calibri" w:hAnsi="Times New Roman"/>
      <w:sz w:val="24"/>
      <w:szCs w:val="24"/>
    </w:rPr>
  </w:style>
  <w:style w:type="paragraph" w:customStyle="1" w:styleId="Pa6">
    <w:name w:val="Pa6"/>
    <w:basedOn w:val="Normal"/>
    <w:next w:val="Normal"/>
    <w:uiPriority w:val="99"/>
    <w:rsid w:val="004917E2"/>
    <w:pPr>
      <w:autoSpaceDE w:val="0"/>
      <w:autoSpaceDN w:val="0"/>
      <w:adjustRightInd w:val="0"/>
      <w:spacing w:after="0" w:line="240" w:lineRule="atLeast"/>
    </w:pPr>
    <w:rPr>
      <w:rFonts w:ascii="Cambria" w:eastAsia="Calibri" w:hAnsi="Cambria"/>
      <w:sz w:val="24"/>
      <w:szCs w:val="24"/>
    </w:rPr>
  </w:style>
  <w:style w:type="paragraph" w:styleId="ListParagraph">
    <w:name w:val="List Paragraph"/>
    <w:basedOn w:val="Normal"/>
    <w:uiPriority w:val="99"/>
    <w:qFormat/>
    <w:rsid w:val="004917E2"/>
    <w:pPr>
      <w:ind w:left="720"/>
      <w:contextualSpacing/>
    </w:pPr>
    <w:rPr>
      <w:rFonts w:eastAsia="SimSun"/>
    </w:rPr>
  </w:style>
  <w:style w:type="table" w:styleId="TableGrid">
    <w:name w:val="Table Grid"/>
    <w:basedOn w:val="TableNormal"/>
    <w:uiPriority w:val="99"/>
    <w:unhideWhenUsed/>
    <w:rsid w:val="004917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A4"/>
    <w:uiPriority w:val="99"/>
    <w:rsid w:val="004917E2"/>
    <w:rPr>
      <w:rFonts w:ascii="Cambria" w:hAnsi="Cambria" w:cs="Cambria" w:hint="default"/>
      <w:color w:val="000000"/>
      <w:sz w:val="9"/>
      <w:szCs w:val="9"/>
    </w:rPr>
  </w:style>
  <w:style w:type="table" w:styleId="LightList-Accent2">
    <w:name w:val="Light List Accent 2"/>
    <w:basedOn w:val="TableNormal"/>
    <w:uiPriority w:val="61"/>
    <w:rsid w:val="004917E2"/>
    <w:pPr>
      <w:spacing w:after="0" w:line="240" w:lineRule="auto"/>
    </w:pPr>
    <w:rPr>
      <w:lang w:val="en-IN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917E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7E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F4B57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B57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F4B57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B57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DR.SAAD</cp:lastModifiedBy>
  <cp:revision>2</cp:revision>
  <dcterms:created xsi:type="dcterms:W3CDTF">2025-01-29T06:03:00Z</dcterms:created>
  <dcterms:modified xsi:type="dcterms:W3CDTF">2025-01-29T06:03:00Z</dcterms:modified>
</cp:coreProperties>
</file>