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96C229" w14:textId="77777777" w:rsidR="004F11C0" w:rsidRPr="00A04530" w:rsidRDefault="004F11C0" w:rsidP="004F11C0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Cs w:val="21"/>
        </w:rPr>
      </w:pPr>
      <w:r w:rsidRPr="00A04530">
        <w:rPr>
          <w:rFonts w:ascii="Times New Roman" w:hAnsi="Times New Roman" w:cs="Times New Roman"/>
          <w:b/>
          <w:bCs/>
          <w:color w:val="000000" w:themeColor="text1"/>
          <w:szCs w:val="21"/>
        </w:rPr>
        <w:t>Graphic abstract for the table of contents</w:t>
      </w:r>
    </w:p>
    <w:p w14:paraId="67A37B94" w14:textId="77777777" w:rsidR="004F11C0" w:rsidRPr="00A04530" w:rsidRDefault="004F11C0" w:rsidP="004F11C0">
      <w:pPr>
        <w:autoSpaceDE w:val="0"/>
        <w:autoSpaceDN w:val="0"/>
        <w:adjustRightInd w:val="0"/>
        <w:spacing w:line="480" w:lineRule="auto"/>
        <w:rPr>
          <w:rFonts w:ascii="Times New Roman" w:eastAsia="AdvMYR4I" w:hAnsi="Times New Roman" w:cs="Times New Roman"/>
          <w:color w:val="000000" w:themeColor="text1"/>
          <w:kern w:val="0"/>
          <w:szCs w:val="21"/>
        </w:rPr>
      </w:pPr>
      <w:r w:rsidRPr="00A04530">
        <w:rPr>
          <w:rFonts w:ascii="Times New Roman" w:eastAsia="AdvMYR4" w:hAnsi="Times New Roman" w:cs="Times New Roman"/>
          <w:color w:val="000000" w:themeColor="text1"/>
          <w:kern w:val="0"/>
          <w:szCs w:val="21"/>
        </w:rPr>
        <w:t xml:space="preserve">The engineered cyclohexanone monooxygenases from </w:t>
      </w:r>
      <w:r w:rsidRPr="00A04530">
        <w:rPr>
          <w:rFonts w:ascii="Times New Roman" w:eastAsia="AdvMYR4" w:hAnsi="Times New Roman" w:cs="Times New Roman"/>
          <w:i/>
          <w:iCs/>
          <w:color w:val="000000" w:themeColor="text1"/>
          <w:kern w:val="0"/>
          <w:szCs w:val="21"/>
        </w:rPr>
        <w:t>Acinetobacter</w:t>
      </w:r>
      <w:r w:rsidRPr="00A04530">
        <w:rPr>
          <w:rFonts w:ascii="Times New Roman" w:eastAsia="AdvMYR4" w:hAnsi="Times New Roman" w:cs="Times New Roman"/>
          <w:color w:val="000000" w:themeColor="text1"/>
          <w:kern w:val="0"/>
          <w:szCs w:val="21"/>
        </w:rPr>
        <w:t xml:space="preserve"> sp. (</w:t>
      </w:r>
      <w:proofErr w:type="spellStart"/>
      <w:r w:rsidRPr="00A04530">
        <w:rPr>
          <w:rFonts w:ascii="Times New Roman" w:eastAsia="AdvMYR4" w:hAnsi="Times New Roman" w:cs="Times New Roman"/>
          <w:color w:val="000000" w:themeColor="text1"/>
          <w:kern w:val="0"/>
          <w:szCs w:val="21"/>
        </w:rPr>
        <w:t>CHMO</w:t>
      </w:r>
      <w:r w:rsidRPr="00A04530">
        <w:rPr>
          <w:rFonts w:ascii="Times New Roman" w:eastAsia="AdvMYR4" w:hAnsi="Times New Roman" w:cs="Times New Roman"/>
          <w:i/>
          <w:iCs/>
          <w:color w:val="000000" w:themeColor="text1"/>
          <w:kern w:val="0"/>
          <w:szCs w:val="21"/>
          <w:vertAlign w:val="subscript"/>
        </w:rPr>
        <w:t>Acineto</w:t>
      </w:r>
      <w:proofErr w:type="spellEnd"/>
      <w:r w:rsidRPr="00A04530">
        <w:rPr>
          <w:rFonts w:ascii="Times New Roman" w:eastAsia="AdvMYR4" w:hAnsi="Times New Roman" w:cs="Times New Roman"/>
          <w:color w:val="000000" w:themeColor="text1"/>
          <w:kern w:val="0"/>
          <w:szCs w:val="21"/>
        </w:rPr>
        <w:t xml:space="preserve">-Mut) can be extracellularly produced by </w:t>
      </w:r>
      <w:r w:rsidRPr="00A04530">
        <w:rPr>
          <w:rFonts w:ascii="Times New Roman" w:eastAsia="AdvMYR4" w:hAnsi="Times New Roman" w:cs="Times New Roman"/>
          <w:i/>
          <w:iCs/>
          <w:color w:val="000000" w:themeColor="text1"/>
          <w:kern w:val="0"/>
          <w:szCs w:val="21"/>
        </w:rPr>
        <w:t>P. pastoris</w:t>
      </w:r>
      <w:r w:rsidRPr="00A04530">
        <w:rPr>
          <w:rFonts w:ascii="Times New Roman" w:eastAsia="AdvMYR4" w:hAnsi="Times New Roman" w:cs="Times New Roman"/>
          <w:color w:val="000000" w:themeColor="text1"/>
          <w:kern w:val="0"/>
          <w:szCs w:val="21"/>
        </w:rPr>
        <w:t xml:space="preserve"> with up to 1.6 g L</w:t>
      </w:r>
      <w:r w:rsidRPr="00A04530">
        <w:rPr>
          <w:rFonts w:ascii="Times New Roman" w:eastAsia="AdvMYR4" w:hAnsi="Times New Roman" w:cs="Times New Roman"/>
          <w:color w:val="000000" w:themeColor="text1"/>
          <w:kern w:val="0"/>
          <w:szCs w:val="21"/>
          <w:vertAlign w:val="superscript"/>
        </w:rPr>
        <w:t>-1</w:t>
      </w:r>
      <w:r w:rsidRPr="00A04530">
        <w:rPr>
          <w:rFonts w:ascii="Times New Roman" w:eastAsia="AdvMYR4" w:hAnsi="Times New Roman" w:cs="Times New Roman"/>
          <w:color w:val="000000" w:themeColor="text1"/>
          <w:kern w:val="0"/>
          <w:szCs w:val="21"/>
        </w:rPr>
        <w:t xml:space="preserve"> titer, which constitutes up to 85% of the extracellular protein in the yeast secretion. Besides, higher FAD occupation led to the intensified catalytic efficiency of recombinant CHMO, which allows efficient asymmetric </w:t>
      </w:r>
      <w:proofErr w:type="spellStart"/>
      <w:r w:rsidRPr="00A04530">
        <w:rPr>
          <w:rFonts w:ascii="Times New Roman" w:eastAsia="AdvMYR4" w:hAnsi="Times New Roman" w:cs="Times New Roman"/>
          <w:color w:val="000000" w:themeColor="text1"/>
          <w:kern w:val="0"/>
          <w:szCs w:val="21"/>
        </w:rPr>
        <w:t>pyrmetazole</w:t>
      </w:r>
      <w:proofErr w:type="spellEnd"/>
      <w:r w:rsidRPr="00A04530">
        <w:rPr>
          <w:rFonts w:ascii="Times New Roman" w:eastAsia="AdvMYR4" w:hAnsi="Times New Roman" w:cs="Times New Roman"/>
          <w:color w:val="000000" w:themeColor="text1"/>
          <w:kern w:val="0"/>
          <w:szCs w:val="21"/>
        </w:rPr>
        <w:t xml:space="preserve"> </w:t>
      </w:r>
      <w:proofErr w:type="spellStart"/>
      <w:r w:rsidRPr="00A04530">
        <w:rPr>
          <w:rFonts w:ascii="Times New Roman" w:eastAsia="AdvMYR4" w:hAnsi="Times New Roman" w:cs="Times New Roman"/>
          <w:color w:val="000000" w:themeColor="text1"/>
          <w:kern w:val="0"/>
          <w:szCs w:val="21"/>
        </w:rPr>
        <w:t>sulfoxidation</w:t>
      </w:r>
      <w:proofErr w:type="spellEnd"/>
      <w:r w:rsidRPr="00A04530">
        <w:rPr>
          <w:rFonts w:ascii="Times New Roman" w:eastAsia="AdvMYR4I" w:hAnsi="Times New Roman" w:cs="Times New Roman"/>
          <w:color w:val="000000" w:themeColor="text1"/>
          <w:kern w:val="0"/>
          <w:szCs w:val="21"/>
        </w:rPr>
        <w:t>.</w:t>
      </w:r>
    </w:p>
    <w:p w14:paraId="05C8D10F" w14:textId="77777777" w:rsidR="004F11C0" w:rsidRPr="00A04530" w:rsidRDefault="004F11C0" w:rsidP="004F11C0">
      <w:pPr>
        <w:autoSpaceDE w:val="0"/>
        <w:autoSpaceDN w:val="0"/>
        <w:adjustRightInd w:val="0"/>
        <w:jc w:val="center"/>
        <w:rPr>
          <w:rFonts w:ascii="Times New Roman" w:eastAsia="AdvMYR4I" w:hAnsi="Times New Roman" w:cs="Times New Roman"/>
          <w:color w:val="000000" w:themeColor="text1"/>
          <w:kern w:val="0"/>
          <w:sz w:val="18"/>
          <w:szCs w:val="18"/>
        </w:rPr>
      </w:pPr>
      <w:r w:rsidRPr="00A04530">
        <w:rPr>
          <w:rFonts w:ascii="Times New Roman" w:hAnsi="Times New Roman" w:cs="Times New Roman"/>
          <w:noProof/>
        </w:rPr>
        <w:drawing>
          <wp:inline distT="0" distB="0" distL="0" distR="0" wp14:anchorId="13BD7C35" wp14:editId="6752B97F">
            <wp:extent cx="5731510" cy="5010150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5010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08DC55" w14:textId="77777777" w:rsidR="004F11C0" w:rsidRPr="00A04530" w:rsidRDefault="004F11C0" w:rsidP="004F11C0">
      <w:pPr>
        <w:widowControl/>
        <w:spacing w:line="480" w:lineRule="auto"/>
        <w:jc w:val="left"/>
        <w:rPr>
          <w:rFonts w:ascii="Times New Roman" w:hAnsi="Times New Roman" w:cs="Times New Roman"/>
          <w:color w:val="000000" w:themeColor="text1"/>
          <w:szCs w:val="21"/>
        </w:rPr>
      </w:pPr>
    </w:p>
    <w:p w14:paraId="62F95EFA" w14:textId="77777777" w:rsidR="004F11C0" w:rsidRPr="00A04530" w:rsidRDefault="004F11C0" w:rsidP="004F11C0">
      <w:pPr>
        <w:rPr>
          <w:rFonts w:ascii="Times New Roman" w:hAnsi="Times New Roman" w:cs="Times New Roman"/>
        </w:rPr>
      </w:pPr>
    </w:p>
    <w:p w14:paraId="1175A03C" w14:textId="77777777" w:rsidR="002F4852" w:rsidRDefault="002F4852"/>
    <w:sectPr w:rsidR="002F4852" w:rsidSect="00090A28">
      <w:footerReference w:type="default" r:id="rId5"/>
      <w:pgSz w:w="11906" w:h="16838"/>
      <w:pgMar w:top="1440" w:right="1440" w:bottom="1440" w:left="1440" w:header="851" w:footer="992" w:gutter="0"/>
      <w:lnNumType w:countBy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vMYR4">
    <w:altName w:val="微软雅黑"/>
    <w:panose1 w:val="00000000000000000000"/>
    <w:charset w:val="00"/>
    <w:family w:val="auto"/>
    <w:notTrueType/>
    <w:pitch w:val="default"/>
    <w:sig w:usb0="00000007" w:usb1="080E0000" w:usb2="00000010" w:usb3="00000000" w:csb0="00040003" w:csb1="00000000"/>
  </w:font>
  <w:font w:name="AdvMYR4I">
    <w:altName w:val="微软雅黑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624958448"/>
      <w:docPartObj>
        <w:docPartGallery w:val="Page Numbers (Bottom of Page)"/>
        <w:docPartUnique/>
      </w:docPartObj>
    </w:sdtPr>
    <w:sdtEndPr/>
    <w:sdtContent>
      <w:p w14:paraId="6BA31879" w14:textId="77777777" w:rsidR="001D785F" w:rsidRDefault="004F11C0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4110DB">
          <w:rPr>
            <w:noProof/>
            <w:lang w:val="zh-CN"/>
          </w:rPr>
          <w:t>4</w:t>
        </w:r>
        <w:r>
          <w:fldChar w:fldCharType="end"/>
        </w:r>
      </w:p>
    </w:sdtContent>
  </w:sdt>
  <w:p w14:paraId="6AEEC3E7" w14:textId="77777777" w:rsidR="001D785F" w:rsidRDefault="004F11C0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16F8"/>
    <w:rsid w:val="002F4852"/>
    <w:rsid w:val="003D10CB"/>
    <w:rsid w:val="004F11C0"/>
    <w:rsid w:val="009016F8"/>
    <w:rsid w:val="00F423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04BDC28-B32D-4906-A859-E6FD158517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F11C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4F11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sid w:val="004F11C0"/>
    <w:rPr>
      <w:sz w:val="18"/>
      <w:szCs w:val="18"/>
    </w:rPr>
  </w:style>
  <w:style w:type="character" w:styleId="a5">
    <w:name w:val="line number"/>
    <w:basedOn w:val="a0"/>
    <w:uiPriority w:val="99"/>
    <w:semiHidden/>
    <w:unhideWhenUsed/>
    <w:rsid w:val="004F11C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66</Words>
  <Characters>380</Characters>
  <Application>Microsoft Office Word</Application>
  <DocSecurity>0</DocSecurity>
  <Lines>3</Lines>
  <Paragraphs>1</Paragraphs>
  <ScaleCrop>false</ScaleCrop>
  <Company/>
  <LinksUpToDate>false</LinksUpToDate>
  <CharactersWithSpaces>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郑 宇璁</dc:creator>
  <cp:keywords/>
  <dc:description/>
  <cp:lastModifiedBy>郑 宇璁</cp:lastModifiedBy>
  <cp:revision>2</cp:revision>
  <dcterms:created xsi:type="dcterms:W3CDTF">2021-06-07T03:13:00Z</dcterms:created>
  <dcterms:modified xsi:type="dcterms:W3CDTF">2021-06-07T03:13:00Z</dcterms:modified>
</cp:coreProperties>
</file>