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BD1" w:rsidRDefault="00AB1ED9">
      <w:pPr>
        <w:rPr>
          <w:rFonts w:ascii="Times New Roman" w:hAnsi="Times New Roman" w:cs="Times New Roman"/>
          <w:sz w:val="24"/>
          <w:szCs w:val="24"/>
        </w:rPr>
      </w:pPr>
      <w:r w:rsidRPr="00AB1ED9">
        <w:rPr>
          <w:rFonts w:ascii="Times New Roman" w:hAnsi="Times New Roman" w:cs="Times New Roman"/>
          <w:b/>
          <w:bCs/>
          <w:sz w:val="24"/>
          <w:szCs w:val="24"/>
        </w:rPr>
        <w:t>Supporting Table S1</w:t>
      </w:r>
      <w:r>
        <w:rPr>
          <w:rFonts w:ascii="Times New Roman" w:hAnsi="Times New Roman" w:cs="Times New Roman"/>
          <w:sz w:val="24"/>
          <w:szCs w:val="24"/>
        </w:rPr>
        <w:t xml:space="preserve"> Definition of cirrhosis and acute on chronic liver failure (ACLF) used ad inclusion criteria in the study</w:t>
      </w:r>
      <w:r w:rsidR="00246C96"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35"/>
        <w:gridCol w:w="1368"/>
        <w:gridCol w:w="563"/>
        <w:gridCol w:w="2727"/>
        <w:gridCol w:w="2257"/>
      </w:tblGrid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Cirrhosis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(any one of diagnoses below)</w:t>
            </w: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ACLF</w:t>
            </w: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 xml:space="preserve"> (any CIRRHOSIS code plus of TWO organ failures below)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ICD-9 CM/ ICD-10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Alcoholic cirrhosis</w:t>
            </w: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K70.3</w:t>
            </w: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AB1ED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CARDIOVASCULAR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Cirrhosis without alcohol</w:t>
            </w: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K74.0</w:t>
            </w: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Central venous pressure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89.62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Portal hypertension</w:t>
            </w: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K76.6</w:t>
            </w: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Pulmonary artery/wedge pressure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89.64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Hepatorenal</w:t>
            </w:r>
            <w:proofErr w:type="spellEnd"/>
            <w:r w:rsidRPr="00AB1ED9">
              <w:rPr>
                <w:rFonts w:ascii="Times New Roman" w:hAnsi="Times New Roman" w:cs="Times New Roman"/>
                <w:sz w:val="24"/>
                <w:szCs w:val="24"/>
              </w:rPr>
              <w:t xml:space="preserve"> syndrome</w:t>
            </w: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K76.7</w:t>
            </w: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Arterial line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89.61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Esophageal varices</w:t>
            </w: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I85.0, I85.01, I85.1, I85.11</w:t>
            </w: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Septic shock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R65.1, R65.3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Hepatotic</w:t>
            </w:r>
            <w:proofErr w:type="spellEnd"/>
            <w:r w:rsidRPr="00AB1ED9">
              <w:rPr>
                <w:rFonts w:ascii="Times New Roman" w:hAnsi="Times New Roman" w:cs="Times New Roman"/>
                <w:sz w:val="24"/>
                <w:szCs w:val="24"/>
              </w:rPr>
              <w:t xml:space="preserve"> encephalopathy</w:t>
            </w: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K72.9, K72.91</w:t>
            </w: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R57, Y84.3, A48.3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Spontaneous bacterial peritonitis</w:t>
            </w: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K65.0, K65.8, K65.9</w:t>
            </w: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Sepsis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R65.0, R65.2, R659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A400, A410, B95, B96, N390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AB1ED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RESPIRATORY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Mechanical ventilation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96.7, 96.70, 96.71, 96.72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AB1ED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RENAL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Hemodialysis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39.95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Peritoneal dialysis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54.98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Acute kidney failure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N17.0, N17.1, N17.2, N17.8, N17.9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AB1ED9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CEREBRAL</w:t>
            </w:r>
          </w:p>
        </w:tc>
        <w:tc>
          <w:tcPr>
            <w:tcW w:w="41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B1ED9" w:rsidRPr="00AB1ED9" w:rsidTr="00AB1ED9">
        <w:trPr>
          <w:trHeight w:val="6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Hepatic coma</w:t>
            </w:r>
          </w:p>
        </w:tc>
        <w:tc>
          <w:tcPr>
            <w:tcW w:w="4120" w:type="dxa"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B15.1, B16.2, B19.11, B18.1, B16.0, B18.0, B17.0, B17.2, B18.2, B17.8, B19.0, B19.21</w:t>
            </w:r>
          </w:p>
        </w:tc>
      </w:tr>
      <w:tr w:rsidR="00AB1ED9" w:rsidRPr="00AB1ED9" w:rsidTr="00AB1ED9">
        <w:trPr>
          <w:trHeight w:val="300"/>
        </w:trPr>
        <w:tc>
          <w:tcPr>
            <w:tcW w:w="446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20" w:type="dxa"/>
            <w:noWrap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20" w:type="dxa"/>
            <w:hideMark/>
          </w:tcPr>
          <w:p w:rsidR="00AB1ED9" w:rsidRPr="00AB1ED9" w:rsidRDefault="00AB1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ED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AB1ED9" w:rsidRDefault="00AB1ED9">
      <w:pPr>
        <w:rPr>
          <w:rFonts w:ascii="Times New Roman" w:hAnsi="Times New Roman" w:cs="Times New Roman"/>
          <w:sz w:val="24"/>
          <w:szCs w:val="24"/>
        </w:rPr>
        <w:sectPr w:rsidR="00AB1ED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B1ED9" w:rsidRDefault="00AB1ED9">
      <w:pPr>
        <w:rPr>
          <w:rFonts w:ascii="Times New Roman" w:hAnsi="Times New Roman" w:cs="Times New Roman"/>
          <w:sz w:val="24"/>
          <w:szCs w:val="24"/>
        </w:rPr>
      </w:pPr>
      <w:r w:rsidRPr="00AB1ED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Supporting Table S2</w:t>
      </w:r>
      <w:r>
        <w:rPr>
          <w:rFonts w:ascii="Times New Roman" w:hAnsi="Times New Roman" w:cs="Times New Roman"/>
          <w:sz w:val="24"/>
          <w:szCs w:val="24"/>
        </w:rPr>
        <w:t xml:space="preserve"> Costs of cirrhosis and </w:t>
      </w:r>
      <w:r w:rsidRPr="00AB1ED9">
        <w:rPr>
          <w:rFonts w:ascii="Times New Roman" w:hAnsi="Times New Roman" w:cs="Times New Roman"/>
          <w:sz w:val="24"/>
          <w:szCs w:val="24"/>
        </w:rPr>
        <w:t>acute on chronic liver failure (ACLF)</w:t>
      </w:r>
    </w:p>
    <w:p w:rsidR="00AB1ED9" w:rsidRDefault="00AB1ED9">
      <w:pPr>
        <w:rPr>
          <w:rFonts w:ascii="Times New Roman" w:hAnsi="Times New Roman" w:cs="Times New Roman"/>
          <w:sz w:val="24"/>
          <w:szCs w:val="24"/>
        </w:rPr>
      </w:pPr>
    </w:p>
    <w:p w:rsidR="00AB1ED9" w:rsidRPr="002B067E" w:rsidRDefault="002B067E">
      <w:pPr>
        <w:rPr>
          <w:rFonts w:ascii="Times New Roman" w:hAnsi="Times New Roman" w:cs="Times New Roman"/>
          <w:sz w:val="28"/>
        </w:rPr>
      </w:pPr>
      <w:r w:rsidRPr="002B067E">
        <w:rPr>
          <w:rFonts w:ascii="Times New Roman" w:hAnsi="Times New Roman" w:cs="Times New Roman"/>
          <w:sz w:val="28"/>
        </w:rPr>
        <w:t>Hospital costs and payment</w:t>
      </w:r>
      <w:r>
        <w:rPr>
          <w:rFonts w:ascii="Times New Roman" w:hAnsi="Times New Roman" w:cs="Times New Roman"/>
          <w:sz w:val="28"/>
        </w:rPr>
        <w:t>*</w:t>
      </w:r>
    </w:p>
    <w:p w:rsidR="002B067E" w:rsidRDefault="002B067E">
      <w:pPr>
        <w:rPr>
          <w:rFonts w:ascii="Times New Roman" w:hAnsi="Times New Roman" w:cs="Times New Roman"/>
          <w:sz w:val="24"/>
          <w:szCs w:val="24"/>
        </w:rPr>
      </w:pPr>
      <w:r w:rsidRPr="002B067E">
        <w:drawing>
          <wp:inline distT="0" distB="0" distL="0" distR="0" wp14:anchorId="1336FFC0" wp14:editId="3FFE26DE">
            <wp:extent cx="8229600" cy="11601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067E" w:rsidRDefault="002B067E">
      <w:pPr>
        <w:rPr>
          <w:rFonts w:ascii="Times New Roman" w:hAnsi="Times New Roman" w:cs="Times New Roman"/>
          <w:sz w:val="24"/>
          <w:szCs w:val="24"/>
        </w:rPr>
      </w:pPr>
    </w:p>
    <w:p w:rsidR="002B067E" w:rsidRDefault="002B067E">
      <w:pPr>
        <w:rPr>
          <w:rFonts w:ascii="Times New Roman" w:hAnsi="Times New Roman" w:cs="Times New Roman"/>
          <w:sz w:val="28"/>
        </w:rPr>
      </w:pPr>
      <w:r w:rsidRPr="002B067E">
        <w:rPr>
          <w:rFonts w:ascii="Times New Roman" w:hAnsi="Times New Roman" w:cs="Times New Roman"/>
          <w:sz w:val="28"/>
        </w:rPr>
        <w:t>Hospital reimbursement by Thailand government’s diagnosis-related group (DRG) system*</w:t>
      </w:r>
    </w:p>
    <w:p w:rsidR="002B067E" w:rsidRDefault="002B067E">
      <w:pPr>
        <w:rPr>
          <w:rFonts w:ascii="Times New Roman" w:hAnsi="Times New Roman" w:cs="Times New Roman"/>
          <w:sz w:val="28"/>
        </w:rPr>
      </w:pPr>
      <w:r w:rsidRPr="002B067E">
        <w:drawing>
          <wp:inline distT="0" distB="0" distL="0" distR="0">
            <wp:extent cx="8229600" cy="124625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1246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B067E" w:rsidRPr="002B067E" w:rsidRDefault="002B067E">
      <w:pPr>
        <w:rPr>
          <w:rFonts w:ascii="Times New Roman" w:hAnsi="Times New Roman" w:cs="Times New Roman"/>
          <w:sz w:val="24"/>
          <w:szCs w:val="24"/>
        </w:rPr>
      </w:pPr>
      <w:r w:rsidRPr="002B067E">
        <w:rPr>
          <w:rFonts w:ascii="Times New Roman" w:hAnsi="Times New Roman" w:cs="Times New Roman"/>
          <w:sz w:val="24"/>
          <w:szCs w:val="24"/>
        </w:rPr>
        <w:t>*Costs demonstrate in Thai baht, US $1 = 32.5 baht (referenced December 2013)</w:t>
      </w:r>
    </w:p>
    <w:sectPr w:rsidR="002B067E" w:rsidRPr="002B067E" w:rsidSect="00AB1ED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ED9"/>
    <w:rsid w:val="00246C96"/>
    <w:rsid w:val="002B067E"/>
    <w:rsid w:val="00683BD1"/>
    <w:rsid w:val="00AB1ED9"/>
    <w:rsid w:val="00D07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6BE795-E29F-441C-833E-201299C10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1E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993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Bumrungrad Hospital Public Company Limited</Company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Sakkarin Chirapongsathorn (Dr.)</dc:creator>
  <cp:keywords/>
  <dc:description/>
  <cp:lastModifiedBy>Sakkarin Chirapongsathorn (Dr.)</cp:lastModifiedBy>
  <cp:revision>1</cp:revision>
  <dcterms:created xsi:type="dcterms:W3CDTF">2021-04-17T04:46:00Z</dcterms:created>
  <dcterms:modified xsi:type="dcterms:W3CDTF">2021-04-17T05:42:00Z</dcterms:modified>
</cp:coreProperties>
</file>