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8A" w:rsidRDefault="0026188A"/>
    <w:p w:rsidR="00351607" w:rsidRPr="002358E7" w:rsidRDefault="002358E7" w:rsidP="00351607">
      <w:pPr>
        <w:keepNext/>
        <w:spacing w:line="240" w:lineRule="auto"/>
        <w:rPr>
          <w:rFonts w:ascii="Arial" w:hAnsi="Arial" w:cs="Arial"/>
          <w:b/>
          <w:color w:val="4F81BD"/>
          <w:lang w:val="en-US"/>
        </w:rPr>
      </w:pPr>
      <w:r>
        <w:rPr>
          <w:rFonts w:ascii="Arial" w:hAnsi="Arial" w:cs="Arial"/>
          <w:b/>
          <w:color w:val="4F81BD"/>
        </w:rPr>
        <w:t xml:space="preserve">Table 1: The standard CONSORT checklist for </w:t>
      </w:r>
      <w:r w:rsidRPr="002358E7">
        <w:rPr>
          <w:rFonts w:ascii="Arial" w:hAnsi="Arial" w:cs="Arial"/>
          <w:b/>
          <w:color w:val="4F81BD"/>
        </w:rPr>
        <w:t>Positive Mental Imagery in the Intervention of Negative Mood: A Randomized Controlled Trial</w:t>
      </w:r>
      <w:bookmarkStart w:id="0" w:name="_GoBack"/>
      <w:bookmarkEnd w:id="0"/>
    </w:p>
    <w:tbl>
      <w:tblPr>
        <w:tblW w:w="14444" w:type="dxa"/>
        <w:tblInd w:w="-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503"/>
        <w:gridCol w:w="5593"/>
        <w:gridCol w:w="6480"/>
        <w:gridCol w:w="450"/>
      </w:tblGrid>
      <w:tr w:rsidR="00351607" w:rsidRPr="00B06A0A" w:rsidTr="00351607">
        <w:trPr>
          <w:trHeight w:val="1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8DB3E2"/>
              </w:rPr>
              <w:t>Section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8DB3E2"/>
              </w:rPr>
              <w:t>Item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8DB3E2"/>
              </w:rPr>
              <w:t>Standard CONSORT Item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8DB3E2"/>
              </w:rPr>
              <w:t>Proposed Extension for Equity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8DB3E2"/>
              </w:rPr>
              <w:t>Pg.</w:t>
            </w:r>
          </w:p>
        </w:tc>
      </w:tr>
      <w:tr w:rsidR="00351607" w:rsidRPr="00B06A0A" w:rsidTr="00351607">
        <w:trPr>
          <w:trHeight w:val="180"/>
        </w:trPr>
        <w:tc>
          <w:tcPr>
            <w:tcW w:w="1444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C6D9F1"/>
              </w:rPr>
              <w:t>Title</w:t>
            </w:r>
          </w:p>
        </w:tc>
      </w:tr>
      <w:tr w:rsidR="00351607" w:rsidRPr="00B06A0A" w:rsidTr="00351607">
        <w:trPr>
          <w:trHeight w:val="48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Identification as a randomised trial in the title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670072" w:rsidP="00670072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If</w:t>
            </w:r>
            <w:r w:rsidRPr="006700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positive mental i</w:t>
            </w:r>
            <w:r w:rsidRPr="00670072">
              <w:rPr>
                <w:rFonts w:ascii="Arial" w:hAnsi="Arial" w:cs="Arial"/>
              </w:rPr>
              <w:t>magery</w:t>
            </w:r>
            <w:r>
              <w:rPr>
                <w:rFonts w:ascii="Arial" w:hAnsi="Arial" w:cs="Arial"/>
              </w:rPr>
              <w:t xml:space="preserve"> as</w:t>
            </w:r>
            <w:r w:rsidRPr="006700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 i</w:t>
            </w:r>
            <w:r w:rsidRPr="00670072">
              <w:rPr>
                <w:rFonts w:ascii="Arial" w:hAnsi="Arial" w:cs="Arial"/>
              </w:rPr>
              <w:t>ntervention</w:t>
            </w:r>
            <w:r>
              <w:rPr>
                <w:rFonts w:ascii="Arial" w:eastAsiaTheme="minorEastAsia" w:hAnsi="Arial" w:cs="Arial" w:hint="eastAsia"/>
                <w:lang w:eastAsia="zh-CN"/>
              </w:rPr>
              <w:t>，</w:t>
            </w:r>
            <w:r>
              <w:rPr>
                <w:rFonts w:ascii="Arial" w:eastAsiaTheme="minorEastAsia" w:hAnsi="Arial" w:cs="Arial" w:hint="eastAsia"/>
                <w:lang w:eastAsia="zh-CN"/>
              </w:rPr>
              <w:t>and</w:t>
            </w:r>
            <w:r>
              <w:rPr>
                <w:rFonts w:ascii="Arial" w:eastAsiaTheme="minorEastAsia" w:hAnsi="Arial" w:cs="Arial"/>
                <w:lang w:eastAsia="zh-CN"/>
              </w:rPr>
              <w:t xml:space="preserve"> can help improve</w:t>
            </w:r>
            <w:r w:rsidRPr="006700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negative m</w:t>
            </w:r>
            <w:r w:rsidRPr="00670072">
              <w:rPr>
                <w:rFonts w:ascii="Arial" w:hAnsi="Arial" w:cs="Arial"/>
              </w:rPr>
              <w:t>ood</w:t>
            </w:r>
            <w:r>
              <w:rPr>
                <w:rFonts w:ascii="Arial" w:eastAsiaTheme="minorEastAsia" w:hAnsi="Arial" w:cs="Arial" w:hint="eastAsia"/>
                <w:lang w:eastAsia="zh-CN"/>
              </w:rPr>
              <w:t>，</w:t>
            </w:r>
            <w:r w:rsidRPr="00670072">
              <w:rPr>
                <w:rFonts w:ascii="Arial" w:eastAsiaTheme="minorEastAsia" w:hAnsi="Arial" w:cs="Arial"/>
                <w:lang w:eastAsia="zh-CN"/>
              </w:rPr>
              <w:t>consider using the term “</w:t>
            </w:r>
            <w:r>
              <w:rPr>
                <w:rFonts w:ascii="Arial" w:eastAsiaTheme="minorEastAsia" w:hAnsi="Arial" w:cs="Arial"/>
                <w:lang w:eastAsia="zh-CN"/>
              </w:rPr>
              <w:t>positive mental imagery</w:t>
            </w:r>
            <w:r w:rsidRPr="00670072">
              <w:rPr>
                <w:rFonts w:ascii="Arial" w:eastAsiaTheme="minorEastAsia" w:hAnsi="Arial" w:cs="Arial"/>
                <w:lang w:eastAsia="zh-CN"/>
              </w:rPr>
              <w:t>” in the title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280"/>
        </w:trPr>
        <w:tc>
          <w:tcPr>
            <w:tcW w:w="1444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C6D9F1"/>
              </w:rPr>
              <w:t>Abstract</w:t>
            </w:r>
          </w:p>
        </w:tc>
      </w:tr>
      <w:tr w:rsidR="00351607" w:rsidRPr="00B06A0A" w:rsidTr="00351607">
        <w:trPr>
          <w:trHeight w:val="30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Structured Summary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Structured summary of trial design, methods, results, and conclusions (for specific guidance see CONSORT for abstracts)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317DFD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State research question(s) related to</w:t>
            </w:r>
            <w:r w:rsidR="00317DFD">
              <w:rPr>
                <w:rFonts w:ascii="Arial" w:hAnsi="Arial" w:cs="Arial"/>
              </w:rPr>
              <w:t xml:space="preserve"> </w:t>
            </w:r>
            <w:r w:rsidR="00D16A05" w:rsidRPr="00D16A05">
              <w:rPr>
                <w:rFonts w:ascii="Arial" w:hAnsi="Arial" w:cs="Arial"/>
              </w:rPr>
              <w:t>explore the intervention effect of positive mental imagery training on college students’ negative emotions</w:t>
            </w:r>
            <w:r w:rsidR="00317DF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34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1c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D16A05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Present </w:t>
            </w:r>
            <w:r w:rsidR="00D16A05">
              <w:rPr>
                <w:rFonts w:ascii="Arial" w:hAnsi="Arial" w:cs="Arial"/>
              </w:rPr>
              <w:t>s</w:t>
            </w:r>
            <w:r w:rsidR="00D16A05" w:rsidRPr="00D16A05">
              <w:rPr>
                <w:rFonts w:ascii="Arial" w:hAnsi="Arial" w:cs="Arial"/>
              </w:rPr>
              <w:t>tudy design and number of participants</w:t>
            </w:r>
            <w:r w:rsidR="00D16A05">
              <w:rPr>
                <w:rFonts w:ascii="Arial" w:hAnsi="Arial" w:cs="Arial"/>
              </w:rPr>
              <w:t xml:space="preserve"> and way</w:t>
            </w:r>
            <w:r w:rsidR="00D16A05" w:rsidRPr="00D16A05">
              <w:rPr>
                <w:rFonts w:ascii="Arial" w:hAnsi="Arial" w:cs="Arial"/>
              </w:rPr>
              <w:t xml:space="preserve"> of intervention</w:t>
            </w:r>
            <w:r w:rsidR="00D16A05">
              <w:rPr>
                <w:rFonts w:ascii="Arial" w:hAnsi="Arial" w:cs="Arial"/>
              </w:rPr>
              <w:t xml:space="preserve"> and so on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30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1d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D16A05" w:rsidP="00D16A05">
            <w:pPr>
              <w:rPr>
                <w:rFonts w:ascii="Arial" w:hAnsi="Arial" w:cs="Arial"/>
              </w:rPr>
            </w:pPr>
            <w:r w:rsidRPr="00D16A05">
              <w:rPr>
                <w:rFonts w:ascii="Arial" w:hAnsi="Arial" w:cs="Arial"/>
              </w:rPr>
              <w:t>Describe the effect of positive mental imagery training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180"/>
        </w:trPr>
        <w:tc>
          <w:tcPr>
            <w:tcW w:w="1444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C6D9F1"/>
              </w:rPr>
              <w:t>Introduction</w:t>
            </w:r>
          </w:p>
        </w:tc>
      </w:tr>
      <w:tr w:rsidR="00351607" w:rsidRPr="00B06A0A" w:rsidTr="00351607">
        <w:trPr>
          <w:trHeight w:val="38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Background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2a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Scientific background and explanation of rationale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C47612" w:rsidRDefault="00351607" w:rsidP="00D16A05">
            <w:pPr>
              <w:rPr>
                <w:rFonts w:ascii="Arial" w:eastAsiaTheme="minorEastAsia" w:hAnsi="Arial" w:cs="Arial" w:hint="eastAsia"/>
                <w:lang w:eastAsia="zh-CN"/>
              </w:rPr>
            </w:pPr>
            <w:r w:rsidRPr="00B06A0A">
              <w:rPr>
                <w:rFonts w:ascii="Arial" w:hAnsi="Arial" w:cs="Arial"/>
              </w:rPr>
              <w:t>Describe rationale for focus on</w:t>
            </w:r>
            <w:r w:rsidR="00D16A05">
              <w:rPr>
                <w:rFonts w:ascii="Arial" w:hAnsi="Arial" w:cs="Arial"/>
              </w:rPr>
              <w:t xml:space="preserve"> using</w:t>
            </w:r>
            <w:r w:rsidRPr="00B06A0A">
              <w:rPr>
                <w:rFonts w:ascii="Arial" w:hAnsi="Arial" w:cs="Arial"/>
              </w:rPr>
              <w:t xml:space="preserve"> </w:t>
            </w:r>
            <w:r w:rsidR="00D16A05">
              <w:rPr>
                <w:rFonts w:ascii="Arial" w:hAnsi="Arial" w:cs="Arial"/>
              </w:rPr>
              <w:t xml:space="preserve">positive mental imagery to </w:t>
            </w:r>
            <w:r w:rsidR="00C47612">
              <w:rPr>
                <w:rFonts w:ascii="Arial" w:hAnsi="Arial" w:cs="Arial"/>
              </w:rPr>
              <w:t xml:space="preserve">interfere with </w:t>
            </w:r>
            <w:r w:rsidR="00C47612" w:rsidRPr="00D16A05">
              <w:rPr>
                <w:rFonts w:ascii="Arial" w:hAnsi="Arial" w:cs="Arial"/>
              </w:rPr>
              <w:t>negative emotions</w:t>
            </w:r>
            <w:r w:rsidR="00C47612">
              <w:rPr>
                <w:rFonts w:ascii="Arial" w:eastAsiaTheme="minorEastAsia" w:hAnsi="Arial" w:cs="Arial" w:hint="eastAsia"/>
                <w:lang w:eastAsia="zh-CN"/>
              </w:rPr>
              <w:t>（</w:t>
            </w:r>
            <w:r w:rsidR="00C47612">
              <w:rPr>
                <w:rFonts w:ascii="Arial" w:eastAsiaTheme="minorEastAsia" w:hAnsi="Arial" w:cs="Arial"/>
                <w:lang w:eastAsia="zh-CN"/>
              </w:rPr>
              <w:t>depression</w:t>
            </w:r>
            <w:r w:rsidR="00C47612">
              <w:rPr>
                <w:rFonts w:ascii="Arial" w:eastAsiaTheme="minorEastAsia" w:hAnsi="Arial" w:cs="Arial" w:hint="eastAsia"/>
                <w:lang w:eastAsia="zh-CN"/>
              </w:rPr>
              <w:t>）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22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Objective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2b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Specific objectives or hypotheses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C47612" w:rsidP="00FB44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C47612">
              <w:rPr>
                <w:rFonts w:ascii="Arial" w:hAnsi="Arial" w:cs="Arial"/>
              </w:rPr>
              <w:t>xplore the intervention effect of positive mental imagery training on college students’ negative emotions in adults with depression trend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180"/>
        </w:trPr>
        <w:tc>
          <w:tcPr>
            <w:tcW w:w="1444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C6D9F1"/>
              </w:rPr>
              <w:t>Methods</w:t>
            </w:r>
          </w:p>
        </w:tc>
      </w:tr>
      <w:tr w:rsidR="00351607" w:rsidRPr="00B06A0A" w:rsidTr="00351607">
        <w:trPr>
          <w:trHeight w:val="24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lastRenderedPageBreak/>
              <w:t>Trial Design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3a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Description of trial design (such as parallel, factorial) including allocation ratio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C47612" w:rsidP="00FB44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47612">
              <w:rPr>
                <w:rFonts w:ascii="Arial" w:hAnsi="Arial" w:cs="Arial"/>
              </w:rPr>
              <w:t>dopted a mixed design with the time as within-subjects variable (pre- and post- training</w:t>
            </w:r>
            <w:r w:rsidRPr="00C47612">
              <w:rPr>
                <w:rFonts w:ascii="Arial" w:hAnsi="Arial" w:cs="Arial"/>
              </w:rPr>
              <w:t>、</w:t>
            </w:r>
            <w:r w:rsidRPr="00C47612">
              <w:rPr>
                <w:rFonts w:ascii="Arial" w:hAnsi="Arial" w:cs="Arial"/>
              </w:rPr>
              <w:t>1-week follow-up</w:t>
            </w:r>
            <w:r w:rsidRPr="00C47612">
              <w:rPr>
                <w:rFonts w:ascii="Arial" w:hAnsi="Arial" w:cs="Arial"/>
              </w:rPr>
              <w:t>、</w:t>
            </w:r>
            <w:r w:rsidRPr="00C47612">
              <w:rPr>
                <w:rFonts w:ascii="Arial" w:hAnsi="Arial" w:cs="Arial"/>
              </w:rPr>
              <w:t>6-week follow-up</w:t>
            </w:r>
            <w:r>
              <w:rPr>
                <w:rFonts w:ascii="Arial" w:hAnsi="Arial" w:cs="Arial"/>
              </w:rPr>
              <w:t>),</w:t>
            </w:r>
            <w:r>
              <w:t xml:space="preserve"> </w:t>
            </w:r>
            <w:r w:rsidRPr="00C47612">
              <w:rPr>
                <w:rFonts w:ascii="Arial" w:hAnsi="Arial" w:cs="Arial"/>
              </w:rPr>
              <w:t>participants in the imagery condition received practice in imagery and then completed a session (with 4 trials) of imagery-focused positive training every day in the lab. The training method was paper-and-pencil, and daily training task was different. Participants of non-training group lived as usual after the baseline assessment and were asked to return to the laboratory for assessment only 1 week after.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3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3b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Important changes to methods after trial commencement (such as eligibility criteria), with reasons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24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Participants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4a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Eligibility criteria for participants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C47612" w:rsidP="00FB4484">
            <w:pPr>
              <w:rPr>
                <w:rFonts w:ascii="Arial" w:hAnsi="Arial" w:cs="Arial"/>
              </w:rPr>
            </w:pPr>
            <w:r w:rsidRPr="00C47612">
              <w:rPr>
                <w:rFonts w:ascii="Arial" w:hAnsi="Arial" w:cs="Arial"/>
              </w:rPr>
              <w:t xml:space="preserve">Participants who did not met the requirements were </w:t>
            </w:r>
            <w:proofErr w:type="spellStart"/>
            <w:r w:rsidRPr="00C47612">
              <w:rPr>
                <w:rFonts w:ascii="Arial" w:hAnsi="Arial" w:cs="Arial"/>
              </w:rPr>
              <w:t>eliminated</w:t>
            </w:r>
            <w:r w:rsidRPr="00C47612">
              <w:rPr>
                <w:rFonts w:ascii="Arial" w:hAnsi="Arial" w:cs="Arial"/>
              </w:rPr>
              <w:t>（</w:t>
            </w:r>
            <w:r w:rsidRPr="00C47612">
              <w:rPr>
                <w:rFonts w:ascii="Arial" w:hAnsi="Arial" w:cs="Arial"/>
              </w:rPr>
              <w:t>BDI-II</w:t>
            </w:r>
            <w:proofErr w:type="spellEnd"/>
            <w:r w:rsidRPr="00C47612">
              <w:rPr>
                <w:rFonts w:ascii="Arial" w:hAnsi="Arial" w:cs="Arial"/>
              </w:rPr>
              <w:t xml:space="preserve"> scores</w:t>
            </w:r>
            <w:r w:rsidRPr="00C47612">
              <w:rPr>
                <w:rFonts w:ascii="Arial" w:hAnsi="Arial" w:cs="Arial"/>
              </w:rPr>
              <w:t>＞</w:t>
            </w:r>
            <w:r w:rsidRPr="00C47612">
              <w:rPr>
                <w:rFonts w:ascii="Arial" w:hAnsi="Arial" w:cs="Arial"/>
              </w:rPr>
              <w:t>15</w:t>
            </w:r>
            <w:r w:rsidRPr="00C47612">
              <w:rPr>
                <w:rFonts w:ascii="Arial" w:hAnsi="Arial" w:cs="Arial"/>
              </w:rPr>
              <w:t>；</w:t>
            </w:r>
            <w:r w:rsidRPr="00C47612">
              <w:rPr>
                <w:rFonts w:ascii="Arial" w:hAnsi="Arial" w:cs="Arial"/>
              </w:rPr>
              <w:t>VVIQ scores≥2</w:t>
            </w:r>
            <w:r w:rsidRPr="00C47612">
              <w:rPr>
                <w:rFonts w:ascii="Arial" w:hAnsi="Arial" w:cs="Arial"/>
              </w:rPr>
              <w:t>）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3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4b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Settings and locations where the data were collected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C47612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Report </w:t>
            </w:r>
            <w:r w:rsidR="00C47612">
              <w:rPr>
                <w:rFonts w:ascii="Arial" w:hAnsi="Arial" w:cs="Arial"/>
              </w:rPr>
              <w:t xml:space="preserve">the </w:t>
            </w:r>
            <w:r w:rsidR="00C47612" w:rsidRPr="00C47612">
              <w:rPr>
                <w:rFonts w:ascii="Arial" w:hAnsi="Arial" w:cs="Arial"/>
              </w:rPr>
              <w:t>BDI-II scores</w:t>
            </w:r>
            <w:r w:rsidR="00C47612">
              <w:rPr>
                <w:rFonts w:ascii="Arial" w:hAnsi="Arial" w:cs="Arial"/>
              </w:rPr>
              <w:t xml:space="preserve"> as baseline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  <w:r w:rsidRPr="00B06A0A">
              <w:rPr>
                <w:rFonts w:ascii="Arial" w:hAnsi="Arial" w:cs="Arial"/>
                <w:highlight w:val="white"/>
              </w:rPr>
              <w:t xml:space="preserve"> </w:t>
            </w:r>
          </w:p>
        </w:tc>
      </w:tr>
      <w:tr w:rsidR="00351607" w:rsidRPr="00B06A0A" w:rsidTr="00351607">
        <w:trPr>
          <w:trHeight w:val="3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  <w:b/>
              </w:rPr>
            </w:pP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4c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34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5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C47612" w:rsidP="00FB44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Participants</w:t>
            </w:r>
            <w:r w:rsidR="00483C3A">
              <w:rPr>
                <w:rFonts w:ascii="Arial" w:hAnsi="Arial" w:cs="Arial"/>
              </w:rPr>
              <w:t xml:space="preserve"> </w:t>
            </w:r>
            <w:r w:rsidRPr="00C47612">
              <w:rPr>
                <w:rFonts w:ascii="Arial" w:hAnsi="Arial" w:cs="Arial"/>
              </w:rPr>
              <w:t>were first explained what were mental imagery and field-perspective imagery, and were asked to imagine from a field-perspective in the following training (as if actively involved and seeing it through their own eyes)</w:t>
            </w:r>
            <w:r>
              <w:rPr>
                <w:rFonts w:ascii="Arial" w:hAnsi="Arial" w:cs="Arial"/>
              </w:rPr>
              <w:t>.</w:t>
            </w:r>
            <w:r>
              <w:t xml:space="preserve"> </w:t>
            </w:r>
            <w:r w:rsidRPr="00C47612">
              <w:rPr>
                <w:rFonts w:ascii="Arial" w:hAnsi="Arial" w:cs="Arial"/>
              </w:rPr>
              <w:t>Then, participants were given an introduction on mental imagery and asked to practice in generating mental imagery, with guidance on how to use it from the researcher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3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Outcomes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6a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Completely defined pre-specified primary and secondary outcome measures, including how and when they were assessed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483C3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1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lastRenderedPageBreak/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6b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Any changes to trial outcomes after the trial commenced, with reasons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3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Sample Size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7a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How sample size was determined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483C3A" w:rsidP="00483C3A">
            <w:pPr>
              <w:rPr>
                <w:rFonts w:ascii="Arial" w:hAnsi="Arial" w:cs="Arial"/>
              </w:rPr>
            </w:pPr>
            <w:r w:rsidRPr="00483C3A">
              <w:rPr>
                <w:rFonts w:ascii="Arial" w:hAnsi="Arial" w:cs="Arial"/>
              </w:rPr>
              <w:t xml:space="preserve">Whether the </w:t>
            </w:r>
            <w:r>
              <w:rPr>
                <w:rFonts w:ascii="Arial" w:hAnsi="Arial" w:cs="Arial"/>
              </w:rPr>
              <w:t>participants</w:t>
            </w:r>
            <w:r w:rsidRPr="00483C3A">
              <w:rPr>
                <w:rFonts w:ascii="Arial" w:hAnsi="Arial" w:cs="Arial"/>
              </w:rPr>
              <w:t xml:space="preserve"> completed seven days of </w:t>
            </w:r>
            <w:r>
              <w:rPr>
                <w:rFonts w:ascii="Arial" w:hAnsi="Arial" w:cs="Arial"/>
              </w:rPr>
              <w:t>positive mental imagery</w:t>
            </w:r>
            <w:r w:rsidRPr="00483C3A">
              <w:rPr>
                <w:rFonts w:ascii="Arial" w:hAnsi="Arial" w:cs="Arial"/>
              </w:rPr>
              <w:t xml:space="preserve"> training as required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2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7b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When applicable, explanation of any interim analyses and stopping guidelines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3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Randomisation Sequence Generation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8a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Method used to generate the random allocation sequence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483C3A" w:rsidP="00FB4484">
            <w:pPr>
              <w:rPr>
                <w:rFonts w:ascii="Arial" w:hAnsi="Arial" w:cs="Arial"/>
              </w:rPr>
            </w:pPr>
            <w:r w:rsidRPr="00483C3A">
              <w:rPr>
                <w:rFonts w:ascii="Arial" w:hAnsi="Arial" w:cs="Arial"/>
              </w:rPr>
              <w:t xml:space="preserve">The eligible </w:t>
            </w:r>
            <w:r>
              <w:rPr>
                <w:rFonts w:ascii="Arial" w:hAnsi="Arial" w:cs="Arial"/>
              </w:rPr>
              <w:t>participants</w:t>
            </w:r>
            <w:r w:rsidRPr="00483C3A">
              <w:rPr>
                <w:rFonts w:ascii="Arial" w:hAnsi="Arial" w:cs="Arial"/>
              </w:rPr>
              <w:t xml:space="preserve"> were randomly assigned to the training group and the non-training group</w:t>
            </w: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4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8b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Type of randomisation; details of any restriction (such as blocking and block size)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483C3A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62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Allocation Concealment Mechanism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9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3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Implementation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Who generated the random allocation sequence, who enrolled participants, and who assigned participants to interventions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44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Blinding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11a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If done, who was blinded after assignment to interventions (for example, participants, care providers, those assessing outcomes) and how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28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11b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If relevant, description of the similarity of interventions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40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Statistical </w:t>
            </w:r>
            <w:r w:rsidRPr="00B06A0A">
              <w:rPr>
                <w:rFonts w:ascii="Arial" w:hAnsi="Arial" w:cs="Arial"/>
                <w:b/>
              </w:rPr>
              <w:lastRenderedPageBreak/>
              <w:t>Methods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lastRenderedPageBreak/>
              <w:t xml:space="preserve"> 12a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Statistical methods used to compare groups for primary </w:t>
            </w:r>
            <w:r w:rsidRPr="00B06A0A">
              <w:rPr>
                <w:rFonts w:ascii="Arial" w:hAnsi="Arial" w:cs="Arial"/>
              </w:rPr>
              <w:lastRenderedPageBreak/>
              <w:t>and secondary outcomes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483C3A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lastRenderedPageBreak/>
              <w:t xml:space="preserve"> </w:t>
            </w:r>
            <w:r w:rsidR="00483C3A" w:rsidRPr="00483C3A">
              <w:rPr>
                <w:rFonts w:ascii="Arial" w:hAnsi="Arial" w:cs="Arial"/>
              </w:rPr>
              <w:t xml:space="preserve">This paper </w:t>
            </w:r>
            <w:r w:rsidR="00483C3A">
              <w:rPr>
                <w:rFonts w:ascii="Arial" w:hAnsi="Arial" w:cs="Arial"/>
              </w:rPr>
              <w:t>details</w:t>
            </w:r>
            <w:r w:rsidR="00483C3A" w:rsidRPr="00483C3A">
              <w:rPr>
                <w:rFonts w:ascii="Arial" w:hAnsi="Arial" w:cs="Arial"/>
              </w:rPr>
              <w:t xml:space="preserve"> the changes of the questionnaires used in the pre-</w:t>
            </w:r>
            <w:proofErr w:type="spellStart"/>
            <w:r w:rsidR="00483C3A">
              <w:rPr>
                <w:rFonts w:ascii="Arial" w:hAnsi="Arial" w:cs="Arial"/>
              </w:rPr>
              <w:t>trainingt</w:t>
            </w:r>
            <w:proofErr w:type="spellEnd"/>
            <w:r w:rsidR="00483C3A">
              <w:rPr>
                <w:rFonts w:ascii="Arial" w:hAnsi="Arial" w:cs="Arial"/>
              </w:rPr>
              <w:t xml:space="preserve"> and post-training</w:t>
            </w:r>
            <w:r w:rsidR="00483C3A" w:rsidRPr="00483C3A">
              <w:rPr>
                <w:rFonts w:ascii="Arial" w:hAnsi="Arial" w:cs="Arial"/>
              </w:rPr>
              <w:t xml:space="preserve"> after the </w:t>
            </w:r>
            <w:r w:rsidR="00483C3A">
              <w:rPr>
                <w:rFonts w:ascii="Arial" w:hAnsi="Arial" w:cs="Arial"/>
              </w:rPr>
              <w:t xml:space="preserve">positive mental imagery </w:t>
            </w:r>
            <w:r w:rsidR="00483C3A" w:rsidRPr="00483C3A">
              <w:rPr>
                <w:rFonts w:ascii="Arial" w:hAnsi="Arial" w:cs="Arial"/>
              </w:rPr>
              <w:lastRenderedPageBreak/>
              <w:t>training, and the results of the questionnaires in the follow-up study.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lastRenderedPageBreak/>
              <w:t xml:space="preserve"> </w:t>
            </w:r>
          </w:p>
        </w:tc>
      </w:tr>
      <w:tr w:rsidR="00351607" w:rsidRPr="00B06A0A" w:rsidTr="00351607">
        <w:trPr>
          <w:trHeight w:val="2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12b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Methods for additional analyses, such as subgroup analyses and adjusted analyses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82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Ethical Concerns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New item**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Report details of ethical clearance and informed consent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280"/>
        </w:trPr>
        <w:tc>
          <w:tcPr>
            <w:tcW w:w="1444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keepNext/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C6D9F1"/>
              </w:rPr>
              <w:t>Results</w:t>
            </w:r>
          </w:p>
        </w:tc>
      </w:tr>
      <w:tr w:rsidR="00351607" w:rsidRPr="00B06A0A" w:rsidTr="00351607">
        <w:trPr>
          <w:trHeight w:val="82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Participant flow (a diagram is strongly recommended)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13a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For each group, the numbers of participants who were randomly assigned, received intended treatment, and were analyzed for the primary outcome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44B95" w:rsidP="00344B95">
            <w:pPr>
              <w:rPr>
                <w:rFonts w:ascii="Arial" w:hAnsi="Arial" w:cs="Arial"/>
              </w:rPr>
            </w:pPr>
            <w:r w:rsidRPr="00344B95">
              <w:rPr>
                <w:rFonts w:ascii="Arial" w:hAnsi="Arial" w:cs="Arial"/>
              </w:rPr>
              <w:t>See the flow chart in paper.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44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13b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For each group, losses and exclusions after randomisation, together with reasons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344B95" w:rsidRDefault="00344B95" w:rsidP="00FB4484">
            <w:pPr>
              <w:rPr>
                <w:rFonts w:ascii="Arial" w:eastAsiaTheme="minorEastAsia" w:hAnsi="Arial" w:cs="Arial" w:hint="eastAsia"/>
                <w:lang w:eastAsia="zh-CN"/>
              </w:rPr>
            </w:pPr>
            <w:r>
              <w:rPr>
                <w:rFonts w:ascii="Arial" w:eastAsiaTheme="minorEastAsia" w:hAnsi="Arial" w:cs="Arial"/>
                <w:lang w:eastAsia="zh-CN"/>
              </w:rPr>
              <w:t>See t</w:t>
            </w:r>
            <w:r w:rsidRPr="00344B95">
              <w:rPr>
                <w:rFonts w:ascii="Arial" w:eastAsiaTheme="minorEastAsia" w:hAnsi="Arial" w:cs="Arial"/>
                <w:lang w:eastAsia="zh-CN"/>
              </w:rPr>
              <w:t>he flow chart</w:t>
            </w:r>
            <w:r>
              <w:rPr>
                <w:rFonts w:ascii="Arial" w:eastAsiaTheme="minorEastAsia" w:hAnsi="Arial" w:cs="Arial"/>
                <w:lang w:eastAsia="zh-CN"/>
              </w:rPr>
              <w:t xml:space="preserve"> in paper.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40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Recruitment</w:t>
            </w: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14a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Dates defining the periods of recruitment and follow-up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44B95" w:rsidP="00344B95">
            <w:pPr>
              <w:rPr>
                <w:rFonts w:ascii="Arial" w:hAnsi="Arial" w:cs="Arial"/>
              </w:rPr>
            </w:pPr>
            <w:r w:rsidRPr="00344B95">
              <w:rPr>
                <w:rFonts w:ascii="Arial" w:hAnsi="Arial" w:cs="Arial"/>
              </w:rPr>
              <w:t>In order to recruit qualified participants, online questionnaires were sent out to Southwest University undergraduates and graduate students through SO JUMP.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28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14b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Why the trial ended or was stopped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50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Baseline Data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15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A table showing baseline demographic and clinical characteristics for each group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44B95" w:rsidP="00344B95">
            <w:pPr>
              <w:rPr>
                <w:rFonts w:ascii="Arial" w:hAnsi="Arial" w:cs="Arial"/>
              </w:rPr>
            </w:pPr>
            <w:r w:rsidRPr="00344B95">
              <w:rPr>
                <w:rFonts w:ascii="Arial" w:hAnsi="Arial" w:cs="Arial"/>
              </w:rPr>
              <w:t xml:space="preserve">The results of the questionnaires that the </w:t>
            </w:r>
            <w:r>
              <w:rPr>
                <w:rFonts w:ascii="Arial" w:hAnsi="Arial" w:cs="Arial"/>
              </w:rPr>
              <w:t xml:space="preserve">participants </w:t>
            </w:r>
            <w:r w:rsidRPr="00344B95">
              <w:rPr>
                <w:rFonts w:ascii="Arial" w:hAnsi="Arial" w:cs="Arial"/>
              </w:rPr>
              <w:t>came to fill out in the lab served as baseline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44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Numbers Analyzed</w:t>
            </w: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lastRenderedPageBreak/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lastRenderedPageBreak/>
              <w:t xml:space="preserve"> 16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For each group, number of participants (denominator) included in each analysis and whether the analysis was </w:t>
            </w:r>
            <w:r w:rsidRPr="00B06A0A">
              <w:rPr>
                <w:rFonts w:ascii="Arial" w:hAnsi="Arial" w:cs="Arial"/>
              </w:rPr>
              <w:lastRenderedPageBreak/>
              <w:t>by original assigned groups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lastRenderedPageBreak/>
              <w:t xml:space="preserve"> </w:t>
            </w:r>
            <w:r w:rsidR="00344B95" w:rsidRPr="00344B95">
              <w:rPr>
                <w:rFonts w:ascii="Arial" w:hAnsi="Arial" w:cs="Arial"/>
              </w:rPr>
              <w:t>Acco</w:t>
            </w:r>
            <w:r w:rsidR="00344B95">
              <w:rPr>
                <w:rFonts w:ascii="Arial" w:hAnsi="Arial" w:cs="Arial"/>
              </w:rPr>
              <w:t>rding to the loss of the participants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40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Outcomes and Estimation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17a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44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17b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For binary outcomes, presentation of both absolute and relative effect sizes is recommended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4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Ancillary Analysis</w:t>
            </w: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18a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344B95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Give the results of </w:t>
            </w:r>
            <w:r w:rsidR="00344B95">
              <w:rPr>
                <w:rFonts w:ascii="Arial" w:hAnsi="Arial" w:cs="Arial"/>
              </w:rPr>
              <w:t>r</w:t>
            </w:r>
            <w:r w:rsidR="00344B95" w:rsidRPr="00344B95">
              <w:rPr>
                <w:rFonts w:ascii="Arial" w:hAnsi="Arial" w:cs="Arial"/>
              </w:rPr>
              <w:t xml:space="preserve">epeated-measures ANOVAs </w:t>
            </w:r>
            <w:r w:rsidR="00344B95">
              <w:rPr>
                <w:rFonts w:ascii="Arial" w:hAnsi="Arial" w:cs="Arial"/>
              </w:rPr>
              <w:t xml:space="preserve">conducting </w:t>
            </w:r>
            <w:r w:rsidR="0071323F">
              <w:rPr>
                <w:rFonts w:ascii="Arial" w:hAnsi="Arial" w:cs="Arial"/>
              </w:rPr>
              <w:t xml:space="preserve">to </w:t>
            </w:r>
            <w:r w:rsidR="0071323F" w:rsidRPr="0071323F">
              <w:rPr>
                <w:rFonts w:ascii="Arial" w:hAnsi="Arial" w:cs="Arial"/>
              </w:rPr>
              <w:t>assess the effect of training and follow-up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4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  <w:b/>
              </w:rPr>
            </w:pP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18b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46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Harms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19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All important harms or unintended effects in each group (for specific guidance see CONSORT for harms )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280"/>
        </w:trPr>
        <w:tc>
          <w:tcPr>
            <w:tcW w:w="1444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C6D9F1"/>
              </w:rPr>
              <w:t>Discussion</w:t>
            </w:r>
          </w:p>
        </w:tc>
      </w:tr>
      <w:tr w:rsidR="00351607" w:rsidRPr="00B06A0A" w:rsidTr="00351607">
        <w:trPr>
          <w:trHeight w:val="42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Limitation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20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Trial limitations, addressing sources of potential bias, imprecision, and, if relevant, multiplicity of analyses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71323F" w:rsidRDefault="0071323F" w:rsidP="0071323F">
            <w:pPr>
              <w:rPr>
                <w:rFonts w:ascii="Arial" w:eastAsiaTheme="minorEastAsia" w:hAnsi="Arial" w:cs="Arial" w:hint="eastAsia"/>
                <w:lang w:eastAsia="zh-CN"/>
              </w:rPr>
            </w:pPr>
            <w:r>
              <w:rPr>
                <w:rFonts w:ascii="Arial" w:hAnsi="Arial" w:cs="Arial"/>
              </w:rPr>
              <w:t xml:space="preserve">Participants </w:t>
            </w:r>
            <w:r w:rsidRPr="0071323F">
              <w:rPr>
                <w:rFonts w:ascii="Arial" w:hAnsi="Arial" w:cs="Arial"/>
              </w:rPr>
              <w:t>were non-clinically depressed college students</w:t>
            </w:r>
            <w:r>
              <w:rPr>
                <w:rFonts w:ascii="Arial" w:eastAsiaTheme="minorEastAsia" w:hAnsi="Arial" w:cs="Arial" w:hint="eastAsia"/>
                <w:lang w:eastAsia="zh-CN"/>
              </w:rPr>
              <w:t>；</w:t>
            </w:r>
            <w:r w:rsidRPr="0071323F">
              <w:rPr>
                <w:rFonts w:ascii="Arial" w:eastAsiaTheme="minorEastAsia" w:hAnsi="Arial" w:cs="Arial"/>
                <w:lang w:eastAsia="zh-CN"/>
              </w:rPr>
              <w:t>the sample size of the participants was relative small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62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Generalizability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>21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Generalisability (external validity, applicability) of the trial findings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1607" w:rsidRPr="00B06A0A" w:rsidRDefault="0071323F" w:rsidP="007132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Positive</w:t>
            </w:r>
            <w:r w:rsidRPr="0071323F">
              <w:rPr>
                <w:rFonts w:ascii="Arial" w:hAnsi="Arial" w:cs="Arial"/>
              </w:rPr>
              <w:t xml:space="preserve"> mental imagery is easy to implement and easy to operate, which </w:t>
            </w:r>
            <w:r>
              <w:rPr>
                <w:rFonts w:ascii="Arial" w:hAnsi="Arial" w:cs="Arial"/>
              </w:rPr>
              <w:t xml:space="preserve">can </w:t>
            </w:r>
            <w:r w:rsidRPr="0071323F">
              <w:rPr>
                <w:rFonts w:ascii="Arial" w:hAnsi="Arial" w:cs="Arial"/>
              </w:rPr>
              <w:t>provide a choice for self-regulation in daily life and is a promising way of mental health care.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42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Interpretation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22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Interpretation consistent with results, balancing benefits and harms, and considering other relevant evidence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bookmarkStart w:id="1" w:name="_3znysh7" w:colFirst="0" w:colLast="0"/>
            <w:bookmarkEnd w:id="1"/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280"/>
        </w:trPr>
        <w:tc>
          <w:tcPr>
            <w:tcW w:w="1444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  <w:shd w:val="clear" w:color="auto" w:fill="C6D9F1"/>
              </w:rPr>
              <w:t>Other Information</w:t>
            </w:r>
          </w:p>
        </w:tc>
      </w:tr>
      <w:tr w:rsidR="00351607" w:rsidRPr="00B06A0A" w:rsidTr="00351607">
        <w:trPr>
          <w:trHeight w:val="28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Registration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23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Registration number and name of trial registry</w:t>
            </w: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lastRenderedPageBreak/>
              <w:t xml:space="preserve"> 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lastRenderedPageBreak/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</w:tr>
      <w:tr w:rsidR="00351607" w:rsidRPr="00B06A0A" w:rsidTr="00351607">
        <w:trPr>
          <w:trHeight w:val="28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Protocol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24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Where the full trial protocol can be accessed, if available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</w:p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  <w:tr w:rsidR="00351607" w:rsidRPr="00B06A0A" w:rsidTr="00351607">
        <w:trPr>
          <w:trHeight w:val="280"/>
        </w:trPr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  <w:b/>
              </w:rPr>
              <w:t>Funding</w:t>
            </w:r>
          </w:p>
        </w:tc>
        <w:tc>
          <w:tcPr>
            <w:tcW w:w="50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25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Sources of funding and other support (such as supply of drugs), role of funders</w:t>
            </w:r>
          </w:p>
        </w:tc>
        <w:tc>
          <w:tcPr>
            <w:tcW w:w="648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71323F" w:rsidRDefault="00351607" w:rsidP="0071323F">
            <w:pPr>
              <w:rPr>
                <w:rFonts w:ascii="Arial" w:hAnsi="Arial" w:cs="Arial"/>
              </w:rPr>
            </w:pPr>
            <w:r w:rsidRPr="00B06A0A">
              <w:rPr>
                <w:rFonts w:ascii="Arial" w:hAnsi="Arial" w:cs="Arial"/>
              </w:rPr>
              <w:t xml:space="preserve"> </w:t>
            </w:r>
            <w:r w:rsidR="0071323F" w:rsidRPr="0071323F">
              <w:rPr>
                <w:rFonts w:ascii="Arial" w:hAnsi="Arial" w:cs="Arial"/>
              </w:rPr>
              <w:t>National Natural Science</w:t>
            </w:r>
            <w:r w:rsidR="0071323F">
              <w:rPr>
                <w:rFonts w:ascii="Arial" w:hAnsi="Arial" w:cs="Arial"/>
              </w:rPr>
              <w:t xml:space="preserve"> Foundation of China (31971028)</w:t>
            </w:r>
          </w:p>
          <w:p w:rsidR="00351607" w:rsidRPr="00B06A0A" w:rsidRDefault="0071323F" w:rsidP="0071323F">
            <w:pPr>
              <w:rPr>
                <w:rFonts w:ascii="Arial" w:hAnsi="Arial" w:cs="Arial"/>
              </w:rPr>
            </w:pPr>
            <w:r w:rsidRPr="0071323F">
              <w:rPr>
                <w:rFonts w:ascii="Arial" w:hAnsi="Arial" w:cs="Arial"/>
              </w:rPr>
              <w:t xml:space="preserve">Sleep and </w:t>
            </w:r>
            <w:proofErr w:type="spellStart"/>
            <w:r w:rsidRPr="0071323F">
              <w:rPr>
                <w:rFonts w:ascii="Arial" w:hAnsi="Arial" w:cs="Arial"/>
              </w:rPr>
              <w:t>NeuroImaging</w:t>
            </w:r>
            <w:proofErr w:type="spellEnd"/>
            <w:r w:rsidRPr="0071323F">
              <w:rPr>
                <w:rFonts w:ascii="Arial" w:hAnsi="Arial" w:cs="Arial"/>
              </w:rPr>
              <w:t xml:space="preserve"> Center, Faculty of psychology, Southwest University,  Chongqing, China</w:t>
            </w:r>
          </w:p>
        </w:tc>
        <w:tc>
          <w:tcPr>
            <w:tcW w:w="450" w:type="dxa"/>
            <w:tcBorders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351607" w:rsidRPr="00B06A0A" w:rsidRDefault="00351607" w:rsidP="00FB4484">
            <w:pPr>
              <w:rPr>
                <w:rFonts w:ascii="Arial" w:hAnsi="Arial" w:cs="Arial"/>
              </w:rPr>
            </w:pPr>
          </w:p>
        </w:tc>
      </w:tr>
    </w:tbl>
    <w:p w:rsidR="00351607" w:rsidRDefault="00351607"/>
    <w:sectPr w:rsidR="00351607" w:rsidSect="0035160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07"/>
    <w:rsid w:val="002358E7"/>
    <w:rsid w:val="0026188A"/>
    <w:rsid w:val="002D313C"/>
    <w:rsid w:val="00317DFD"/>
    <w:rsid w:val="003341AB"/>
    <w:rsid w:val="00344B95"/>
    <w:rsid w:val="00351607"/>
    <w:rsid w:val="00483C3A"/>
    <w:rsid w:val="00670072"/>
    <w:rsid w:val="0071323F"/>
    <w:rsid w:val="00C47612"/>
    <w:rsid w:val="00D16A05"/>
    <w:rsid w:val="00D5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6D61D"/>
  <w15:chartTrackingRefBased/>
  <w15:docId w15:val="{A5290B7E-4F8F-441C-8268-0E975700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1607"/>
    <w:pPr>
      <w:widowControl w:val="0"/>
      <w:spacing w:after="200" w:line="276" w:lineRule="auto"/>
    </w:pPr>
    <w:rPr>
      <w:rFonts w:ascii="Calibri" w:eastAsia="Calibri" w:hAnsi="Calibri" w:cs="Calibri"/>
      <w:color w:val="000000"/>
      <w:lang w:eastAsia="en-C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Manosila Yoganathan</dc:creator>
  <cp:keywords/>
  <dc:description/>
  <cp:lastModifiedBy>swu</cp:lastModifiedBy>
  <cp:revision>7</cp:revision>
  <dcterms:created xsi:type="dcterms:W3CDTF">2017-12-08T13:08:00Z</dcterms:created>
  <dcterms:modified xsi:type="dcterms:W3CDTF">2020-09-16T11:58:00Z</dcterms:modified>
</cp:coreProperties>
</file>