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CE114A" w14:textId="76712E05" w:rsidR="00EA56F0" w:rsidRDefault="00CF0491" w:rsidP="00A1332D">
      <w:pPr>
        <w:spacing w:line="36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Table S1. Patient background after propensity score matching between HV-EOD ≤ 2, including lung metastasis and LV-EOD1 </w:t>
      </w:r>
    </w:p>
    <w:p w14:paraId="53258AD5" w14:textId="77777777" w:rsidR="00EA56F0" w:rsidRDefault="00EA56F0">
      <w:pPr>
        <w:rPr>
          <w:rFonts w:ascii="Times New Roman" w:eastAsia="Times New Roman" w:hAnsi="Times New Roman" w:cs="Times New Roman"/>
          <w:sz w:val="24"/>
        </w:rPr>
      </w:pPr>
    </w:p>
    <w:p w14:paraId="6978F8ED" w14:textId="77777777" w:rsidR="00EA56F0" w:rsidRDefault="00EA56F0">
      <w:pPr>
        <w:rPr>
          <w:rFonts w:ascii="Times New Roman" w:eastAsia="Times New Roman" w:hAnsi="Times New Roman" w:cs="Times New Roman"/>
          <w:sz w:val="24"/>
        </w:rPr>
      </w:pPr>
    </w:p>
    <w:p w14:paraId="24CB7E1C" w14:textId="77777777" w:rsidR="000478A6" w:rsidRDefault="000478A6">
      <w:pPr>
        <w:rPr>
          <w:rFonts w:ascii="Times New Roman" w:eastAsia="Times New Roman" w:hAnsi="Times New Roman" w:cs="Times New Roman"/>
          <w:sz w:val="24"/>
        </w:rPr>
      </w:pPr>
    </w:p>
    <w:p w14:paraId="2DB1B0BF" w14:textId="77777777" w:rsidR="000478A6" w:rsidRDefault="000478A6"/>
    <w:p w14:paraId="7B9C00C6" w14:textId="77777777" w:rsidR="000478A6" w:rsidRDefault="000478A6"/>
    <w:p w14:paraId="2AD693A2" w14:textId="77777777" w:rsidR="000478A6" w:rsidRDefault="000478A6"/>
    <w:tbl>
      <w:tblPr>
        <w:tblpPr w:leftFromText="142" w:rightFromText="142" w:vertAnchor="page" w:tblpY="3031"/>
        <w:tblW w:w="1011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670"/>
        <w:gridCol w:w="1146"/>
        <w:gridCol w:w="1171"/>
        <w:gridCol w:w="906"/>
        <w:gridCol w:w="1146"/>
        <w:gridCol w:w="1171"/>
        <w:gridCol w:w="906"/>
      </w:tblGrid>
      <w:tr w:rsidR="00CD77EC" w14:paraId="260067F2" w14:textId="77777777" w:rsidTr="00A1332D">
        <w:trPr>
          <w:trHeight w:val="923"/>
        </w:trPr>
        <w:tc>
          <w:tcPr>
            <w:tcW w:w="3670" w:type="dxa"/>
            <w:tcBorders>
              <w:left w:val="nil"/>
              <w:bottom w:val="single" w:sz="8" w:space="0" w:color="auto"/>
              <w:right w:val="nil"/>
            </w:tcBorders>
            <w:shd w:val="clear" w:color="auto" w:fill="FFFFFF"/>
            <w:vAlign w:val="center"/>
          </w:tcPr>
          <w:p w14:paraId="04EA7051" w14:textId="77777777" w:rsidR="000478A6" w:rsidRDefault="00CF0491" w:rsidP="00EA56F0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  <w:sz w:val="20"/>
              </w:rPr>
              <w:t xml:space="preserve">Variables, </w:t>
            </w:r>
            <w:r>
              <w:rPr>
                <w:rFonts w:ascii="Arial" w:eastAsia="Arial" w:hAnsi="Arial" w:cs="Arial"/>
                <w:sz w:val="20"/>
              </w:rPr>
              <w:t>n (%)</w:t>
            </w:r>
          </w:p>
        </w:tc>
        <w:tc>
          <w:tcPr>
            <w:tcW w:w="1146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30E38B53" w14:textId="1B6A193D" w:rsidR="000478A6" w:rsidRDefault="00CF0491" w:rsidP="00EA56F0">
            <w:pPr>
              <w:spacing w:line="288" w:lineRule="auto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HV-EOD1 (n = 40)</w:t>
            </w:r>
          </w:p>
        </w:tc>
        <w:tc>
          <w:tcPr>
            <w:tcW w:w="1171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18BABF0B" w14:textId="5056F135" w:rsidR="00411516" w:rsidRDefault="00CF0491" w:rsidP="00EA56F0">
            <w:pPr>
              <w:spacing w:line="288" w:lineRule="auto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LV-EDO1 </w:t>
            </w:r>
          </w:p>
          <w:p w14:paraId="46A56ACB" w14:textId="4F3FB953" w:rsidR="000478A6" w:rsidRDefault="00CF0491" w:rsidP="00EA56F0">
            <w:pPr>
              <w:spacing w:line="288" w:lineRule="auto"/>
              <w:jc w:val="center"/>
              <w:rPr>
                <w:rFonts w:ascii="Arial" w:eastAsia="Arial" w:hAnsi="Arial" w:cs="Arial"/>
                <w:i/>
              </w:rPr>
            </w:pPr>
            <w:r>
              <w:rPr>
                <w:rFonts w:ascii="Arial" w:eastAsia="Arial" w:hAnsi="Arial" w:cs="Arial"/>
              </w:rPr>
              <w:t>(n = 40)</w:t>
            </w:r>
          </w:p>
        </w:tc>
        <w:tc>
          <w:tcPr>
            <w:tcW w:w="906" w:type="dxa"/>
            <w:tcBorders>
              <w:left w:val="nil"/>
              <w:bottom w:val="single" w:sz="8" w:space="0" w:color="auto"/>
              <w:right w:val="nil"/>
            </w:tcBorders>
            <w:shd w:val="clear" w:color="auto" w:fill="FFFFFF"/>
            <w:vAlign w:val="center"/>
          </w:tcPr>
          <w:p w14:paraId="14CE0510" w14:textId="77777777" w:rsidR="000478A6" w:rsidRDefault="00CF0491" w:rsidP="00EA56F0">
            <w:pPr>
              <w:spacing w:line="288" w:lineRule="auto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i/>
              </w:rPr>
              <w:t xml:space="preserve">P </w:t>
            </w:r>
            <w:r>
              <w:rPr>
                <w:rFonts w:ascii="Arial" w:eastAsia="Arial" w:hAnsi="Arial" w:cs="Arial"/>
              </w:rPr>
              <w:t>value</w:t>
            </w:r>
          </w:p>
        </w:tc>
        <w:tc>
          <w:tcPr>
            <w:tcW w:w="1146" w:type="dxa"/>
            <w:tcBorders>
              <w:left w:val="nil"/>
              <w:right w:val="nil"/>
            </w:tcBorders>
            <w:shd w:val="clear" w:color="auto" w:fill="FFFFFF"/>
            <w:vAlign w:val="center"/>
          </w:tcPr>
          <w:p w14:paraId="3EA4E857" w14:textId="32705300" w:rsidR="000478A6" w:rsidRDefault="00CF0491" w:rsidP="00EA56F0">
            <w:pPr>
              <w:spacing w:line="288" w:lineRule="auto"/>
              <w:jc w:val="center"/>
              <w:rPr>
                <w:rFonts w:ascii="Arial" w:eastAsia="Arial" w:hAnsi="Arial" w:cs="Arial"/>
                <w:i/>
              </w:rPr>
            </w:pPr>
            <w:r>
              <w:rPr>
                <w:rFonts w:ascii="Arial" w:eastAsia="Arial" w:hAnsi="Arial" w:cs="Arial"/>
              </w:rPr>
              <w:t>HV-EOD2 (n = 68)</w:t>
            </w:r>
          </w:p>
        </w:tc>
        <w:tc>
          <w:tcPr>
            <w:tcW w:w="1171" w:type="dxa"/>
            <w:tcBorders>
              <w:left w:val="nil"/>
              <w:right w:val="nil"/>
            </w:tcBorders>
            <w:shd w:val="clear" w:color="auto" w:fill="FFFFFF"/>
            <w:vAlign w:val="center"/>
          </w:tcPr>
          <w:p w14:paraId="5AB5850F" w14:textId="1A2CEB30" w:rsidR="00411516" w:rsidRDefault="00CF0491" w:rsidP="00EA56F0">
            <w:pPr>
              <w:spacing w:line="288" w:lineRule="auto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LV-EDO1 </w:t>
            </w:r>
          </w:p>
          <w:p w14:paraId="525861D1" w14:textId="00BE7D79" w:rsidR="000478A6" w:rsidRDefault="00CF0491" w:rsidP="00EA56F0">
            <w:pPr>
              <w:spacing w:line="288" w:lineRule="auto"/>
              <w:jc w:val="center"/>
              <w:rPr>
                <w:rFonts w:ascii="Arial" w:eastAsia="Arial" w:hAnsi="Arial" w:cs="Arial"/>
                <w:i/>
              </w:rPr>
            </w:pPr>
            <w:r>
              <w:rPr>
                <w:rFonts w:ascii="Arial" w:eastAsia="Arial" w:hAnsi="Arial" w:cs="Arial"/>
              </w:rPr>
              <w:t>(n = 68)</w:t>
            </w:r>
          </w:p>
        </w:tc>
        <w:tc>
          <w:tcPr>
            <w:tcW w:w="906" w:type="dxa"/>
            <w:tcBorders>
              <w:left w:val="nil"/>
              <w:right w:val="nil"/>
            </w:tcBorders>
            <w:shd w:val="clear" w:color="auto" w:fill="FFFFFF"/>
            <w:vAlign w:val="center"/>
          </w:tcPr>
          <w:p w14:paraId="51257B84" w14:textId="77777777" w:rsidR="000478A6" w:rsidRDefault="00CF0491" w:rsidP="00EA56F0">
            <w:pPr>
              <w:spacing w:line="288" w:lineRule="auto"/>
              <w:jc w:val="center"/>
              <w:rPr>
                <w:rFonts w:ascii="Arial" w:eastAsia="Arial" w:hAnsi="Arial" w:cs="Arial"/>
                <w:i/>
              </w:rPr>
            </w:pPr>
            <w:r>
              <w:rPr>
                <w:rFonts w:ascii="Arial" w:eastAsia="Arial" w:hAnsi="Arial" w:cs="Arial"/>
                <w:i/>
              </w:rPr>
              <w:t xml:space="preserve">P </w:t>
            </w:r>
            <w:r>
              <w:rPr>
                <w:rFonts w:ascii="Arial" w:eastAsia="Arial" w:hAnsi="Arial" w:cs="Arial"/>
              </w:rPr>
              <w:t>value</w:t>
            </w:r>
          </w:p>
        </w:tc>
      </w:tr>
      <w:tr w:rsidR="00CD77EC" w14:paraId="3CE9C182" w14:textId="77777777" w:rsidTr="00A1332D">
        <w:trPr>
          <w:trHeight w:val="454"/>
        </w:trPr>
        <w:tc>
          <w:tcPr>
            <w:tcW w:w="3670" w:type="dxa"/>
            <w:tcBorders>
              <w:top w:val="single" w:sz="8" w:space="0" w:color="auto"/>
              <w:left w:val="nil"/>
              <w:right w:val="nil"/>
            </w:tcBorders>
            <w:shd w:val="clear" w:color="auto" w:fill="FFFFFF"/>
            <w:vAlign w:val="center"/>
          </w:tcPr>
          <w:p w14:paraId="78A08574" w14:textId="77777777" w:rsidR="000478A6" w:rsidRDefault="00CF0491" w:rsidP="00EA56F0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Age ≥ 75, yr</w:t>
            </w:r>
          </w:p>
        </w:tc>
        <w:tc>
          <w:tcPr>
            <w:tcW w:w="1146" w:type="dxa"/>
            <w:tcBorders>
              <w:top w:val="single" w:sz="8" w:space="0" w:color="auto"/>
              <w:left w:val="nil"/>
              <w:right w:val="nil"/>
            </w:tcBorders>
            <w:shd w:val="clear" w:color="auto" w:fill="auto"/>
            <w:vAlign w:val="center"/>
          </w:tcPr>
          <w:p w14:paraId="412CAB7A" w14:textId="77777777" w:rsidR="000478A6" w:rsidRDefault="00CF0491" w:rsidP="00EA56F0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17 (42.5)</w:t>
            </w:r>
          </w:p>
        </w:tc>
        <w:tc>
          <w:tcPr>
            <w:tcW w:w="1171" w:type="dxa"/>
            <w:tcBorders>
              <w:top w:val="single" w:sz="8" w:space="0" w:color="auto"/>
              <w:left w:val="nil"/>
              <w:right w:val="nil"/>
            </w:tcBorders>
            <w:shd w:val="clear" w:color="auto" w:fill="auto"/>
            <w:vAlign w:val="center"/>
          </w:tcPr>
          <w:p w14:paraId="69BB365E" w14:textId="77777777" w:rsidR="000478A6" w:rsidRDefault="00CF0491" w:rsidP="00EA56F0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18 (45.0)</w:t>
            </w:r>
          </w:p>
        </w:tc>
        <w:tc>
          <w:tcPr>
            <w:tcW w:w="906" w:type="dxa"/>
            <w:tcBorders>
              <w:top w:val="single" w:sz="8" w:space="0" w:color="auto"/>
              <w:left w:val="nil"/>
              <w:right w:val="nil"/>
            </w:tcBorders>
            <w:shd w:val="clear" w:color="auto" w:fill="FFFFFF"/>
            <w:vAlign w:val="center"/>
          </w:tcPr>
          <w:p w14:paraId="4E21A630" w14:textId="77777777" w:rsidR="000478A6" w:rsidRDefault="00CF0491" w:rsidP="00EA56F0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0.82</w:t>
            </w:r>
          </w:p>
        </w:tc>
        <w:tc>
          <w:tcPr>
            <w:tcW w:w="1146" w:type="dxa"/>
            <w:tcBorders>
              <w:top w:val="single" w:sz="8" w:space="0" w:color="auto"/>
              <w:left w:val="nil"/>
              <w:right w:val="nil"/>
            </w:tcBorders>
            <w:shd w:val="clear" w:color="auto" w:fill="FFFFFF"/>
            <w:vAlign w:val="center"/>
          </w:tcPr>
          <w:p w14:paraId="7BF16ACE" w14:textId="77777777" w:rsidR="000478A6" w:rsidRDefault="00CF0491" w:rsidP="00EA56F0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24 (35.3)</w:t>
            </w:r>
          </w:p>
        </w:tc>
        <w:tc>
          <w:tcPr>
            <w:tcW w:w="1171" w:type="dxa"/>
            <w:tcBorders>
              <w:top w:val="single" w:sz="8" w:space="0" w:color="auto"/>
              <w:left w:val="nil"/>
              <w:right w:val="nil"/>
            </w:tcBorders>
            <w:shd w:val="clear" w:color="auto" w:fill="FFFFFF"/>
            <w:vAlign w:val="center"/>
          </w:tcPr>
          <w:p w14:paraId="779B6C33" w14:textId="77777777" w:rsidR="000478A6" w:rsidRDefault="00CF0491" w:rsidP="00EA56F0">
            <w:pPr>
              <w:jc w:val="center"/>
              <w:rPr>
                <w:rFonts w:ascii="Arial" w:eastAsia="Arial" w:hAnsi="Arial" w:cs="Arial"/>
                <w:color w:val="FF0000"/>
              </w:rPr>
            </w:pPr>
            <w:r>
              <w:rPr>
                <w:rFonts w:ascii="Arial" w:eastAsia="Arial" w:hAnsi="Arial" w:cs="Arial"/>
              </w:rPr>
              <w:t>23 (33.8)</w:t>
            </w:r>
          </w:p>
        </w:tc>
        <w:tc>
          <w:tcPr>
            <w:tcW w:w="906" w:type="dxa"/>
            <w:tcBorders>
              <w:top w:val="single" w:sz="8" w:space="0" w:color="auto"/>
              <w:left w:val="nil"/>
              <w:right w:val="nil"/>
            </w:tcBorders>
            <w:shd w:val="clear" w:color="auto" w:fill="auto"/>
            <w:vAlign w:val="center"/>
          </w:tcPr>
          <w:p w14:paraId="2092DB0A" w14:textId="77777777" w:rsidR="000478A6" w:rsidRDefault="00CF0491" w:rsidP="00EA56F0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0.72</w:t>
            </w:r>
          </w:p>
        </w:tc>
      </w:tr>
      <w:tr w:rsidR="00CD77EC" w14:paraId="5E108C8E" w14:textId="77777777" w:rsidTr="00A1332D">
        <w:trPr>
          <w:trHeight w:val="454"/>
        </w:trPr>
        <w:tc>
          <w:tcPr>
            <w:tcW w:w="3670" w:type="dxa"/>
            <w:tcBorders>
              <w:left w:val="nil"/>
              <w:right w:val="nil"/>
            </w:tcBorders>
            <w:shd w:val="clear" w:color="auto" w:fill="FFFFFF"/>
            <w:vAlign w:val="center"/>
          </w:tcPr>
          <w:p w14:paraId="6EB17EE0" w14:textId="77777777" w:rsidR="000478A6" w:rsidRDefault="00CF0491" w:rsidP="00EA56F0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Charlson Comorbidity Index ≥ 1</w:t>
            </w:r>
          </w:p>
        </w:tc>
        <w:tc>
          <w:tcPr>
            <w:tcW w:w="1146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2A5D51BC" w14:textId="77777777" w:rsidR="000478A6" w:rsidRDefault="00CF0491" w:rsidP="00EA56F0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16 (40.0)</w:t>
            </w:r>
          </w:p>
        </w:tc>
        <w:tc>
          <w:tcPr>
            <w:tcW w:w="1171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59156499" w14:textId="77777777" w:rsidR="000478A6" w:rsidRDefault="00CF0491" w:rsidP="00EA56F0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13 (32.5)</w:t>
            </w:r>
          </w:p>
        </w:tc>
        <w:tc>
          <w:tcPr>
            <w:tcW w:w="906" w:type="dxa"/>
            <w:tcBorders>
              <w:left w:val="nil"/>
              <w:right w:val="nil"/>
            </w:tcBorders>
            <w:shd w:val="clear" w:color="auto" w:fill="FFFFFF"/>
            <w:vAlign w:val="center"/>
          </w:tcPr>
          <w:p w14:paraId="24C1307A" w14:textId="77777777" w:rsidR="000478A6" w:rsidRDefault="00CF0491" w:rsidP="00EA56F0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0.49</w:t>
            </w:r>
          </w:p>
        </w:tc>
        <w:tc>
          <w:tcPr>
            <w:tcW w:w="1146" w:type="dxa"/>
            <w:tcBorders>
              <w:left w:val="nil"/>
              <w:right w:val="nil"/>
            </w:tcBorders>
            <w:shd w:val="clear" w:color="auto" w:fill="FFFFFF"/>
            <w:vAlign w:val="center"/>
          </w:tcPr>
          <w:p w14:paraId="226D8B91" w14:textId="77777777" w:rsidR="000478A6" w:rsidRDefault="00CF0491" w:rsidP="00EA56F0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21 (30.9)</w:t>
            </w:r>
          </w:p>
        </w:tc>
        <w:tc>
          <w:tcPr>
            <w:tcW w:w="1171" w:type="dxa"/>
            <w:tcBorders>
              <w:left w:val="nil"/>
              <w:right w:val="nil"/>
            </w:tcBorders>
            <w:shd w:val="clear" w:color="auto" w:fill="FFFFFF"/>
            <w:vAlign w:val="center"/>
          </w:tcPr>
          <w:p w14:paraId="5F900BF2" w14:textId="77777777" w:rsidR="000478A6" w:rsidRDefault="00CF0491" w:rsidP="00EA56F0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20 (29.4)</w:t>
            </w:r>
          </w:p>
        </w:tc>
        <w:tc>
          <w:tcPr>
            <w:tcW w:w="906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34272DB0" w14:textId="77777777" w:rsidR="000478A6" w:rsidRDefault="00CF0491" w:rsidP="00EA56F0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0.85</w:t>
            </w:r>
          </w:p>
        </w:tc>
      </w:tr>
      <w:tr w:rsidR="00CD77EC" w14:paraId="4C653A19" w14:textId="77777777" w:rsidTr="00A1332D">
        <w:trPr>
          <w:trHeight w:val="454"/>
        </w:trPr>
        <w:tc>
          <w:tcPr>
            <w:tcW w:w="3670" w:type="dxa"/>
            <w:tcBorders>
              <w:left w:val="nil"/>
              <w:right w:val="nil"/>
            </w:tcBorders>
            <w:shd w:val="clear" w:color="auto" w:fill="FFFFFF"/>
            <w:vAlign w:val="center"/>
          </w:tcPr>
          <w:p w14:paraId="3BED18B3" w14:textId="77777777" w:rsidR="000478A6" w:rsidRDefault="00CF0491" w:rsidP="00EA56F0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PSA ≥ 100 ng/ml at baseline</w:t>
            </w:r>
          </w:p>
        </w:tc>
        <w:tc>
          <w:tcPr>
            <w:tcW w:w="1146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11D96133" w14:textId="77777777" w:rsidR="000478A6" w:rsidRDefault="00CF0491" w:rsidP="00EA56F0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25 (62.6)</w:t>
            </w:r>
          </w:p>
        </w:tc>
        <w:tc>
          <w:tcPr>
            <w:tcW w:w="1171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5B7290A8" w14:textId="77777777" w:rsidR="000478A6" w:rsidRDefault="00CF0491" w:rsidP="00EA56F0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23 (57.5)</w:t>
            </w:r>
          </w:p>
        </w:tc>
        <w:tc>
          <w:tcPr>
            <w:tcW w:w="906" w:type="dxa"/>
            <w:tcBorders>
              <w:left w:val="nil"/>
              <w:right w:val="nil"/>
            </w:tcBorders>
            <w:shd w:val="clear" w:color="auto" w:fill="FFFFFF"/>
            <w:vAlign w:val="center"/>
          </w:tcPr>
          <w:p w14:paraId="55246089" w14:textId="77777777" w:rsidR="000478A6" w:rsidRDefault="00CF0491" w:rsidP="00EA56F0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0.65</w:t>
            </w:r>
          </w:p>
        </w:tc>
        <w:tc>
          <w:tcPr>
            <w:tcW w:w="1146" w:type="dxa"/>
            <w:tcBorders>
              <w:left w:val="nil"/>
              <w:right w:val="nil"/>
            </w:tcBorders>
            <w:shd w:val="clear" w:color="auto" w:fill="FFFFFF"/>
            <w:vAlign w:val="center"/>
          </w:tcPr>
          <w:p w14:paraId="6F9849FF" w14:textId="77777777" w:rsidR="000478A6" w:rsidRDefault="00CF0491" w:rsidP="00EA56F0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46 (67.6)</w:t>
            </w:r>
          </w:p>
        </w:tc>
        <w:tc>
          <w:tcPr>
            <w:tcW w:w="1171" w:type="dxa"/>
            <w:tcBorders>
              <w:left w:val="nil"/>
              <w:right w:val="nil"/>
            </w:tcBorders>
            <w:shd w:val="clear" w:color="auto" w:fill="FFFFFF"/>
            <w:vAlign w:val="center"/>
          </w:tcPr>
          <w:p w14:paraId="405BC0DC" w14:textId="77777777" w:rsidR="000478A6" w:rsidRDefault="00CF0491" w:rsidP="00EA56F0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39 (57.4)</w:t>
            </w:r>
          </w:p>
        </w:tc>
        <w:tc>
          <w:tcPr>
            <w:tcW w:w="906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1B029044" w14:textId="77777777" w:rsidR="000478A6" w:rsidRDefault="00CF0491" w:rsidP="00EA56F0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0.22</w:t>
            </w:r>
          </w:p>
        </w:tc>
      </w:tr>
      <w:tr w:rsidR="00CD77EC" w14:paraId="18604F63" w14:textId="77777777" w:rsidTr="00A1332D">
        <w:trPr>
          <w:trHeight w:val="454"/>
        </w:trPr>
        <w:tc>
          <w:tcPr>
            <w:tcW w:w="3670" w:type="dxa"/>
            <w:tcBorders>
              <w:left w:val="nil"/>
              <w:right w:val="nil"/>
            </w:tcBorders>
            <w:shd w:val="clear" w:color="auto" w:fill="FFFFFF"/>
            <w:vAlign w:val="center"/>
          </w:tcPr>
          <w:p w14:paraId="6272B02A" w14:textId="77777777" w:rsidR="000478A6" w:rsidRDefault="00CF0491" w:rsidP="00EA56F0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Gleason score ≥ 9</w:t>
            </w:r>
          </w:p>
        </w:tc>
        <w:tc>
          <w:tcPr>
            <w:tcW w:w="1146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64DD285A" w14:textId="77777777" w:rsidR="000478A6" w:rsidRDefault="00CF0491" w:rsidP="00EA56F0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20 (50.0)</w:t>
            </w:r>
          </w:p>
        </w:tc>
        <w:tc>
          <w:tcPr>
            <w:tcW w:w="1171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1361F085" w14:textId="77777777" w:rsidR="000478A6" w:rsidRDefault="00CF0491" w:rsidP="00EA56F0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20 (50.0)</w:t>
            </w:r>
          </w:p>
        </w:tc>
        <w:tc>
          <w:tcPr>
            <w:tcW w:w="906" w:type="dxa"/>
            <w:tcBorders>
              <w:left w:val="nil"/>
              <w:right w:val="nil"/>
            </w:tcBorders>
            <w:shd w:val="clear" w:color="auto" w:fill="FFFFFF"/>
            <w:vAlign w:val="center"/>
          </w:tcPr>
          <w:p w14:paraId="2F54E068" w14:textId="77777777" w:rsidR="000478A6" w:rsidRDefault="00CF0491" w:rsidP="00EA56F0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-</w:t>
            </w:r>
          </w:p>
        </w:tc>
        <w:tc>
          <w:tcPr>
            <w:tcW w:w="1146" w:type="dxa"/>
            <w:tcBorders>
              <w:left w:val="nil"/>
              <w:right w:val="nil"/>
            </w:tcBorders>
            <w:shd w:val="clear" w:color="auto" w:fill="FFFFFF"/>
            <w:vAlign w:val="center"/>
          </w:tcPr>
          <w:p w14:paraId="6631B133" w14:textId="77777777" w:rsidR="000478A6" w:rsidRDefault="00CF0491" w:rsidP="00EA56F0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34 (50.0)</w:t>
            </w:r>
          </w:p>
        </w:tc>
        <w:tc>
          <w:tcPr>
            <w:tcW w:w="1171" w:type="dxa"/>
            <w:tcBorders>
              <w:left w:val="nil"/>
              <w:right w:val="nil"/>
            </w:tcBorders>
            <w:shd w:val="clear" w:color="auto" w:fill="FFFFFF"/>
            <w:vAlign w:val="center"/>
          </w:tcPr>
          <w:p w14:paraId="1B67CCF1" w14:textId="77777777" w:rsidR="000478A6" w:rsidRDefault="00CF0491" w:rsidP="00EA56F0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35 (51.5)</w:t>
            </w:r>
          </w:p>
        </w:tc>
        <w:tc>
          <w:tcPr>
            <w:tcW w:w="906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782E041A" w14:textId="77777777" w:rsidR="000478A6" w:rsidRDefault="00CF0491" w:rsidP="00EA56F0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0.86</w:t>
            </w:r>
          </w:p>
        </w:tc>
      </w:tr>
      <w:tr w:rsidR="00CD77EC" w14:paraId="5F65955D" w14:textId="77777777" w:rsidTr="00A1332D">
        <w:trPr>
          <w:trHeight w:val="454"/>
        </w:trPr>
        <w:tc>
          <w:tcPr>
            <w:tcW w:w="3670" w:type="dxa"/>
            <w:tcBorders>
              <w:left w:val="nil"/>
              <w:right w:val="nil"/>
            </w:tcBorders>
            <w:shd w:val="clear" w:color="auto" w:fill="FFFFFF"/>
            <w:vAlign w:val="center"/>
          </w:tcPr>
          <w:p w14:paraId="41D238D8" w14:textId="77777777" w:rsidR="000478A6" w:rsidRDefault="00CF0491" w:rsidP="00EA56F0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Clinical T ≥ 3b</w:t>
            </w:r>
          </w:p>
        </w:tc>
        <w:tc>
          <w:tcPr>
            <w:tcW w:w="1146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38DB92EE" w14:textId="77777777" w:rsidR="000478A6" w:rsidRDefault="00CF0491" w:rsidP="00EA56F0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26 (65.0)</w:t>
            </w:r>
          </w:p>
        </w:tc>
        <w:tc>
          <w:tcPr>
            <w:tcW w:w="1171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5AA093D8" w14:textId="77777777" w:rsidR="000478A6" w:rsidRDefault="00CF0491" w:rsidP="00EA56F0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27 (67.5)</w:t>
            </w:r>
          </w:p>
        </w:tc>
        <w:tc>
          <w:tcPr>
            <w:tcW w:w="906" w:type="dxa"/>
            <w:tcBorders>
              <w:left w:val="nil"/>
              <w:right w:val="nil"/>
            </w:tcBorders>
            <w:shd w:val="clear" w:color="auto" w:fill="FFFFFF"/>
            <w:vAlign w:val="center"/>
          </w:tcPr>
          <w:p w14:paraId="5D54A813" w14:textId="77777777" w:rsidR="000478A6" w:rsidRDefault="00CF0491" w:rsidP="00EA56F0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-</w:t>
            </w:r>
          </w:p>
        </w:tc>
        <w:tc>
          <w:tcPr>
            <w:tcW w:w="1146" w:type="dxa"/>
            <w:tcBorders>
              <w:left w:val="nil"/>
              <w:right w:val="nil"/>
            </w:tcBorders>
            <w:shd w:val="clear" w:color="auto" w:fill="FFFFFF"/>
            <w:vAlign w:val="center"/>
          </w:tcPr>
          <w:p w14:paraId="13C0BC3E" w14:textId="77777777" w:rsidR="000478A6" w:rsidRDefault="00CF0491" w:rsidP="00EA56F0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47 (69.1)</w:t>
            </w:r>
          </w:p>
        </w:tc>
        <w:tc>
          <w:tcPr>
            <w:tcW w:w="1171" w:type="dxa"/>
            <w:tcBorders>
              <w:left w:val="nil"/>
              <w:right w:val="nil"/>
            </w:tcBorders>
            <w:shd w:val="clear" w:color="auto" w:fill="FFFFFF"/>
            <w:vAlign w:val="center"/>
          </w:tcPr>
          <w:p w14:paraId="64025A1B" w14:textId="77777777" w:rsidR="000478A6" w:rsidRDefault="00CF0491" w:rsidP="00EA56F0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48 (70.6)</w:t>
            </w:r>
          </w:p>
        </w:tc>
        <w:tc>
          <w:tcPr>
            <w:tcW w:w="906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4947B7DE" w14:textId="77777777" w:rsidR="000478A6" w:rsidRDefault="00CF0491" w:rsidP="00EA56F0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0.85</w:t>
            </w:r>
          </w:p>
        </w:tc>
      </w:tr>
      <w:tr w:rsidR="00CD77EC" w14:paraId="5E759368" w14:textId="77777777" w:rsidTr="00A1332D">
        <w:trPr>
          <w:trHeight w:val="454"/>
        </w:trPr>
        <w:tc>
          <w:tcPr>
            <w:tcW w:w="3670" w:type="dxa"/>
            <w:tcBorders>
              <w:left w:val="nil"/>
              <w:right w:val="nil"/>
            </w:tcBorders>
            <w:shd w:val="clear" w:color="auto" w:fill="FFFFFF"/>
            <w:vAlign w:val="center"/>
          </w:tcPr>
          <w:p w14:paraId="57200932" w14:textId="77777777" w:rsidR="000478A6" w:rsidRDefault="00CF0491" w:rsidP="00EA56F0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Clinical N1</w:t>
            </w:r>
          </w:p>
        </w:tc>
        <w:tc>
          <w:tcPr>
            <w:tcW w:w="1146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030D9909" w14:textId="77777777" w:rsidR="000478A6" w:rsidRDefault="00CF0491" w:rsidP="00EA56F0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18 (45)</w:t>
            </w:r>
          </w:p>
        </w:tc>
        <w:tc>
          <w:tcPr>
            <w:tcW w:w="1171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3BB4A7E4" w14:textId="77777777" w:rsidR="000478A6" w:rsidRDefault="00CF0491" w:rsidP="00EA56F0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19 (47.5)</w:t>
            </w:r>
          </w:p>
        </w:tc>
        <w:tc>
          <w:tcPr>
            <w:tcW w:w="906" w:type="dxa"/>
            <w:tcBorders>
              <w:left w:val="nil"/>
              <w:right w:val="nil"/>
            </w:tcBorders>
            <w:shd w:val="clear" w:color="auto" w:fill="FFFFFF"/>
            <w:vAlign w:val="center"/>
          </w:tcPr>
          <w:p w14:paraId="1C99A375" w14:textId="77777777" w:rsidR="000478A6" w:rsidRDefault="00CF0491" w:rsidP="00EA56F0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0.82</w:t>
            </w:r>
          </w:p>
        </w:tc>
        <w:tc>
          <w:tcPr>
            <w:tcW w:w="1146" w:type="dxa"/>
            <w:tcBorders>
              <w:left w:val="nil"/>
              <w:right w:val="nil"/>
            </w:tcBorders>
            <w:shd w:val="clear" w:color="auto" w:fill="FFFFFF"/>
            <w:vAlign w:val="center"/>
          </w:tcPr>
          <w:p w14:paraId="4D2090E0" w14:textId="77777777" w:rsidR="000478A6" w:rsidRDefault="00CF0491" w:rsidP="00EA56F0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31(45.6)</w:t>
            </w:r>
          </w:p>
        </w:tc>
        <w:tc>
          <w:tcPr>
            <w:tcW w:w="1171" w:type="dxa"/>
            <w:tcBorders>
              <w:left w:val="nil"/>
              <w:right w:val="nil"/>
            </w:tcBorders>
            <w:shd w:val="clear" w:color="auto" w:fill="FFFFFF"/>
            <w:vAlign w:val="center"/>
          </w:tcPr>
          <w:p w14:paraId="7562C540" w14:textId="77777777" w:rsidR="000478A6" w:rsidRDefault="00CF0491" w:rsidP="00EA56F0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33(45.6)</w:t>
            </w:r>
          </w:p>
        </w:tc>
        <w:tc>
          <w:tcPr>
            <w:tcW w:w="906" w:type="dxa"/>
            <w:tcBorders>
              <w:left w:val="nil"/>
              <w:right w:val="nil"/>
            </w:tcBorders>
            <w:shd w:val="clear" w:color="auto" w:fill="FFFFFF"/>
            <w:vAlign w:val="center"/>
          </w:tcPr>
          <w:p w14:paraId="69362D52" w14:textId="77777777" w:rsidR="000478A6" w:rsidRDefault="00CF0491" w:rsidP="00EA56F0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0.73</w:t>
            </w:r>
          </w:p>
        </w:tc>
      </w:tr>
      <w:tr w:rsidR="00CD77EC" w14:paraId="385FE038" w14:textId="77777777" w:rsidTr="00A1332D">
        <w:trPr>
          <w:trHeight w:val="454"/>
        </w:trPr>
        <w:tc>
          <w:tcPr>
            <w:tcW w:w="3670" w:type="dxa"/>
            <w:tcBorders>
              <w:left w:val="nil"/>
              <w:right w:val="nil"/>
            </w:tcBorders>
            <w:shd w:val="clear" w:color="auto" w:fill="FFFFFF"/>
            <w:vAlign w:val="center"/>
          </w:tcPr>
          <w:p w14:paraId="5FA4D6D8" w14:textId="77777777" w:rsidR="000478A6" w:rsidRDefault="00CF0491" w:rsidP="00EA56F0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Metastatic status</w:t>
            </w:r>
          </w:p>
        </w:tc>
        <w:tc>
          <w:tcPr>
            <w:tcW w:w="1146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51D3030B" w14:textId="77777777" w:rsidR="000478A6" w:rsidRDefault="000478A6" w:rsidP="00EA56F0">
            <w:pPr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1171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2728B063" w14:textId="77777777" w:rsidR="000478A6" w:rsidRDefault="000478A6" w:rsidP="00EA56F0">
            <w:pPr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906" w:type="dxa"/>
            <w:tcBorders>
              <w:left w:val="nil"/>
              <w:right w:val="nil"/>
            </w:tcBorders>
            <w:shd w:val="clear" w:color="auto" w:fill="FFFFFF"/>
            <w:vAlign w:val="center"/>
          </w:tcPr>
          <w:p w14:paraId="5F039550" w14:textId="77777777" w:rsidR="000478A6" w:rsidRDefault="000478A6" w:rsidP="00EA56F0">
            <w:pPr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1146" w:type="dxa"/>
            <w:tcBorders>
              <w:left w:val="nil"/>
              <w:right w:val="nil"/>
            </w:tcBorders>
            <w:shd w:val="clear" w:color="auto" w:fill="FFFFFF"/>
            <w:vAlign w:val="center"/>
          </w:tcPr>
          <w:p w14:paraId="2784059D" w14:textId="77777777" w:rsidR="000478A6" w:rsidRDefault="000478A6" w:rsidP="00EA56F0">
            <w:pPr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1171" w:type="dxa"/>
            <w:tcBorders>
              <w:left w:val="nil"/>
              <w:right w:val="nil"/>
            </w:tcBorders>
            <w:shd w:val="clear" w:color="auto" w:fill="FFFFFF"/>
            <w:vAlign w:val="center"/>
          </w:tcPr>
          <w:p w14:paraId="0ED832ED" w14:textId="77777777" w:rsidR="000478A6" w:rsidRDefault="000478A6" w:rsidP="00EA56F0">
            <w:pPr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906" w:type="dxa"/>
            <w:tcBorders>
              <w:left w:val="nil"/>
              <w:right w:val="nil"/>
            </w:tcBorders>
            <w:shd w:val="clear" w:color="auto" w:fill="FFFFFF"/>
            <w:vAlign w:val="center"/>
          </w:tcPr>
          <w:p w14:paraId="17266E3D" w14:textId="77777777" w:rsidR="000478A6" w:rsidRDefault="000478A6" w:rsidP="00EA56F0">
            <w:pPr>
              <w:jc w:val="center"/>
              <w:rPr>
                <w:rFonts w:ascii="Arial" w:eastAsia="Arial" w:hAnsi="Arial" w:cs="Arial"/>
              </w:rPr>
            </w:pPr>
          </w:p>
        </w:tc>
      </w:tr>
      <w:tr w:rsidR="00CD77EC" w14:paraId="690311BA" w14:textId="77777777" w:rsidTr="00A1332D">
        <w:trPr>
          <w:trHeight w:val="454"/>
        </w:trPr>
        <w:tc>
          <w:tcPr>
            <w:tcW w:w="3670" w:type="dxa"/>
            <w:tcBorders>
              <w:left w:val="nil"/>
              <w:right w:val="nil"/>
            </w:tcBorders>
            <w:shd w:val="clear" w:color="auto" w:fill="FFFFFF"/>
            <w:vAlign w:val="center"/>
          </w:tcPr>
          <w:p w14:paraId="512997D0" w14:textId="77777777" w:rsidR="000478A6" w:rsidRDefault="00CF0491" w:rsidP="00EA56F0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   Lymph node metastasis</w:t>
            </w:r>
          </w:p>
        </w:tc>
        <w:tc>
          <w:tcPr>
            <w:tcW w:w="1146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43B1EDBD" w14:textId="77777777" w:rsidR="000478A6" w:rsidRDefault="00CF0491" w:rsidP="00EA56F0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7 (17.5)</w:t>
            </w:r>
          </w:p>
        </w:tc>
        <w:tc>
          <w:tcPr>
            <w:tcW w:w="1171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1BFA4A13" w14:textId="77777777" w:rsidR="000478A6" w:rsidRDefault="00CF0491" w:rsidP="00EA56F0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8 (12.5)</w:t>
            </w:r>
          </w:p>
        </w:tc>
        <w:tc>
          <w:tcPr>
            <w:tcW w:w="906" w:type="dxa"/>
            <w:tcBorders>
              <w:left w:val="nil"/>
              <w:right w:val="nil"/>
            </w:tcBorders>
            <w:shd w:val="clear" w:color="auto" w:fill="FFFFFF"/>
            <w:vAlign w:val="center"/>
          </w:tcPr>
          <w:p w14:paraId="6BF86948" w14:textId="77777777" w:rsidR="000478A6" w:rsidRDefault="00CF0491" w:rsidP="00EA56F0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0.77</w:t>
            </w:r>
          </w:p>
        </w:tc>
        <w:tc>
          <w:tcPr>
            <w:tcW w:w="1146" w:type="dxa"/>
            <w:tcBorders>
              <w:left w:val="nil"/>
              <w:right w:val="nil"/>
            </w:tcBorders>
            <w:shd w:val="clear" w:color="auto" w:fill="FFFFFF"/>
            <w:vAlign w:val="center"/>
          </w:tcPr>
          <w:p w14:paraId="33EBD9B5" w14:textId="77777777" w:rsidR="000478A6" w:rsidRDefault="00CF0491" w:rsidP="00EA56F0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13 (19.1)</w:t>
            </w:r>
          </w:p>
        </w:tc>
        <w:tc>
          <w:tcPr>
            <w:tcW w:w="1171" w:type="dxa"/>
            <w:tcBorders>
              <w:left w:val="nil"/>
              <w:right w:val="nil"/>
            </w:tcBorders>
            <w:shd w:val="clear" w:color="auto" w:fill="FFFFFF"/>
            <w:vAlign w:val="center"/>
          </w:tcPr>
          <w:p w14:paraId="7A0BB39E" w14:textId="77777777" w:rsidR="000478A6" w:rsidRDefault="00CF0491" w:rsidP="00EA56F0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 10 (14.7)</w:t>
            </w:r>
          </w:p>
        </w:tc>
        <w:tc>
          <w:tcPr>
            <w:tcW w:w="906" w:type="dxa"/>
            <w:tcBorders>
              <w:left w:val="nil"/>
              <w:right w:val="nil"/>
            </w:tcBorders>
            <w:shd w:val="clear" w:color="auto" w:fill="FFFFFF"/>
            <w:vAlign w:val="center"/>
          </w:tcPr>
          <w:p w14:paraId="2DF69D73" w14:textId="77777777" w:rsidR="000478A6" w:rsidRDefault="00CF0491" w:rsidP="00EA56F0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0.49</w:t>
            </w:r>
          </w:p>
        </w:tc>
      </w:tr>
      <w:tr w:rsidR="00CD77EC" w14:paraId="0359F092" w14:textId="77777777" w:rsidTr="00A1332D">
        <w:trPr>
          <w:trHeight w:val="454"/>
        </w:trPr>
        <w:tc>
          <w:tcPr>
            <w:tcW w:w="3670" w:type="dxa"/>
            <w:tcBorders>
              <w:left w:val="nil"/>
              <w:right w:val="nil"/>
            </w:tcBorders>
            <w:shd w:val="clear" w:color="auto" w:fill="FFFFFF"/>
            <w:vAlign w:val="center"/>
          </w:tcPr>
          <w:p w14:paraId="35CBFB51" w14:textId="77777777" w:rsidR="000478A6" w:rsidRDefault="00CF0491" w:rsidP="00EA56F0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   Bone metastasis</w:t>
            </w:r>
          </w:p>
        </w:tc>
        <w:tc>
          <w:tcPr>
            <w:tcW w:w="1146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6D7517BB" w14:textId="77777777" w:rsidR="000478A6" w:rsidRDefault="00CF0491" w:rsidP="00EA56F0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40 (100)</w:t>
            </w:r>
          </w:p>
        </w:tc>
        <w:tc>
          <w:tcPr>
            <w:tcW w:w="1171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401C61D0" w14:textId="77777777" w:rsidR="000478A6" w:rsidRDefault="00CF0491" w:rsidP="00EA56F0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40 (100)</w:t>
            </w:r>
          </w:p>
        </w:tc>
        <w:tc>
          <w:tcPr>
            <w:tcW w:w="906" w:type="dxa"/>
            <w:tcBorders>
              <w:left w:val="nil"/>
              <w:right w:val="nil"/>
            </w:tcBorders>
            <w:shd w:val="clear" w:color="auto" w:fill="FFFFFF"/>
            <w:vAlign w:val="center"/>
          </w:tcPr>
          <w:p w14:paraId="1BE12C3A" w14:textId="77777777" w:rsidR="000478A6" w:rsidRDefault="00CF0491" w:rsidP="00EA56F0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-</w:t>
            </w:r>
          </w:p>
        </w:tc>
        <w:tc>
          <w:tcPr>
            <w:tcW w:w="1146" w:type="dxa"/>
            <w:tcBorders>
              <w:left w:val="nil"/>
              <w:right w:val="nil"/>
            </w:tcBorders>
            <w:shd w:val="clear" w:color="auto" w:fill="FFFFFF"/>
            <w:vAlign w:val="center"/>
          </w:tcPr>
          <w:p w14:paraId="286A615F" w14:textId="77777777" w:rsidR="000478A6" w:rsidRDefault="00CF0491" w:rsidP="00EA56F0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68 (100)</w:t>
            </w:r>
          </w:p>
        </w:tc>
        <w:tc>
          <w:tcPr>
            <w:tcW w:w="1171" w:type="dxa"/>
            <w:tcBorders>
              <w:left w:val="nil"/>
              <w:right w:val="nil"/>
            </w:tcBorders>
            <w:shd w:val="clear" w:color="auto" w:fill="FFFFFF"/>
            <w:vAlign w:val="center"/>
          </w:tcPr>
          <w:p w14:paraId="14264B1D" w14:textId="77777777" w:rsidR="000478A6" w:rsidRDefault="00CF0491" w:rsidP="00EA56F0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68 (100)</w:t>
            </w:r>
          </w:p>
        </w:tc>
        <w:tc>
          <w:tcPr>
            <w:tcW w:w="906" w:type="dxa"/>
            <w:tcBorders>
              <w:left w:val="nil"/>
              <w:right w:val="nil"/>
            </w:tcBorders>
            <w:shd w:val="clear" w:color="auto" w:fill="FFFFFF"/>
            <w:vAlign w:val="center"/>
          </w:tcPr>
          <w:p w14:paraId="1C1C4398" w14:textId="77777777" w:rsidR="000478A6" w:rsidRDefault="00CF0491" w:rsidP="00EA56F0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-</w:t>
            </w:r>
          </w:p>
        </w:tc>
      </w:tr>
      <w:tr w:rsidR="00CD77EC" w14:paraId="7CD9AA12" w14:textId="77777777" w:rsidTr="00A1332D">
        <w:trPr>
          <w:trHeight w:val="454"/>
        </w:trPr>
        <w:tc>
          <w:tcPr>
            <w:tcW w:w="3670" w:type="dxa"/>
            <w:tcBorders>
              <w:left w:val="nil"/>
              <w:right w:val="nil"/>
            </w:tcBorders>
            <w:shd w:val="clear" w:color="auto" w:fill="FFFFFF"/>
            <w:vAlign w:val="center"/>
          </w:tcPr>
          <w:p w14:paraId="2C6EB60E" w14:textId="77777777" w:rsidR="000478A6" w:rsidRDefault="00CF0491" w:rsidP="00EA56F0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   Lung metastasis</w:t>
            </w:r>
          </w:p>
        </w:tc>
        <w:tc>
          <w:tcPr>
            <w:tcW w:w="1146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2E4B0696" w14:textId="77777777" w:rsidR="000478A6" w:rsidRDefault="00CF0491" w:rsidP="00EA56F0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18 (45)</w:t>
            </w:r>
          </w:p>
        </w:tc>
        <w:tc>
          <w:tcPr>
            <w:tcW w:w="1171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0F48779F" w14:textId="77777777" w:rsidR="000478A6" w:rsidRDefault="00CF0491" w:rsidP="00EA56F0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0</w:t>
            </w:r>
          </w:p>
        </w:tc>
        <w:tc>
          <w:tcPr>
            <w:tcW w:w="906" w:type="dxa"/>
            <w:tcBorders>
              <w:left w:val="nil"/>
              <w:right w:val="nil"/>
            </w:tcBorders>
            <w:shd w:val="clear" w:color="auto" w:fill="FFFFFF"/>
            <w:vAlign w:val="center"/>
          </w:tcPr>
          <w:p w14:paraId="6A21BB0B" w14:textId="77777777" w:rsidR="000478A6" w:rsidRDefault="00CF0491" w:rsidP="00EA56F0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&lt; 0.001</w:t>
            </w:r>
          </w:p>
        </w:tc>
        <w:tc>
          <w:tcPr>
            <w:tcW w:w="1146" w:type="dxa"/>
            <w:tcBorders>
              <w:left w:val="nil"/>
              <w:right w:val="nil"/>
            </w:tcBorders>
            <w:shd w:val="clear" w:color="auto" w:fill="FFFFFF"/>
            <w:vAlign w:val="center"/>
          </w:tcPr>
          <w:p w14:paraId="2B117C40" w14:textId="77777777" w:rsidR="000478A6" w:rsidRDefault="00CF0491" w:rsidP="00EA56F0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11 (16.7)</w:t>
            </w:r>
          </w:p>
        </w:tc>
        <w:tc>
          <w:tcPr>
            <w:tcW w:w="1171" w:type="dxa"/>
            <w:tcBorders>
              <w:left w:val="nil"/>
              <w:right w:val="nil"/>
            </w:tcBorders>
            <w:shd w:val="clear" w:color="auto" w:fill="FFFFFF"/>
            <w:vAlign w:val="center"/>
          </w:tcPr>
          <w:p w14:paraId="58D86243" w14:textId="77777777" w:rsidR="000478A6" w:rsidRDefault="00CF0491" w:rsidP="00EA56F0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0</w:t>
            </w:r>
          </w:p>
        </w:tc>
        <w:tc>
          <w:tcPr>
            <w:tcW w:w="906" w:type="dxa"/>
            <w:tcBorders>
              <w:left w:val="nil"/>
              <w:right w:val="nil"/>
            </w:tcBorders>
            <w:shd w:val="clear" w:color="auto" w:fill="FFFFFF"/>
            <w:vAlign w:val="center"/>
          </w:tcPr>
          <w:p w14:paraId="003E9B55" w14:textId="77777777" w:rsidR="000478A6" w:rsidRDefault="00CF0491" w:rsidP="00EA56F0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&lt; 0.001</w:t>
            </w:r>
          </w:p>
        </w:tc>
      </w:tr>
      <w:tr w:rsidR="00CD77EC" w14:paraId="009513BB" w14:textId="77777777" w:rsidTr="00A1332D">
        <w:trPr>
          <w:trHeight w:val="454"/>
        </w:trPr>
        <w:tc>
          <w:tcPr>
            <w:tcW w:w="3670" w:type="dxa"/>
            <w:tcBorders>
              <w:left w:val="nil"/>
              <w:right w:val="nil"/>
            </w:tcBorders>
            <w:shd w:val="clear" w:color="auto" w:fill="FFFFFF"/>
            <w:vAlign w:val="center"/>
          </w:tcPr>
          <w:p w14:paraId="455E7C76" w14:textId="77777777" w:rsidR="000478A6" w:rsidRDefault="00CF0491" w:rsidP="00EA56F0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Treatment for CSPC</w:t>
            </w:r>
          </w:p>
        </w:tc>
        <w:tc>
          <w:tcPr>
            <w:tcW w:w="1146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54D98FC3" w14:textId="77777777" w:rsidR="000478A6" w:rsidRDefault="000478A6" w:rsidP="00EA56F0">
            <w:pPr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1171" w:type="dxa"/>
            <w:tcBorders>
              <w:left w:val="nil"/>
              <w:right w:val="nil"/>
            </w:tcBorders>
            <w:shd w:val="clear" w:color="auto" w:fill="auto"/>
          </w:tcPr>
          <w:p w14:paraId="396CFDF6" w14:textId="77777777" w:rsidR="000478A6" w:rsidRDefault="000478A6" w:rsidP="00EA56F0">
            <w:pPr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906" w:type="dxa"/>
            <w:tcBorders>
              <w:left w:val="nil"/>
              <w:right w:val="nil"/>
            </w:tcBorders>
            <w:shd w:val="clear" w:color="auto" w:fill="FFFFFF"/>
            <w:vAlign w:val="center"/>
          </w:tcPr>
          <w:p w14:paraId="2557A335" w14:textId="77777777" w:rsidR="000478A6" w:rsidRDefault="000478A6" w:rsidP="00EA56F0">
            <w:pPr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1146" w:type="dxa"/>
            <w:tcBorders>
              <w:left w:val="nil"/>
              <w:right w:val="nil"/>
            </w:tcBorders>
            <w:shd w:val="clear" w:color="auto" w:fill="FFFFFF"/>
            <w:vAlign w:val="center"/>
          </w:tcPr>
          <w:p w14:paraId="2E1CDDC1" w14:textId="77777777" w:rsidR="000478A6" w:rsidRDefault="000478A6" w:rsidP="00EA56F0">
            <w:pPr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1171" w:type="dxa"/>
            <w:tcBorders>
              <w:left w:val="nil"/>
              <w:right w:val="nil"/>
            </w:tcBorders>
            <w:shd w:val="clear" w:color="auto" w:fill="FFFFFF"/>
          </w:tcPr>
          <w:p w14:paraId="2474031E" w14:textId="77777777" w:rsidR="000478A6" w:rsidRDefault="000478A6" w:rsidP="00EA56F0">
            <w:pPr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906" w:type="dxa"/>
            <w:tcBorders>
              <w:left w:val="nil"/>
              <w:right w:val="nil"/>
            </w:tcBorders>
            <w:shd w:val="clear" w:color="auto" w:fill="FFFFFF"/>
            <w:vAlign w:val="center"/>
          </w:tcPr>
          <w:p w14:paraId="11A84CC0" w14:textId="77777777" w:rsidR="000478A6" w:rsidRDefault="000478A6" w:rsidP="00EA56F0">
            <w:pPr>
              <w:jc w:val="center"/>
              <w:rPr>
                <w:rFonts w:ascii="Arial" w:eastAsia="Arial" w:hAnsi="Arial" w:cs="Arial"/>
              </w:rPr>
            </w:pPr>
          </w:p>
        </w:tc>
      </w:tr>
      <w:tr w:rsidR="00CD77EC" w14:paraId="6B889C84" w14:textId="77777777" w:rsidTr="00A1332D">
        <w:trPr>
          <w:trHeight w:val="454"/>
        </w:trPr>
        <w:tc>
          <w:tcPr>
            <w:tcW w:w="3670" w:type="dxa"/>
            <w:tcBorders>
              <w:left w:val="nil"/>
              <w:right w:val="nil"/>
            </w:tcBorders>
            <w:shd w:val="clear" w:color="auto" w:fill="FFFFFF"/>
            <w:vAlign w:val="center"/>
          </w:tcPr>
          <w:p w14:paraId="7222A653" w14:textId="77777777" w:rsidR="000478A6" w:rsidRDefault="00CF0491" w:rsidP="00EA56F0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     ADT or CAB</w:t>
            </w:r>
          </w:p>
        </w:tc>
        <w:tc>
          <w:tcPr>
            <w:tcW w:w="1146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3653C39A" w14:textId="77777777" w:rsidR="000478A6" w:rsidRDefault="00CF0491" w:rsidP="00EA56F0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33 (82.5)</w:t>
            </w:r>
          </w:p>
        </w:tc>
        <w:tc>
          <w:tcPr>
            <w:tcW w:w="1171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4683BD4B" w14:textId="77777777" w:rsidR="000478A6" w:rsidRDefault="00CF0491" w:rsidP="00EA56F0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 32 (80.0)</w:t>
            </w:r>
          </w:p>
        </w:tc>
        <w:tc>
          <w:tcPr>
            <w:tcW w:w="906" w:type="dxa"/>
            <w:vMerge w:val="restart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4701B1A0" w14:textId="77777777" w:rsidR="000478A6" w:rsidRDefault="00CF0491" w:rsidP="00EA56F0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0.77</w:t>
            </w:r>
          </w:p>
        </w:tc>
        <w:tc>
          <w:tcPr>
            <w:tcW w:w="1146" w:type="dxa"/>
            <w:tcBorders>
              <w:left w:val="nil"/>
              <w:right w:val="nil"/>
            </w:tcBorders>
            <w:vAlign w:val="center"/>
          </w:tcPr>
          <w:p w14:paraId="270816A0" w14:textId="77777777" w:rsidR="000478A6" w:rsidRDefault="00CF0491" w:rsidP="00EA56F0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51 (75.0)</w:t>
            </w:r>
          </w:p>
        </w:tc>
        <w:tc>
          <w:tcPr>
            <w:tcW w:w="1171" w:type="dxa"/>
            <w:tcBorders>
              <w:left w:val="nil"/>
              <w:right w:val="nil"/>
            </w:tcBorders>
            <w:vAlign w:val="center"/>
          </w:tcPr>
          <w:p w14:paraId="7C58C73F" w14:textId="77777777" w:rsidR="000478A6" w:rsidRDefault="00CF0491" w:rsidP="00EA56F0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52 (76.5)</w:t>
            </w:r>
          </w:p>
        </w:tc>
        <w:tc>
          <w:tcPr>
            <w:tcW w:w="906" w:type="dxa"/>
            <w:vMerge w:val="restart"/>
            <w:tcBorders>
              <w:left w:val="nil"/>
              <w:right w:val="nil"/>
            </w:tcBorders>
            <w:vAlign w:val="center"/>
          </w:tcPr>
          <w:p w14:paraId="74E0B4E5" w14:textId="77777777" w:rsidR="000478A6" w:rsidRDefault="00CF0491" w:rsidP="00EA56F0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0.84</w:t>
            </w:r>
          </w:p>
        </w:tc>
      </w:tr>
      <w:tr w:rsidR="00CD77EC" w14:paraId="2FE0936B" w14:textId="77777777" w:rsidTr="00A1332D">
        <w:trPr>
          <w:trHeight w:val="454"/>
        </w:trPr>
        <w:tc>
          <w:tcPr>
            <w:tcW w:w="3670" w:type="dxa"/>
            <w:tcBorders>
              <w:left w:val="nil"/>
              <w:right w:val="nil"/>
            </w:tcBorders>
            <w:shd w:val="clear" w:color="auto" w:fill="FFFFFF"/>
            <w:vAlign w:val="center"/>
          </w:tcPr>
          <w:p w14:paraId="72E9605F" w14:textId="77777777" w:rsidR="000478A6" w:rsidRDefault="00CF0491" w:rsidP="00EA56F0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     ARPI or DTX</w:t>
            </w:r>
          </w:p>
        </w:tc>
        <w:tc>
          <w:tcPr>
            <w:tcW w:w="1146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7E23166B" w14:textId="77777777" w:rsidR="000478A6" w:rsidRDefault="00CF0491" w:rsidP="00EA56F0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7 (17.5)</w:t>
            </w:r>
          </w:p>
        </w:tc>
        <w:tc>
          <w:tcPr>
            <w:tcW w:w="1171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231FF518" w14:textId="77777777" w:rsidR="000478A6" w:rsidRDefault="00CF0491" w:rsidP="00EA56F0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8 (20.0)</w:t>
            </w:r>
          </w:p>
        </w:tc>
        <w:tc>
          <w:tcPr>
            <w:tcW w:w="906" w:type="dxa"/>
            <w:vMerge/>
            <w:tcBorders>
              <w:top w:val="nil"/>
              <w:left w:val="nil"/>
              <w:right w:val="nil"/>
            </w:tcBorders>
            <w:shd w:val="clear" w:color="auto" w:fill="auto"/>
          </w:tcPr>
          <w:p w14:paraId="1C0A54B1" w14:textId="77777777" w:rsidR="000478A6" w:rsidRDefault="000478A6" w:rsidP="00EA56F0"/>
        </w:tc>
        <w:tc>
          <w:tcPr>
            <w:tcW w:w="1146" w:type="dxa"/>
            <w:tcBorders>
              <w:left w:val="nil"/>
              <w:right w:val="nil"/>
            </w:tcBorders>
            <w:vAlign w:val="center"/>
          </w:tcPr>
          <w:p w14:paraId="535FBBE7" w14:textId="77777777" w:rsidR="000478A6" w:rsidRDefault="00CF0491" w:rsidP="00EA56F0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17 (25.0)</w:t>
            </w:r>
          </w:p>
        </w:tc>
        <w:tc>
          <w:tcPr>
            <w:tcW w:w="1171" w:type="dxa"/>
            <w:tcBorders>
              <w:left w:val="nil"/>
              <w:right w:val="nil"/>
            </w:tcBorders>
            <w:vAlign w:val="center"/>
          </w:tcPr>
          <w:p w14:paraId="1AB87033" w14:textId="77777777" w:rsidR="000478A6" w:rsidRDefault="00CF0491" w:rsidP="00EA56F0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16 (23.5)</w:t>
            </w:r>
          </w:p>
        </w:tc>
        <w:tc>
          <w:tcPr>
            <w:tcW w:w="906" w:type="dxa"/>
            <w:vMerge/>
            <w:tcBorders>
              <w:top w:val="nil"/>
              <w:left w:val="nil"/>
              <w:right w:val="nil"/>
            </w:tcBorders>
          </w:tcPr>
          <w:p w14:paraId="30B521DB" w14:textId="77777777" w:rsidR="000478A6" w:rsidRDefault="000478A6" w:rsidP="00EA56F0"/>
        </w:tc>
      </w:tr>
      <w:tr w:rsidR="00CD77EC" w14:paraId="5845652E" w14:textId="77777777" w:rsidTr="00A1332D">
        <w:trPr>
          <w:trHeight w:val="454"/>
        </w:trPr>
        <w:tc>
          <w:tcPr>
            <w:tcW w:w="3670" w:type="dxa"/>
            <w:tcBorders>
              <w:left w:val="nil"/>
              <w:right w:val="nil"/>
            </w:tcBorders>
            <w:shd w:val="clear" w:color="auto" w:fill="FFFFFF"/>
            <w:vAlign w:val="center"/>
          </w:tcPr>
          <w:p w14:paraId="558446F0" w14:textId="77777777" w:rsidR="000478A6" w:rsidRDefault="00CF0491" w:rsidP="00EA56F0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Radiation therapy for CSPC</w:t>
            </w:r>
          </w:p>
        </w:tc>
        <w:tc>
          <w:tcPr>
            <w:tcW w:w="1146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4EA24193" w14:textId="77777777" w:rsidR="000478A6" w:rsidRDefault="00CF0491" w:rsidP="00EA56F0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15 (37.5)</w:t>
            </w:r>
          </w:p>
        </w:tc>
        <w:tc>
          <w:tcPr>
            <w:tcW w:w="1171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41BA7CD1" w14:textId="77777777" w:rsidR="000478A6" w:rsidRDefault="00CF0491" w:rsidP="00EA56F0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20 (50.0)</w:t>
            </w:r>
          </w:p>
        </w:tc>
        <w:tc>
          <w:tcPr>
            <w:tcW w:w="906" w:type="dxa"/>
            <w:tcBorders>
              <w:left w:val="nil"/>
              <w:right w:val="nil"/>
            </w:tcBorders>
            <w:shd w:val="clear" w:color="auto" w:fill="FFFFFF"/>
            <w:vAlign w:val="center"/>
          </w:tcPr>
          <w:p w14:paraId="2A5344A7" w14:textId="77777777" w:rsidR="000478A6" w:rsidRDefault="00CF0491" w:rsidP="00EA56F0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0.82</w:t>
            </w:r>
          </w:p>
        </w:tc>
        <w:tc>
          <w:tcPr>
            <w:tcW w:w="1146" w:type="dxa"/>
            <w:tcBorders>
              <w:left w:val="nil"/>
              <w:right w:val="nil"/>
            </w:tcBorders>
            <w:shd w:val="clear" w:color="auto" w:fill="FFFFFF"/>
            <w:vAlign w:val="center"/>
          </w:tcPr>
          <w:p w14:paraId="577D95A1" w14:textId="77777777" w:rsidR="000478A6" w:rsidRDefault="00CF0491" w:rsidP="00EA56F0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14 (20.6)</w:t>
            </w:r>
          </w:p>
        </w:tc>
        <w:tc>
          <w:tcPr>
            <w:tcW w:w="1171" w:type="dxa"/>
            <w:tcBorders>
              <w:left w:val="nil"/>
              <w:right w:val="nil"/>
            </w:tcBorders>
            <w:shd w:val="clear" w:color="auto" w:fill="FFFFFF"/>
            <w:vAlign w:val="center"/>
          </w:tcPr>
          <w:p w14:paraId="07E22EF6" w14:textId="77777777" w:rsidR="000478A6" w:rsidRDefault="00CF0491" w:rsidP="00EA56F0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27 (39.7)</w:t>
            </w:r>
          </w:p>
        </w:tc>
        <w:tc>
          <w:tcPr>
            <w:tcW w:w="906" w:type="dxa"/>
            <w:tcBorders>
              <w:left w:val="nil"/>
              <w:right w:val="nil"/>
            </w:tcBorders>
            <w:shd w:val="clear" w:color="auto" w:fill="FFFFFF"/>
            <w:vAlign w:val="center"/>
          </w:tcPr>
          <w:p w14:paraId="0B30554F" w14:textId="77777777" w:rsidR="000478A6" w:rsidRDefault="00CF0491" w:rsidP="00EA56F0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&lt; 0.001</w:t>
            </w:r>
          </w:p>
        </w:tc>
      </w:tr>
      <w:tr w:rsidR="00CD77EC" w14:paraId="652496CE" w14:textId="77777777" w:rsidTr="00A1332D">
        <w:trPr>
          <w:trHeight w:val="454"/>
        </w:trPr>
        <w:tc>
          <w:tcPr>
            <w:tcW w:w="3670" w:type="dxa"/>
            <w:tcBorders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7947795D" w14:textId="77777777" w:rsidR="000478A6" w:rsidRDefault="00CF0491" w:rsidP="00EA56F0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Prostate-directed radiation therapy</w:t>
            </w:r>
          </w:p>
        </w:tc>
        <w:tc>
          <w:tcPr>
            <w:tcW w:w="1146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607D4F4" w14:textId="77777777" w:rsidR="000478A6" w:rsidRDefault="00CF0491" w:rsidP="00EA56F0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13 (32.5)</w:t>
            </w:r>
          </w:p>
        </w:tc>
        <w:tc>
          <w:tcPr>
            <w:tcW w:w="1171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5816B55" w14:textId="77777777" w:rsidR="000478A6" w:rsidRDefault="00CF0491" w:rsidP="00EA56F0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15 (37.5)</w:t>
            </w:r>
          </w:p>
        </w:tc>
        <w:tc>
          <w:tcPr>
            <w:tcW w:w="906" w:type="dxa"/>
            <w:tcBorders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40FF7BCA" w14:textId="77777777" w:rsidR="000478A6" w:rsidRDefault="00CF0491" w:rsidP="00EA56F0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0.64</w:t>
            </w:r>
          </w:p>
        </w:tc>
        <w:tc>
          <w:tcPr>
            <w:tcW w:w="1146" w:type="dxa"/>
            <w:tcBorders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243CBB0B" w14:textId="77777777" w:rsidR="000478A6" w:rsidRDefault="00CF0491" w:rsidP="00EA56F0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14 (20.6)</w:t>
            </w:r>
          </w:p>
        </w:tc>
        <w:tc>
          <w:tcPr>
            <w:tcW w:w="1171" w:type="dxa"/>
            <w:tcBorders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48E0537C" w14:textId="77777777" w:rsidR="000478A6" w:rsidRDefault="00CF0491" w:rsidP="00EA56F0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26 (38.2)</w:t>
            </w:r>
          </w:p>
        </w:tc>
        <w:tc>
          <w:tcPr>
            <w:tcW w:w="906" w:type="dxa"/>
            <w:tcBorders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60EFA89E" w14:textId="77777777" w:rsidR="000478A6" w:rsidRDefault="00CF0491" w:rsidP="00EA56F0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0.024</w:t>
            </w:r>
          </w:p>
        </w:tc>
      </w:tr>
      <w:tr w:rsidR="00CD77EC" w14:paraId="2EBFFB5F" w14:textId="77777777" w:rsidTr="00A1332D">
        <w:trPr>
          <w:trHeight w:val="454"/>
        </w:trPr>
        <w:tc>
          <w:tcPr>
            <w:tcW w:w="3670" w:type="dxa"/>
            <w:tcBorders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47BA3BC5" w14:textId="77777777" w:rsidR="000478A6" w:rsidRDefault="00CF0491" w:rsidP="00EA56F0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CRPC, n (%)</w:t>
            </w:r>
          </w:p>
        </w:tc>
        <w:tc>
          <w:tcPr>
            <w:tcW w:w="1146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E93D3BA" w14:textId="77777777" w:rsidR="000478A6" w:rsidRDefault="00CF0491" w:rsidP="00EA56F0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19 (47.5)</w:t>
            </w:r>
          </w:p>
        </w:tc>
        <w:tc>
          <w:tcPr>
            <w:tcW w:w="1171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82E5446" w14:textId="77777777" w:rsidR="000478A6" w:rsidRDefault="00CF0491" w:rsidP="00EA56F0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21 (52.5)</w:t>
            </w:r>
          </w:p>
        </w:tc>
        <w:tc>
          <w:tcPr>
            <w:tcW w:w="906" w:type="dxa"/>
            <w:tcBorders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4463C2C4" w14:textId="77777777" w:rsidR="000478A6" w:rsidRDefault="00CF0491" w:rsidP="00EA56F0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0.82</w:t>
            </w:r>
          </w:p>
        </w:tc>
        <w:tc>
          <w:tcPr>
            <w:tcW w:w="1146" w:type="dxa"/>
            <w:tcBorders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4233C207" w14:textId="77777777" w:rsidR="000478A6" w:rsidRDefault="00CF0491" w:rsidP="00EA56F0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41 (60.3)</w:t>
            </w:r>
          </w:p>
        </w:tc>
        <w:tc>
          <w:tcPr>
            <w:tcW w:w="1171" w:type="dxa"/>
            <w:tcBorders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56A764CD" w14:textId="77777777" w:rsidR="000478A6" w:rsidRDefault="00CF0491" w:rsidP="00EA56F0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35 (51.5)</w:t>
            </w:r>
          </w:p>
        </w:tc>
        <w:tc>
          <w:tcPr>
            <w:tcW w:w="906" w:type="dxa"/>
            <w:tcBorders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6ED2F9A4" w14:textId="77777777" w:rsidR="000478A6" w:rsidRDefault="00CF0491" w:rsidP="00EA56F0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0.39</w:t>
            </w:r>
          </w:p>
        </w:tc>
      </w:tr>
      <w:tr w:rsidR="00CD77EC" w14:paraId="18CC5C66" w14:textId="77777777" w:rsidTr="00A1332D">
        <w:trPr>
          <w:trHeight w:val="454"/>
        </w:trPr>
        <w:tc>
          <w:tcPr>
            <w:tcW w:w="3670" w:type="dxa"/>
            <w:tcBorders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161B297B" w14:textId="77777777" w:rsidR="000478A6" w:rsidRDefault="00CF0491" w:rsidP="00EA56F0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Death, n (%)</w:t>
            </w:r>
          </w:p>
        </w:tc>
        <w:tc>
          <w:tcPr>
            <w:tcW w:w="1146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B130F7A" w14:textId="77777777" w:rsidR="000478A6" w:rsidRDefault="00CF0491" w:rsidP="00EA56F0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10 (25.0)</w:t>
            </w:r>
          </w:p>
        </w:tc>
        <w:tc>
          <w:tcPr>
            <w:tcW w:w="1171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5459337" w14:textId="77777777" w:rsidR="000478A6" w:rsidRDefault="00CF0491" w:rsidP="00EA56F0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14 (35.5)</w:t>
            </w:r>
          </w:p>
        </w:tc>
        <w:tc>
          <w:tcPr>
            <w:tcW w:w="906" w:type="dxa"/>
            <w:tcBorders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292D5AEE" w14:textId="77777777" w:rsidR="000478A6" w:rsidRDefault="00CF0491" w:rsidP="00EA56F0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0.46</w:t>
            </w:r>
          </w:p>
        </w:tc>
        <w:tc>
          <w:tcPr>
            <w:tcW w:w="1146" w:type="dxa"/>
            <w:tcBorders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4C062DE8" w14:textId="77777777" w:rsidR="000478A6" w:rsidRDefault="00CF0491" w:rsidP="00EA56F0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26 (38.2)</w:t>
            </w:r>
          </w:p>
        </w:tc>
        <w:tc>
          <w:tcPr>
            <w:tcW w:w="1171" w:type="dxa"/>
            <w:tcBorders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241C0822" w14:textId="77777777" w:rsidR="000478A6" w:rsidRDefault="00CF0491" w:rsidP="00EA56F0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23 (33.8)</w:t>
            </w:r>
          </w:p>
        </w:tc>
        <w:tc>
          <w:tcPr>
            <w:tcW w:w="906" w:type="dxa"/>
            <w:tcBorders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6270B493" w14:textId="77777777" w:rsidR="000478A6" w:rsidRDefault="00CF0491" w:rsidP="00EA56F0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0.72</w:t>
            </w:r>
          </w:p>
        </w:tc>
      </w:tr>
      <w:tr w:rsidR="00CD77EC" w14:paraId="179580C5" w14:textId="77777777" w:rsidTr="00A1332D">
        <w:trPr>
          <w:trHeight w:val="454"/>
        </w:trPr>
        <w:tc>
          <w:tcPr>
            <w:tcW w:w="10116" w:type="dxa"/>
            <w:gridSpan w:val="7"/>
            <w:tcBorders>
              <w:top w:val="single" w:sz="4" w:space="0" w:color="auto"/>
              <w:left w:val="nil"/>
              <w:right w:val="nil"/>
            </w:tcBorders>
            <w:shd w:val="clear" w:color="auto" w:fill="FFFFFF"/>
            <w:vAlign w:val="center"/>
          </w:tcPr>
          <w:p w14:paraId="7301653B" w14:textId="77777777" w:rsidR="000478A6" w:rsidRDefault="00CF0491" w:rsidP="00EA56F0">
            <w:pPr>
              <w:jc w:val="left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Abbreviation: HV, high-volume; LV, low-volume; EOD, extent of disease; PSA, prostate-specific antigen; CSPC, castration-sensitive prostate cancer; ADT, androgen-deprivation therapy; CAB, combined androgen blockade; ARPI, androgen receptor pathway inhibitor; DTX, docetaxel; </w:t>
            </w:r>
            <w:r>
              <w:rPr>
                <w:rFonts w:ascii="Arial" w:eastAsia="Arial" w:hAnsi="Arial" w:cs="Arial"/>
                <w:sz w:val="20"/>
              </w:rPr>
              <w:t>CRPC, castration-resistant prostate cancer.</w:t>
            </w:r>
          </w:p>
        </w:tc>
      </w:tr>
    </w:tbl>
    <w:p w14:paraId="5D79D49D" w14:textId="77777777" w:rsidR="000478A6" w:rsidRDefault="000478A6"/>
    <w:p w14:paraId="25DE7D14" w14:textId="77777777" w:rsidR="000478A6" w:rsidRDefault="000478A6"/>
    <w:p w14:paraId="07E2BB70" w14:textId="77777777" w:rsidR="000478A6" w:rsidRDefault="000478A6">
      <w:pPr>
        <w:rPr>
          <w:rFonts w:ascii="Arial" w:eastAsia="Arial" w:hAnsi="Arial" w:cs="Arial"/>
        </w:rPr>
      </w:pPr>
    </w:p>
    <w:p w14:paraId="203D6579" w14:textId="77777777" w:rsidR="000478A6" w:rsidRDefault="000478A6">
      <w:pPr>
        <w:rPr>
          <w:rFonts w:ascii="Arial" w:eastAsia="Arial" w:hAnsi="Arial" w:cs="Arial"/>
        </w:rPr>
      </w:pPr>
    </w:p>
    <w:p w14:paraId="6E6A85C2" w14:textId="77777777" w:rsidR="000478A6" w:rsidRDefault="000478A6">
      <w:pPr>
        <w:rPr>
          <w:rFonts w:ascii="Arial" w:eastAsia="Arial" w:hAnsi="Arial" w:cs="Arial"/>
        </w:rPr>
        <w:sectPr w:rsidR="000478A6">
          <w:pgSz w:w="11906" w:h="16838"/>
          <w:pgMar w:top="1440" w:right="1077" w:bottom="1440" w:left="1077" w:header="851" w:footer="992" w:gutter="0"/>
          <w:cols w:space="425"/>
        </w:sectPr>
      </w:pPr>
    </w:p>
    <w:p w14:paraId="079A432A" w14:textId="72B46647" w:rsidR="000478A6" w:rsidRPr="00933BAF" w:rsidRDefault="00CF0491">
      <w:pPr>
        <w:rPr>
          <w:rFonts w:ascii="Times New Roman" w:eastAsia="Arial" w:hAnsi="Times New Roman" w:cs="Times New Roman"/>
          <w:sz w:val="24"/>
        </w:rPr>
      </w:pPr>
      <w:r w:rsidRPr="00933BAF">
        <w:rPr>
          <w:rFonts w:ascii="Times New Roman" w:eastAsia="Times New Roman" w:hAnsi="Times New Roman" w:cs="Times New Roman"/>
          <w:sz w:val="24"/>
        </w:rPr>
        <w:lastRenderedPageBreak/>
        <w:t xml:space="preserve">Table S2. </w:t>
      </w:r>
      <w:r w:rsidRPr="00933BAF">
        <w:rPr>
          <w:rFonts w:ascii="Times New Roman" w:eastAsia="Arial" w:hAnsi="Times New Roman" w:cs="Times New Roman"/>
          <w:sz w:val="24"/>
        </w:rPr>
        <w:t>First subsequent systemic treatment in propensity score match</w:t>
      </w:r>
      <w:r w:rsidR="00EA56F0" w:rsidRPr="00933BAF">
        <w:rPr>
          <w:rFonts w:ascii="Times New Roman" w:eastAsia="Arial" w:hAnsi="Times New Roman" w:cs="Times New Roman"/>
          <w:sz w:val="24"/>
        </w:rPr>
        <w:t>ed</w:t>
      </w:r>
      <w:r w:rsidRPr="00933BAF">
        <w:rPr>
          <w:rFonts w:ascii="Times New Roman" w:eastAsia="Arial" w:hAnsi="Times New Roman" w:cs="Times New Roman"/>
          <w:sz w:val="24"/>
        </w:rPr>
        <w:t xml:space="preserve"> cohort </w:t>
      </w:r>
    </w:p>
    <w:p w14:paraId="440F5416" w14:textId="77777777" w:rsidR="000478A6" w:rsidRDefault="000478A6">
      <w:pPr>
        <w:rPr>
          <w:rFonts w:ascii="Arial" w:eastAsia="Arial" w:hAnsi="Arial" w:cs="Arial"/>
        </w:rPr>
      </w:pPr>
    </w:p>
    <w:tbl>
      <w:tblPr>
        <w:tblStyle w:val="a3"/>
        <w:tblpPr w:leftFromText="142" w:rightFromText="142" w:vertAnchor="page" w:horzAnchor="margin" w:tblpXSpec="center" w:tblpY="1574"/>
        <w:tblW w:w="1565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726"/>
        <w:gridCol w:w="1644"/>
        <w:gridCol w:w="1644"/>
        <w:gridCol w:w="1644"/>
        <w:gridCol w:w="1644"/>
        <w:gridCol w:w="1644"/>
        <w:gridCol w:w="3061"/>
        <w:gridCol w:w="1649"/>
      </w:tblGrid>
      <w:tr w:rsidR="00CD77EC" w14:paraId="7895C4C9" w14:textId="77777777">
        <w:trPr>
          <w:trHeight w:val="510"/>
        </w:trPr>
        <w:tc>
          <w:tcPr>
            <w:tcW w:w="272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B19A1D1" w14:textId="77777777" w:rsidR="000478A6" w:rsidRDefault="00CF0491">
            <w:pPr>
              <w:jc w:val="center"/>
              <w:rPr>
                <w:rFonts w:ascii="Arial" w:eastAsia="Arial" w:hAnsi="Arial" w:cs="Arial"/>
                <w:b/>
                <w:sz w:val="20"/>
              </w:rPr>
            </w:pPr>
            <w:r>
              <w:rPr>
                <w:rFonts w:ascii="Arial" w:eastAsia="Arial" w:hAnsi="Arial" w:cs="Arial"/>
                <w:b/>
                <w:sz w:val="20"/>
              </w:rPr>
              <w:t>Metastatic pattern</w:t>
            </w:r>
            <w:r>
              <w:rPr>
                <w:rFonts w:ascii="Arial" w:eastAsia="Arial" w:hAnsi="Arial" w:cs="Arial"/>
              </w:rPr>
              <w:t>, n (%)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1618FE4" w14:textId="77777777" w:rsidR="000478A6" w:rsidRDefault="00CF0491">
            <w:pPr>
              <w:jc w:val="center"/>
              <w:rPr>
                <w:rFonts w:ascii="Arial" w:eastAsia="Arial" w:hAnsi="Arial" w:cs="Arial"/>
                <w:b/>
                <w:sz w:val="20"/>
              </w:rPr>
            </w:pPr>
            <w:r>
              <w:rPr>
                <w:rFonts w:ascii="Arial" w:eastAsia="Arial" w:hAnsi="Arial" w:cs="Arial"/>
                <w:b/>
                <w:sz w:val="20"/>
              </w:rPr>
              <w:t>CRPC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6D9E3CF" w14:textId="77777777" w:rsidR="000478A6" w:rsidRDefault="00CF0491">
            <w:pPr>
              <w:jc w:val="center"/>
              <w:rPr>
                <w:rFonts w:ascii="Arial" w:eastAsia="Arial" w:hAnsi="Arial" w:cs="Arial"/>
                <w:b/>
                <w:sz w:val="20"/>
              </w:rPr>
            </w:pPr>
            <w:r>
              <w:rPr>
                <w:rFonts w:ascii="Arial" w:eastAsia="Arial" w:hAnsi="Arial" w:cs="Arial"/>
                <w:b/>
                <w:sz w:val="20"/>
              </w:rPr>
              <w:t>DTX or ARPI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0056F12" w14:textId="77777777" w:rsidR="000478A6" w:rsidRDefault="00CF0491">
            <w:pPr>
              <w:jc w:val="center"/>
              <w:rPr>
                <w:rFonts w:ascii="Arial" w:eastAsia="Arial" w:hAnsi="Arial" w:cs="Arial"/>
                <w:b/>
                <w:sz w:val="20"/>
              </w:rPr>
            </w:pPr>
            <w:r>
              <w:rPr>
                <w:rFonts w:ascii="Arial" w:eastAsia="Arial" w:hAnsi="Arial" w:cs="Arial"/>
                <w:b/>
                <w:sz w:val="20"/>
              </w:rPr>
              <w:t>Addition of NA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B82A41C" w14:textId="77777777" w:rsidR="000478A6" w:rsidRDefault="00CF0491">
            <w:pPr>
              <w:jc w:val="center"/>
              <w:rPr>
                <w:rFonts w:ascii="Arial" w:eastAsia="Arial" w:hAnsi="Arial" w:cs="Arial"/>
                <w:b/>
                <w:sz w:val="20"/>
              </w:rPr>
            </w:pPr>
            <w:r>
              <w:rPr>
                <w:rFonts w:ascii="Arial" w:eastAsia="Arial" w:hAnsi="Arial" w:cs="Arial"/>
                <w:b/>
                <w:sz w:val="20"/>
              </w:rPr>
              <w:t>AAT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DDEA436" w14:textId="77777777" w:rsidR="000478A6" w:rsidRDefault="00CF0491">
            <w:pPr>
              <w:jc w:val="center"/>
              <w:rPr>
                <w:rFonts w:ascii="Arial" w:eastAsia="Arial" w:hAnsi="Arial" w:cs="Arial"/>
                <w:b/>
                <w:sz w:val="20"/>
              </w:rPr>
            </w:pPr>
            <w:r>
              <w:rPr>
                <w:rFonts w:ascii="Arial" w:eastAsia="Arial" w:hAnsi="Arial" w:cs="Arial"/>
                <w:b/>
                <w:sz w:val="20"/>
              </w:rPr>
              <w:t>PSL</w:t>
            </w:r>
          </w:p>
        </w:tc>
        <w:tc>
          <w:tcPr>
            <w:tcW w:w="306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314E6B62" w14:textId="77777777" w:rsidR="000478A6" w:rsidRDefault="00CF0491">
            <w:pPr>
              <w:jc w:val="center"/>
              <w:rPr>
                <w:rFonts w:ascii="Arial" w:eastAsia="Arial" w:hAnsi="Arial" w:cs="Arial"/>
                <w:b/>
                <w:sz w:val="20"/>
              </w:rPr>
            </w:pPr>
            <w:r>
              <w:rPr>
                <w:rFonts w:ascii="Arial" w:eastAsia="Arial" w:hAnsi="Arial" w:cs="Arial"/>
                <w:b/>
                <w:sz w:val="20"/>
              </w:rPr>
              <w:t>Continuation of the treatment for mCSPC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87A582F" w14:textId="77777777" w:rsidR="000478A6" w:rsidRDefault="00CF0491">
            <w:pPr>
              <w:jc w:val="center"/>
              <w:rPr>
                <w:rFonts w:ascii="Arial" w:eastAsia="Arial" w:hAnsi="Arial" w:cs="Arial"/>
                <w:b/>
                <w:sz w:val="20"/>
              </w:rPr>
            </w:pPr>
            <w:r>
              <w:rPr>
                <w:rFonts w:ascii="Arial" w:eastAsia="Arial" w:hAnsi="Arial" w:cs="Arial"/>
                <w:b/>
                <w:sz w:val="20"/>
              </w:rPr>
              <w:t>Death</w:t>
            </w:r>
          </w:p>
        </w:tc>
      </w:tr>
      <w:tr w:rsidR="00CD77EC" w14:paraId="378CF1DB" w14:textId="77777777">
        <w:trPr>
          <w:trHeight w:val="510"/>
        </w:trPr>
        <w:tc>
          <w:tcPr>
            <w:tcW w:w="2726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4AB3853" w14:textId="77777777" w:rsidR="000478A6" w:rsidRDefault="00CF0491">
            <w:pPr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LV-EOD1</w:t>
            </w:r>
          </w:p>
        </w:tc>
        <w:tc>
          <w:tcPr>
            <w:tcW w:w="164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579C91CE" w14:textId="77777777" w:rsidR="000478A6" w:rsidRDefault="00CF0491">
            <w:pPr>
              <w:jc w:val="center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9</w:t>
            </w:r>
          </w:p>
        </w:tc>
        <w:tc>
          <w:tcPr>
            <w:tcW w:w="164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C927AE2" w14:textId="77777777" w:rsidR="000478A6" w:rsidRDefault="00CF0491">
            <w:pPr>
              <w:jc w:val="center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7 (77.8)</w:t>
            </w:r>
          </w:p>
        </w:tc>
        <w:tc>
          <w:tcPr>
            <w:tcW w:w="164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0A80EAED" w14:textId="77777777" w:rsidR="000478A6" w:rsidRDefault="00CF0491">
            <w:pPr>
              <w:jc w:val="center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0</w:t>
            </w:r>
          </w:p>
        </w:tc>
        <w:tc>
          <w:tcPr>
            <w:tcW w:w="164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0EC129C4" w14:textId="74463C96" w:rsidR="000478A6" w:rsidRPr="00A1332D" w:rsidRDefault="00CF0491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 w:hint="eastAsia"/>
                <w:sz w:val="20"/>
              </w:rPr>
              <w:t>0</w:t>
            </w:r>
          </w:p>
        </w:tc>
        <w:tc>
          <w:tcPr>
            <w:tcW w:w="164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36C095D" w14:textId="77777777" w:rsidR="000478A6" w:rsidRDefault="00CF0491">
            <w:pPr>
              <w:jc w:val="center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0</w:t>
            </w:r>
          </w:p>
        </w:tc>
        <w:tc>
          <w:tcPr>
            <w:tcW w:w="3061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02B0015E" w14:textId="77777777" w:rsidR="000478A6" w:rsidRDefault="00CF0491">
            <w:pPr>
              <w:jc w:val="center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 xml:space="preserve">1 </w:t>
            </w:r>
            <w:r>
              <w:rPr>
                <w:rFonts w:ascii="Arial" w:eastAsia="Arial" w:hAnsi="Arial" w:cs="Arial"/>
                <w:color w:val="000000"/>
                <w:sz w:val="20"/>
              </w:rPr>
              <w:t>(11.1)</w:t>
            </w:r>
          </w:p>
        </w:tc>
        <w:tc>
          <w:tcPr>
            <w:tcW w:w="164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53118B0" w14:textId="77777777" w:rsidR="000478A6" w:rsidRDefault="00CF0491">
            <w:pPr>
              <w:jc w:val="center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 xml:space="preserve">1 </w:t>
            </w:r>
            <w:r>
              <w:rPr>
                <w:rFonts w:ascii="Arial" w:eastAsia="Arial" w:hAnsi="Arial" w:cs="Arial"/>
                <w:color w:val="000000"/>
                <w:sz w:val="20"/>
              </w:rPr>
              <w:t>(11.1)</w:t>
            </w:r>
          </w:p>
        </w:tc>
      </w:tr>
      <w:tr w:rsidR="00CD77EC" w14:paraId="67278BA8" w14:textId="77777777">
        <w:trPr>
          <w:trHeight w:val="510"/>
        </w:trPr>
        <w:tc>
          <w:tcPr>
            <w:tcW w:w="2726" w:type="dxa"/>
            <w:tcBorders>
              <w:left w:val="nil"/>
              <w:bottom w:val="nil"/>
              <w:right w:val="nil"/>
            </w:tcBorders>
            <w:vAlign w:val="center"/>
          </w:tcPr>
          <w:p w14:paraId="352727D7" w14:textId="77777777" w:rsidR="000478A6" w:rsidRDefault="00CF0491">
            <w:pPr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HV-EOD1</w:t>
            </w:r>
          </w:p>
        </w:tc>
        <w:tc>
          <w:tcPr>
            <w:tcW w:w="1644" w:type="dxa"/>
            <w:tcBorders>
              <w:left w:val="nil"/>
              <w:bottom w:val="nil"/>
              <w:right w:val="nil"/>
            </w:tcBorders>
            <w:vAlign w:val="center"/>
          </w:tcPr>
          <w:p w14:paraId="3A302F4F" w14:textId="77777777" w:rsidR="000478A6" w:rsidRDefault="00CF0491">
            <w:pPr>
              <w:jc w:val="center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12</w:t>
            </w:r>
          </w:p>
        </w:tc>
        <w:tc>
          <w:tcPr>
            <w:tcW w:w="1644" w:type="dxa"/>
            <w:tcBorders>
              <w:left w:val="nil"/>
              <w:bottom w:val="nil"/>
              <w:right w:val="nil"/>
            </w:tcBorders>
            <w:vAlign w:val="center"/>
          </w:tcPr>
          <w:p w14:paraId="6593B91F" w14:textId="77777777" w:rsidR="000478A6" w:rsidRDefault="00CF0491">
            <w:pPr>
              <w:jc w:val="center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9 (75.0)</w:t>
            </w:r>
          </w:p>
        </w:tc>
        <w:tc>
          <w:tcPr>
            <w:tcW w:w="1644" w:type="dxa"/>
            <w:tcBorders>
              <w:left w:val="nil"/>
              <w:bottom w:val="nil"/>
              <w:right w:val="nil"/>
            </w:tcBorders>
            <w:vAlign w:val="center"/>
          </w:tcPr>
          <w:p w14:paraId="6F31C8C7" w14:textId="77777777" w:rsidR="000478A6" w:rsidRDefault="00CF0491">
            <w:pPr>
              <w:jc w:val="center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0</w:t>
            </w:r>
          </w:p>
        </w:tc>
        <w:tc>
          <w:tcPr>
            <w:tcW w:w="1644" w:type="dxa"/>
            <w:tcBorders>
              <w:left w:val="nil"/>
              <w:bottom w:val="nil"/>
              <w:right w:val="nil"/>
            </w:tcBorders>
            <w:vAlign w:val="center"/>
          </w:tcPr>
          <w:p w14:paraId="63F0776C" w14:textId="77777777" w:rsidR="000478A6" w:rsidRDefault="00CF0491">
            <w:pPr>
              <w:jc w:val="center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</w:rPr>
              <w:t>1 (8.3)</w:t>
            </w:r>
          </w:p>
        </w:tc>
        <w:tc>
          <w:tcPr>
            <w:tcW w:w="1644" w:type="dxa"/>
            <w:tcBorders>
              <w:left w:val="nil"/>
              <w:bottom w:val="nil"/>
              <w:right w:val="nil"/>
            </w:tcBorders>
            <w:vAlign w:val="center"/>
          </w:tcPr>
          <w:p w14:paraId="1B225143" w14:textId="77777777" w:rsidR="000478A6" w:rsidRDefault="00CF0491">
            <w:pPr>
              <w:jc w:val="center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0</w:t>
            </w:r>
          </w:p>
        </w:tc>
        <w:tc>
          <w:tcPr>
            <w:tcW w:w="3061" w:type="dxa"/>
            <w:tcBorders>
              <w:left w:val="nil"/>
              <w:bottom w:val="nil"/>
              <w:right w:val="nil"/>
            </w:tcBorders>
            <w:vAlign w:val="center"/>
          </w:tcPr>
          <w:p w14:paraId="0E9447D1" w14:textId="77777777" w:rsidR="000478A6" w:rsidRDefault="00CF0491">
            <w:pPr>
              <w:jc w:val="center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0</w:t>
            </w:r>
          </w:p>
        </w:tc>
        <w:tc>
          <w:tcPr>
            <w:tcW w:w="1649" w:type="dxa"/>
            <w:tcBorders>
              <w:left w:val="nil"/>
              <w:bottom w:val="nil"/>
              <w:right w:val="nil"/>
            </w:tcBorders>
            <w:vAlign w:val="center"/>
          </w:tcPr>
          <w:p w14:paraId="6993D38C" w14:textId="77777777" w:rsidR="000478A6" w:rsidRDefault="00CF0491">
            <w:pPr>
              <w:jc w:val="center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2 (16.7)</w:t>
            </w:r>
          </w:p>
        </w:tc>
      </w:tr>
      <w:tr w:rsidR="00CD77EC" w14:paraId="3BD3A4A6" w14:textId="77777777">
        <w:trPr>
          <w:trHeight w:val="113"/>
        </w:trPr>
        <w:tc>
          <w:tcPr>
            <w:tcW w:w="2726" w:type="dxa"/>
            <w:tcBorders>
              <w:left w:val="nil"/>
              <w:bottom w:val="nil"/>
              <w:right w:val="nil"/>
            </w:tcBorders>
            <w:vAlign w:val="center"/>
          </w:tcPr>
          <w:p w14:paraId="73259826" w14:textId="77777777" w:rsidR="000478A6" w:rsidRDefault="000478A6">
            <w:pPr>
              <w:rPr>
                <w:rFonts w:ascii="Arial" w:eastAsia="Arial" w:hAnsi="Arial" w:cs="Arial"/>
                <w:sz w:val="20"/>
              </w:rPr>
            </w:pPr>
          </w:p>
        </w:tc>
        <w:tc>
          <w:tcPr>
            <w:tcW w:w="1644" w:type="dxa"/>
            <w:tcBorders>
              <w:left w:val="nil"/>
              <w:bottom w:val="nil"/>
              <w:right w:val="nil"/>
            </w:tcBorders>
            <w:vAlign w:val="center"/>
          </w:tcPr>
          <w:p w14:paraId="044AEE22" w14:textId="77777777" w:rsidR="000478A6" w:rsidRDefault="000478A6">
            <w:pPr>
              <w:jc w:val="center"/>
              <w:rPr>
                <w:rFonts w:ascii="Arial" w:eastAsia="Arial" w:hAnsi="Arial" w:cs="Arial"/>
                <w:sz w:val="20"/>
              </w:rPr>
            </w:pPr>
          </w:p>
        </w:tc>
        <w:tc>
          <w:tcPr>
            <w:tcW w:w="1644" w:type="dxa"/>
            <w:tcBorders>
              <w:left w:val="nil"/>
              <w:bottom w:val="nil"/>
              <w:right w:val="nil"/>
            </w:tcBorders>
            <w:vAlign w:val="center"/>
          </w:tcPr>
          <w:p w14:paraId="499E396F" w14:textId="77777777" w:rsidR="000478A6" w:rsidRDefault="000478A6">
            <w:pPr>
              <w:jc w:val="center"/>
              <w:rPr>
                <w:rFonts w:ascii="Arial" w:eastAsia="Arial" w:hAnsi="Arial" w:cs="Arial"/>
                <w:sz w:val="20"/>
              </w:rPr>
            </w:pPr>
          </w:p>
        </w:tc>
        <w:tc>
          <w:tcPr>
            <w:tcW w:w="1644" w:type="dxa"/>
            <w:tcBorders>
              <w:left w:val="nil"/>
              <w:bottom w:val="nil"/>
              <w:right w:val="nil"/>
            </w:tcBorders>
            <w:vAlign w:val="center"/>
          </w:tcPr>
          <w:p w14:paraId="560E422C" w14:textId="77777777" w:rsidR="000478A6" w:rsidRDefault="000478A6">
            <w:pPr>
              <w:jc w:val="center"/>
              <w:rPr>
                <w:rFonts w:ascii="Arial" w:eastAsia="Arial" w:hAnsi="Arial" w:cs="Arial"/>
                <w:sz w:val="20"/>
              </w:rPr>
            </w:pPr>
          </w:p>
        </w:tc>
        <w:tc>
          <w:tcPr>
            <w:tcW w:w="1644" w:type="dxa"/>
            <w:tcBorders>
              <w:left w:val="nil"/>
              <w:bottom w:val="nil"/>
              <w:right w:val="nil"/>
            </w:tcBorders>
            <w:vAlign w:val="center"/>
          </w:tcPr>
          <w:p w14:paraId="7C0D6C92" w14:textId="77777777" w:rsidR="000478A6" w:rsidRDefault="000478A6">
            <w:pPr>
              <w:jc w:val="center"/>
              <w:rPr>
                <w:rFonts w:ascii="Arial" w:eastAsia="Arial" w:hAnsi="Arial" w:cs="Arial"/>
                <w:color w:val="000000"/>
                <w:sz w:val="20"/>
              </w:rPr>
            </w:pPr>
          </w:p>
        </w:tc>
        <w:tc>
          <w:tcPr>
            <w:tcW w:w="1644" w:type="dxa"/>
            <w:tcBorders>
              <w:left w:val="nil"/>
              <w:bottom w:val="nil"/>
              <w:right w:val="nil"/>
            </w:tcBorders>
            <w:vAlign w:val="center"/>
          </w:tcPr>
          <w:p w14:paraId="2A0B0E08" w14:textId="77777777" w:rsidR="000478A6" w:rsidRDefault="000478A6">
            <w:pPr>
              <w:jc w:val="center"/>
              <w:rPr>
                <w:rFonts w:ascii="Arial" w:eastAsia="Arial" w:hAnsi="Arial" w:cs="Arial"/>
                <w:sz w:val="20"/>
              </w:rPr>
            </w:pPr>
          </w:p>
        </w:tc>
        <w:tc>
          <w:tcPr>
            <w:tcW w:w="3061" w:type="dxa"/>
            <w:tcBorders>
              <w:left w:val="nil"/>
              <w:bottom w:val="nil"/>
              <w:right w:val="nil"/>
            </w:tcBorders>
            <w:vAlign w:val="center"/>
          </w:tcPr>
          <w:p w14:paraId="05261F74" w14:textId="77777777" w:rsidR="000478A6" w:rsidRDefault="000478A6">
            <w:pPr>
              <w:jc w:val="center"/>
              <w:rPr>
                <w:rFonts w:ascii="Arial" w:eastAsia="Arial" w:hAnsi="Arial" w:cs="Arial"/>
                <w:sz w:val="20"/>
              </w:rPr>
            </w:pPr>
          </w:p>
        </w:tc>
        <w:tc>
          <w:tcPr>
            <w:tcW w:w="1649" w:type="dxa"/>
            <w:tcBorders>
              <w:left w:val="nil"/>
              <w:bottom w:val="nil"/>
              <w:right w:val="nil"/>
            </w:tcBorders>
            <w:vAlign w:val="center"/>
          </w:tcPr>
          <w:p w14:paraId="229150C0" w14:textId="77777777" w:rsidR="000478A6" w:rsidRDefault="000478A6">
            <w:pPr>
              <w:jc w:val="center"/>
              <w:rPr>
                <w:rFonts w:ascii="Arial" w:eastAsia="Arial" w:hAnsi="Arial" w:cs="Arial"/>
                <w:sz w:val="20"/>
              </w:rPr>
            </w:pPr>
          </w:p>
        </w:tc>
      </w:tr>
      <w:tr w:rsidR="00CD77EC" w14:paraId="7D1F1BFE" w14:textId="77777777">
        <w:trPr>
          <w:trHeight w:val="510"/>
        </w:trPr>
        <w:tc>
          <w:tcPr>
            <w:tcW w:w="2726" w:type="dxa"/>
            <w:tcBorders>
              <w:left w:val="nil"/>
              <w:bottom w:val="nil"/>
              <w:right w:val="nil"/>
            </w:tcBorders>
            <w:vAlign w:val="center"/>
          </w:tcPr>
          <w:p w14:paraId="41605869" w14:textId="77777777" w:rsidR="000478A6" w:rsidRDefault="00CF0491">
            <w:pPr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LV-EOD1</w:t>
            </w:r>
          </w:p>
        </w:tc>
        <w:tc>
          <w:tcPr>
            <w:tcW w:w="1644" w:type="dxa"/>
            <w:tcBorders>
              <w:left w:val="nil"/>
              <w:bottom w:val="nil"/>
              <w:right w:val="nil"/>
            </w:tcBorders>
            <w:vAlign w:val="center"/>
          </w:tcPr>
          <w:p w14:paraId="282C8166" w14:textId="77777777" w:rsidR="000478A6" w:rsidRDefault="00CF0491">
            <w:pPr>
              <w:jc w:val="center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21</w:t>
            </w:r>
          </w:p>
        </w:tc>
        <w:tc>
          <w:tcPr>
            <w:tcW w:w="1644" w:type="dxa"/>
            <w:tcBorders>
              <w:left w:val="nil"/>
              <w:bottom w:val="nil"/>
              <w:right w:val="nil"/>
            </w:tcBorders>
            <w:vAlign w:val="center"/>
          </w:tcPr>
          <w:p w14:paraId="4E6CE3F2" w14:textId="77777777" w:rsidR="000478A6" w:rsidRDefault="00CF0491">
            <w:pPr>
              <w:jc w:val="center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15 (71.4)</w:t>
            </w:r>
          </w:p>
        </w:tc>
        <w:tc>
          <w:tcPr>
            <w:tcW w:w="1644" w:type="dxa"/>
            <w:tcBorders>
              <w:left w:val="nil"/>
              <w:bottom w:val="nil"/>
              <w:right w:val="nil"/>
            </w:tcBorders>
            <w:vAlign w:val="center"/>
          </w:tcPr>
          <w:p w14:paraId="4271961A" w14:textId="77777777" w:rsidR="000478A6" w:rsidRDefault="00CF0491">
            <w:pPr>
              <w:jc w:val="center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0</w:t>
            </w:r>
          </w:p>
        </w:tc>
        <w:tc>
          <w:tcPr>
            <w:tcW w:w="1644" w:type="dxa"/>
            <w:tcBorders>
              <w:left w:val="nil"/>
              <w:bottom w:val="nil"/>
              <w:right w:val="nil"/>
            </w:tcBorders>
            <w:vAlign w:val="center"/>
          </w:tcPr>
          <w:p w14:paraId="1A983F76" w14:textId="77777777" w:rsidR="000478A6" w:rsidRDefault="00CF0491">
            <w:pPr>
              <w:jc w:val="center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</w:rPr>
              <w:t>3 (14.3)</w:t>
            </w:r>
          </w:p>
        </w:tc>
        <w:tc>
          <w:tcPr>
            <w:tcW w:w="1644" w:type="dxa"/>
            <w:tcBorders>
              <w:left w:val="nil"/>
              <w:bottom w:val="nil"/>
              <w:right w:val="nil"/>
            </w:tcBorders>
            <w:vAlign w:val="center"/>
          </w:tcPr>
          <w:p w14:paraId="5DC74770" w14:textId="77777777" w:rsidR="000478A6" w:rsidRDefault="00CF0491">
            <w:pPr>
              <w:jc w:val="center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0</w:t>
            </w:r>
          </w:p>
        </w:tc>
        <w:tc>
          <w:tcPr>
            <w:tcW w:w="3061" w:type="dxa"/>
            <w:tcBorders>
              <w:left w:val="nil"/>
              <w:bottom w:val="nil"/>
              <w:right w:val="nil"/>
            </w:tcBorders>
            <w:vAlign w:val="center"/>
          </w:tcPr>
          <w:p w14:paraId="410C8F05" w14:textId="77777777" w:rsidR="000478A6" w:rsidRDefault="00CF0491">
            <w:pPr>
              <w:jc w:val="center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1 (4.8)</w:t>
            </w:r>
          </w:p>
        </w:tc>
        <w:tc>
          <w:tcPr>
            <w:tcW w:w="1649" w:type="dxa"/>
            <w:tcBorders>
              <w:left w:val="nil"/>
              <w:bottom w:val="nil"/>
              <w:right w:val="nil"/>
            </w:tcBorders>
            <w:vAlign w:val="center"/>
          </w:tcPr>
          <w:p w14:paraId="19D78BE9" w14:textId="77777777" w:rsidR="000478A6" w:rsidRDefault="00CF0491">
            <w:pPr>
              <w:jc w:val="center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2 (9.5)</w:t>
            </w:r>
          </w:p>
        </w:tc>
      </w:tr>
      <w:tr w:rsidR="00CD77EC" w14:paraId="5DA4107E" w14:textId="77777777">
        <w:trPr>
          <w:trHeight w:val="510"/>
        </w:trPr>
        <w:tc>
          <w:tcPr>
            <w:tcW w:w="2726" w:type="dxa"/>
            <w:tcBorders>
              <w:left w:val="nil"/>
              <w:bottom w:val="nil"/>
              <w:right w:val="nil"/>
            </w:tcBorders>
            <w:vAlign w:val="center"/>
          </w:tcPr>
          <w:p w14:paraId="2D81E1E0" w14:textId="77777777" w:rsidR="000478A6" w:rsidRDefault="00CF0491">
            <w:pPr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HV-EOD1 including LM</w:t>
            </w:r>
          </w:p>
        </w:tc>
        <w:tc>
          <w:tcPr>
            <w:tcW w:w="1644" w:type="dxa"/>
            <w:tcBorders>
              <w:left w:val="nil"/>
              <w:bottom w:val="nil"/>
              <w:right w:val="nil"/>
            </w:tcBorders>
            <w:vAlign w:val="center"/>
          </w:tcPr>
          <w:p w14:paraId="6AC318ED" w14:textId="77777777" w:rsidR="000478A6" w:rsidRDefault="00CF0491">
            <w:pPr>
              <w:jc w:val="center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19</w:t>
            </w:r>
          </w:p>
        </w:tc>
        <w:tc>
          <w:tcPr>
            <w:tcW w:w="1644" w:type="dxa"/>
            <w:tcBorders>
              <w:left w:val="nil"/>
              <w:bottom w:val="nil"/>
              <w:right w:val="nil"/>
            </w:tcBorders>
            <w:vAlign w:val="center"/>
          </w:tcPr>
          <w:p w14:paraId="59A03209" w14:textId="77777777" w:rsidR="000478A6" w:rsidRDefault="00CF0491">
            <w:pPr>
              <w:jc w:val="center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14 (73.7)</w:t>
            </w:r>
          </w:p>
        </w:tc>
        <w:tc>
          <w:tcPr>
            <w:tcW w:w="1644" w:type="dxa"/>
            <w:tcBorders>
              <w:left w:val="nil"/>
              <w:bottom w:val="nil"/>
              <w:right w:val="nil"/>
            </w:tcBorders>
            <w:vAlign w:val="center"/>
          </w:tcPr>
          <w:p w14:paraId="71AC595C" w14:textId="77777777" w:rsidR="000478A6" w:rsidRDefault="00CF0491">
            <w:pPr>
              <w:jc w:val="center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0</w:t>
            </w:r>
          </w:p>
        </w:tc>
        <w:tc>
          <w:tcPr>
            <w:tcW w:w="1644" w:type="dxa"/>
            <w:tcBorders>
              <w:left w:val="nil"/>
              <w:bottom w:val="nil"/>
              <w:right w:val="nil"/>
            </w:tcBorders>
            <w:vAlign w:val="center"/>
          </w:tcPr>
          <w:p w14:paraId="7BED134F" w14:textId="77777777" w:rsidR="000478A6" w:rsidRDefault="00CF0491">
            <w:pPr>
              <w:jc w:val="center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</w:rPr>
              <w:t>1 (5.3)</w:t>
            </w:r>
          </w:p>
        </w:tc>
        <w:tc>
          <w:tcPr>
            <w:tcW w:w="1644" w:type="dxa"/>
            <w:tcBorders>
              <w:left w:val="nil"/>
              <w:bottom w:val="nil"/>
              <w:right w:val="nil"/>
            </w:tcBorders>
            <w:vAlign w:val="center"/>
          </w:tcPr>
          <w:p w14:paraId="510AA553" w14:textId="77777777" w:rsidR="000478A6" w:rsidRDefault="00CF0491">
            <w:pPr>
              <w:jc w:val="center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0</w:t>
            </w:r>
          </w:p>
        </w:tc>
        <w:tc>
          <w:tcPr>
            <w:tcW w:w="3061" w:type="dxa"/>
            <w:tcBorders>
              <w:left w:val="nil"/>
              <w:bottom w:val="nil"/>
              <w:right w:val="nil"/>
            </w:tcBorders>
            <w:vAlign w:val="center"/>
          </w:tcPr>
          <w:p w14:paraId="20754316" w14:textId="77777777" w:rsidR="000478A6" w:rsidRDefault="00CF0491">
            <w:pPr>
              <w:jc w:val="center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2 (10.5)</w:t>
            </w:r>
          </w:p>
        </w:tc>
        <w:tc>
          <w:tcPr>
            <w:tcW w:w="1649" w:type="dxa"/>
            <w:tcBorders>
              <w:left w:val="nil"/>
              <w:bottom w:val="nil"/>
              <w:right w:val="nil"/>
            </w:tcBorders>
            <w:vAlign w:val="center"/>
          </w:tcPr>
          <w:p w14:paraId="4D9B65FA" w14:textId="77777777" w:rsidR="000478A6" w:rsidRDefault="00CF0491">
            <w:pPr>
              <w:jc w:val="center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2 (10.5)</w:t>
            </w:r>
          </w:p>
        </w:tc>
      </w:tr>
      <w:tr w:rsidR="00CD77EC" w14:paraId="7147627A" w14:textId="77777777">
        <w:trPr>
          <w:trHeight w:val="113"/>
        </w:trPr>
        <w:tc>
          <w:tcPr>
            <w:tcW w:w="2726" w:type="dxa"/>
            <w:tcBorders>
              <w:left w:val="nil"/>
              <w:bottom w:val="nil"/>
              <w:right w:val="nil"/>
            </w:tcBorders>
            <w:vAlign w:val="center"/>
          </w:tcPr>
          <w:p w14:paraId="7A19A875" w14:textId="77777777" w:rsidR="000478A6" w:rsidRDefault="000478A6">
            <w:pPr>
              <w:rPr>
                <w:rFonts w:ascii="Arial" w:eastAsia="Arial" w:hAnsi="Arial" w:cs="Arial"/>
                <w:sz w:val="20"/>
              </w:rPr>
            </w:pPr>
          </w:p>
        </w:tc>
        <w:tc>
          <w:tcPr>
            <w:tcW w:w="1644" w:type="dxa"/>
            <w:tcBorders>
              <w:left w:val="nil"/>
              <w:bottom w:val="nil"/>
              <w:right w:val="nil"/>
            </w:tcBorders>
            <w:vAlign w:val="center"/>
          </w:tcPr>
          <w:p w14:paraId="456085EB" w14:textId="77777777" w:rsidR="000478A6" w:rsidRDefault="000478A6">
            <w:pPr>
              <w:jc w:val="center"/>
              <w:rPr>
                <w:rFonts w:ascii="Arial" w:eastAsia="Arial" w:hAnsi="Arial" w:cs="Arial"/>
                <w:sz w:val="20"/>
              </w:rPr>
            </w:pPr>
          </w:p>
        </w:tc>
        <w:tc>
          <w:tcPr>
            <w:tcW w:w="1644" w:type="dxa"/>
            <w:tcBorders>
              <w:left w:val="nil"/>
              <w:bottom w:val="nil"/>
              <w:right w:val="nil"/>
            </w:tcBorders>
            <w:vAlign w:val="center"/>
          </w:tcPr>
          <w:p w14:paraId="22FE5420" w14:textId="77777777" w:rsidR="000478A6" w:rsidRDefault="000478A6">
            <w:pPr>
              <w:jc w:val="center"/>
              <w:rPr>
                <w:rFonts w:ascii="Arial" w:eastAsia="Arial" w:hAnsi="Arial" w:cs="Arial"/>
                <w:sz w:val="20"/>
              </w:rPr>
            </w:pPr>
          </w:p>
        </w:tc>
        <w:tc>
          <w:tcPr>
            <w:tcW w:w="1644" w:type="dxa"/>
            <w:tcBorders>
              <w:left w:val="nil"/>
              <w:bottom w:val="nil"/>
              <w:right w:val="nil"/>
            </w:tcBorders>
            <w:vAlign w:val="center"/>
          </w:tcPr>
          <w:p w14:paraId="11EE1B9B" w14:textId="77777777" w:rsidR="000478A6" w:rsidRDefault="000478A6">
            <w:pPr>
              <w:jc w:val="center"/>
              <w:rPr>
                <w:rFonts w:ascii="Arial" w:eastAsia="Arial" w:hAnsi="Arial" w:cs="Arial"/>
                <w:sz w:val="20"/>
              </w:rPr>
            </w:pPr>
          </w:p>
        </w:tc>
        <w:tc>
          <w:tcPr>
            <w:tcW w:w="1644" w:type="dxa"/>
            <w:tcBorders>
              <w:left w:val="nil"/>
              <w:bottom w:val="nil"/>
              <w:right w:val="nil"/>
            </w:tcBorders>
            <w:vAlign w:val="center"/>
          </w:tcPr>
          <w:p w14:paraId="76A5C3D3" w14:textId="77777777" w:rsidR="000478A6" w:rsidRDefault="000478A6">
            <w:pPr>
              <w:jc w:val="center"/>
              <w:rPr>
                <w:rFonts w:ascii="Arial" w:eastAsia="Arial" w:hAnsi="Arial" w:cs="Arial"/>
                <w:color w:val="000000"/>
                <w:sz w:val="20"/>
              </w:rPr>
            </w:pPr>
          </w:p>
        </w:tc>
        <w:tc>
          <w:tcPr>
            <w:tcW w:w="1644" w:type="dxa"/>
            <w:tcBorders>
              <w:left w:val="nil"/>
              <w:bottom w:val="nil"/>
              <w:right w:val="nil"/>
            </w:tcBorders>
            <w:vAlign w:val="center"/>
          </w:tcPr>
          <w:p w14:paraId="50567089" w14:textId="77777777" w:rsidR="000478A6" w:rsidRDefault="000478A6">
            <w:pPr>
              <w:jc w:val="center"/>
              <w:rPr>
                <w:rFonts w:ascii="Arial" w:eastAsia="Arial" w:hAnsi="Arial" w:cs="Arial"/>
                <w:sz w:val="20"/>
              </w:rPr>
            </w:pPr>
          </w:p>
        </w:tc>
        <w:tc>
          <w:tcPr>
            <w:tcW w:w="3061" w:type="dxa"/>
            <w:tcBorders>
              <w:left w:val="nil"/>
              <w:bottom w:val="nil"/>
              <w:right w:val="nil"/>
            </w:tcBorders>
            <w:vAlign w:val="center"/>
          </w:tcPr>
          <w:p w14:paraId="1F280D6A" w14:textId="77777777" w:rsidR="000478A6" w:rsidRDefault="000478A6">
            <w:pPr>
              <w:jc w:val="center"/>
              <w:rPr>
                <w:rFonts w:ascii="Arial" w:eastAsia="Arial" w:hAnsi="Arial" w:cs="Arial"/>
                <w:sz w:val="20"/>
              </w:rPr>
            </w:pPr>
          </w:p>
        </w:tc>
        <w:tc>
          <w:tcPr>
            <w:tcW w:w="1649" w:type="dxa"/>
            <w:tcBorders>
              <w:left w:val="nil"/>
              <w:bottom w:val="nil"/>
              <w:right w:val="nil"/>
            </w:tcBorders>
            <w:vAlign w:val="center"/>
          </w:tcPr>
          <w:p w14:paraId="5E976696" w14:textId="77777777" w:rsidR="000478A6" w:rsidRDefault="000478A6">
            <w:pPr>
              <w:jc w:val="center"/>
              <w:rPr>
                <w:rFonts w:ascii="Arial" w:eastAsia="Arial" w:hAnsi="Arial" w:cs="Arial"/>
                <w:sz w:val="20"/>
              </w:rPr>
            </w:pPr>
          </w:p>
        </w:tc>
      </w:tr>
      <w:tr w:rsidR="00CD77EC" w14:paraId="0E7A6922" w14:textId="77777777">
        <w:trPr>
          <w:trHeight w:val="510"/>
        </w:trPr>
        <w:tc>
          <w:tcPr>
            <w:tcW w:w="2726" w:type="dxa"/>
            <w:tcBorders>
              <w:left w:val="nil"/>
              <w:bottom w:val="nil"/>
              <w:right w:val="nil"/>
            </w:tcBorders>
            <w:vAlign w:val="center"/>
          </w:tcPr>
          <w:p w14:paraId="5A99E84A" w14:textId="77777777" w:rsidR="000478A6" w:rsidRDefault="00CF0491">
            <w:pPr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LV-EOD1</w:t>
            </w:r>
          </w:p>
        </w:tc>
        <w:tc>
          <w:tcPr>
            <w:tcW w:w="1644" w:type="dxa"/>
            <w:tcBorders>
              <w:left w:val="nil"/>
              <w:bottom w:val="nil"/>
              <w:right w:val="nil"/>
            </w:tcBorders>
            <w:vAlign w:val="center"/>
          </w:tcPr>
          <w:p w14:paraId="5D715664" w14:textId="77777777" w:rsidR="000478A6" w:rsidRDefault="00CF0491">
            <w:pPr>
              <w:jc w:val="center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30</w:t>
            </w:r>
          </w:p>
        </w:tc>
        <w:tc>
          <w:tcPr>
            <w:tcW w:w="1644" w:type="dxa"/>
            <w:tcBorders>
              <w:left w:val="nil"/>
              <w:bottom w:val="nil"/>
              <w:right w:val="nil"/>
            </w:tcBorders>
            <w:vAlign w:val="center"/>
          </w:tcPr>
          <w:p w14:paraId="600C2FAA" w14:textId="77777777" w:rsidR="000478A6" w:rsidRDefault="00CF0491">
            <w:pPr>
              <w:jc w:val="center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21 (70.0)</w:t>
            </w:r>
          </w:p>
        </w:tc>
        <w:tc>
          <w:tcPr>
            <w:tcW w:w="1644" w:type="dxa"/>
            <w:tcBorders>
              <w:left w:val="nil"/>
              <w:bottom w:val="nil"/>
              <w:right w:val="nil"/>
            </w:tcBorders>
            <w:vAlign w:val="center"/>
          </w:tcPr>
          <w:p w14:paraId="4E8D77D4" w14:textId="77777777" w:rsidR="000478A6" w:rsidRDefault="00CF0491">
            <w:pPr>
              <w:jc w:val="center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1 (3.3)</w:t>
            </w:r>
          </w:p>
        </w:tc>
        <w:tc>
          <w:tcPr>
            <w:tcW w:w="1644" w:type="dxa"/>
            <w:tcBorders>
              <w:left w:val="nil"/>
              <w:bottom w:val="nil"/>
              <w:right w:val="nil"/>
            </w:tcBorders>
            <w:vAlign w:val="center"/>
          </w:tcPr>
          <w:p w14:paraId="243AEF83" w14:textId="77777777" w:rsidR="000478A6" w:rsidRDefault="00CF0491">
            <w:pPr>
              <w:jc w:val="center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</w:rPr>
              <w:t>4 (13.3)</w:t>
            </w:r>
          </w:p>
        </w:tc>
        <w:tc>
          <w:tcPr>
            <w:tcW w:w="1644" w:type="dxa"/>
            <w:tcBorders>
              <w:left w:val="nil"/>
              <w:bottom w:val="nil"/>
              <w:right w:val="nil"/>
            </w:tcBorders>
            <w:vAlign w:val="center"/>
          </w:tcPr>
          <w:p w14:paraId="040332DC" w14:textId="77777777" w:rsidR="000478A6" w:rsidRDefault="00CF0491">
            <w:pPr>
              <w:jc w:val="center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1 (3.3)</w:t>
            </w:r>
          </w:p>
        </w:tc>
        <w:tc>
          <w:tcPr>
            <w:tcW w:w="3061" w:type="dxa"/>
            <w:tcBorders>
              <w:left w:val="nil"/>
              <w:bottom w:val="nil"/>
              <w:right w:val="nil"/>
            </w:tcBorders>
            <w:vAlign w:val="center"/>
          </w:tcPr>
          <w:p w14:paraId="09C2D33A" w14:textId="77777777" w:rsidR="000478A6" w:rsidRDefault="00CF0491">
            <w:pPr>
              <w:jc w:val="center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2 (6.7)</w:t>
            </w:r>
          </w:p>
        </w:tc>
        <w:tc>
          <w:tcPr>
            <w:tcW w:w="1649" w:type="dxa"/>
            <w:tcBorders>
              <w:left w:val="nil"/>
              <w:bottom w:val="nil"/>
              <w:right w:val="nil"/>
            </w:tcBorders>
            <w:vAlign w:val="center"/>
          </w:tcPr>
          <w:p w14:paraId="122E1F7B" w14:textId="77777777" w:rsidR="000478A6" w:rsidRDefault="00CF0491">
            <w:pPr>
              <w:jc w:val="center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1 (3.3)</w:t>
            </w:r>
          </w:p>
        </w:tc>
      </w:tr>
      <w:tr w:rsidR="00CD77EC" w14:paraId="30F666E5" w14:textId="77777777">
        <w:trPr>
          <w:trHeight w:val="510"/>
        </w:trPr>
        <w:tc>
          <w:tcPr>
            <w:tcW w:w="2726" w:type="dxa"/>
            <w:tcBorders>
              <w:left w:val="nil"/>
              <w:bottom w:val="nil"/>
              <w:right w:val="nil"/>
            </w:tcBorders>
            <w:vAlign w:val="center"/>
          </w:tcPr>
          <w:p w14:paraId="092000B7" w14:textId="77777777" w:rsidR="000478A6" w:rsidRDefault="00CF0491">
            <w:pPr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HV-EOD2</w:t>
            </w:r>
          </w:p>
        </w:tc>
        <w:tc>
          <w:tcPr>
            <w:tcW w:w="1644" w:type="dxa"/>
            <w:tcBorders>
              <w:left w:val="nil"/>
              <w:bottom w:val="nil"/>
              <w:right w:val="nil"/>
            </w:tcBorders>
            <w:vAlign w:val="center"/>
          </w:tcPr>
          <w:p w14:paraId="2BC82B46" w14:textId="77777777" w:rsidR="000478A6" w:rsidRDefault="00CF0491">
            <w:pPr>
              <w:jc w:val="center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34</w:t>
            </w:r>
          </w:p>
        </w:tc>
        <w:tc>
          <w:tcPr>
            <w:tcW w:w="1644" w:type="dxa"/>
            <w:tcBorders>
              <w:left w:val="nil"/>
              <w:bottom w:val="nil"/>
              <w:right w:val="nil"/>
            </w:tcBorders>
            <w:vAlign w:val="center"/>
          </w:tcPr>
          <w:p w14:paraId="3930D826" w14:textId="77777777" w:rsidR="000478A6" w:rsidRDefault="00CF0491">
            <w:pPr>
              <w:jc w:val="center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25 (73.5)</w:t>
            </w:r>
          </w:p>
        </w:tc>
        <w:tc>
          <w:tcPr>
            <w:tcW w:w="1644" w:type="dxa"/>
            <w:tcBorders>
              <w:left w:val="nil"/>
              <w:bottom w:val="nil"/>
              <w:right w:val="nil"/>
            </w:tcBorders>
            <w:vAlign w:val="center"/>
          </w:tcPr>
          <w:p w14:paraId="21E0FABB" w14:textId="77777777" w:rsidR="000478A6" w:rsidRDefault="00CF0491">
            <w:pPr>
              <w:jc w:val="center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1 (2.9)</w:t>
            </w:r>
          </w:p>
        </w:tc>
        <w:tc>
          <w:tcPr>
            <w:tcW w:w="1644" w:type="dxa"/>
            <w:tcBorders>
              <w:left w:val="nil"/>
              <w:bottom w:val="nil"/>
              <w:right w:val="nil"/>
            </w:tcBorders>
            <w:vAlign w:val="center"/>
          </w:tcPr>
          <w:p w14:paraId="4EFF9201" w14:textId="77777777" w:rsidR="000478A6" w:rsidRDefault="00CF0491">
            <w:pPr>
              <w:jc w:val="center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</w:rPr>
              <w:t>5 (14.7)</w:t>
            </w:r>
          </w:p>
        </w:tc>
        <w:tc>
          <w:tcPr>
            <w:tcW w:w="1644" w:type="dxa"/>
            <w:tcBorders>
              <w:left w:val="nil"/>
              <w:bottom w:val="nil"/>
              <w:right w:val="nil"/>
            </w:tcBorders>
            <w:vAlign w:val="center"/>
          </w:tcPr>
          <w:p w14:paraId="3D910170" w14:textId="77777777" w:rsidR="000478A6" w:rsidRDefault="00CF0491">
            <w:pPr>
              <w:jc w:val="center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1 (2.9)</w:t>
            </w:r>
          </w:p>
        </w:tc>
        <w:tc>
          <w:tcPr>
            <w:tcW w:w="3061" w:type="dxa"/>
            <w:tcBorders>
              <w:left w:val="nil"/>
              <w:bottom w:val="nil"/>
              <w:right w:val="nil"/>
            </w:tcBorders>
            <w:vAlign w:val="center"/>
          </w:tcPr>
          <w:p w14:paraId="7EF0EDB1" w14:textId="77777777" w:rsidR="000478A6" w:rsidRDefault="00CF0491">
            <w:pPr>
              <w:jc w:val="center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2 (5.9)</w:t>
            </w:r>
          </w:p>
        </w:tc>
        <w:tc>
          <w:tcPr>
            <w:tcW w:w="1649" w:type="dxa"/>
            <w:tcBorders>
              <w:left w:val="nil"/>
              <w:bottom w:val="nil"/>
              <w:right w:val="nil"/>
            </w:tcBorders>
            <w:vAlign w:val="center"/>
          </w:tcPr>
          <w:p w14:paraId="7BDB8E7E" w14:textId="77777777" w:rsidR="000478A6" w:rsidRDefault="00CF0491">
            <w:pPr>
              <w:jc w:val="center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0</w:t>
            </w:r>
          </w:p>
        </w:tc>
      </w:tr>
      <w:tr w:rsidR="00CD77EC" w14:paraId="28BCBDBD" w14:textId="77777777">
        <w:trPr>
          <w:trHeight w:val="113"/>
        </w:trPr>
        <w:tc>
          <w:tcPr>
            <w:tcW w:w="2726" w:type="dxa"/>
            <w:tcBorders>
              <w:left w:val="nil"/>
              <w:bottom w:val="nil"/>
              <w:right w:val="nil"/>
            </w:tcBorders>
            <w:vAlign w:val="center"/>
          </w:tcPr>
          <w:p w14:paraId="77D6210D" w14:textId="77777777" w:rsidR="000478A6" w:rsidRDefault="000478A6">
            <w:pPr>
              <w:rPr>
                <w:rFonts w:ascii="Arial" w:eastAsia="Arial" w:hAnsi="Arial" w:cs="Arial"/>
                <w:sz w:val="20"/>
              </w:rPr>
            </w:pPr>
          </w:p>
        </w:tc>
        <w:tc>
          <w:tcPr>
            <w:tcW w:w="1644" w:type="dxa"/>
            <w:tcBorders>
              <w:left w:val="nil"/>
              <w:bottom w:val="nil"/>
              <w:right w:val="nil"/>
            </w:tcBorders>
            <w:vAlign w:val="center"/>
          </w:tcPr>
          <w:p w14:paraId="6CBEE2F6" w14:textId="77777777" w:rsidR="000478A6" w:rsidRDefault="000478A6">
            <w:pPr>
              <w:jc w:val="center"/>
              <w:rPr>
                <w:rFonts w:ascii="Arial" w:eastAsia="Arial" w:hAnsi="Arial" w:cs="Arial"/>
                <w:sz w:val="20"/>
              </w:rPr>
            </w:pPr>
          </w:p>
        </w:tc>
        <w:tc>
          <w:tcPr>
            <w:tcW w:w="1644" w:type="dxa"/>
            <w:tcBorders>
              <w:left w:val="nil"/>
              <w:bottom w:val="nil"/>
              <w:right w:val="nil"/>
            </w:tcBorders>
            <w:vAlign w:val="center"/>
          </w:tcPr>
          <w:p w14:paraId="7215DF4A" w14:textId="77777777" w:rsidR="000478A6" w:rsidRDefault="000478A6">
            <w:pPr>
              <w:jc w:val="center"/>
              <w:rPr>
                <w:rFonts w:ascii="Arial" w:eastAsia="Arial" w:hAnsi="Arial" w:cs="Arial"/>
                <w:sz w:val="20"/>
              </w:rPr>
            </w:pPr>
          </w:p>
        </w:tc>
        <w:tc>
          <w:tcPr>
            <w:tcW w:w="1644" w:type="dxa"/>
            <w:tcBorders>
              <w:left w:val="nil"/>
              <w:bottom w:val="nil"/>
              <w:right w:val="nil"/>
            </w:tcBorders>
            <w:vAlign w:val="center"/>
          </w:tcPr>
          <w:p w14:paraId="4C2417B0" w14:textId="77777777" w:rsidR="000478A6" w:rsidRDefault="000478A6">
            <w:pPr>
              <w:jc w:val="center"/>
              <w:rPr>
                <w:rFonts w:ascii="Arial" w:eastAsia="Arial" w:hAnsi="Arial" w:cs="Arial"/>
                <w:sz w:val="20"/>
              </w:rPr>
            </w:pPr>
          </w:p>
        </w:tc>
        <w:tc>
          <w:tcPr>
            <w:tcW w:w="1644" w:type="dxa"/>
            <w:tcBorders>
              <w:left w:val="nil"/>
              <w:bottom w:val="nil"/>
              <w:right w:val="nil"/>
            </w:tcBorders>
            <w:vAlign w:val="center"/>
          </w:tcPr>
          <w:p w14:paraId="1FAD93E1" w14:textId="77777777" w:rsidR="000478A6" w:rsidRDefault="000478A6">
            <w:pPr>
              <w:jc w:val="center"/>
              <w:rPr>
                <w:rFonts w:ascii="Arial" w:eastAsia="Arial" w:hAnsi="Arial" w:cs="Arial"/>
                <w:color w:val="000000"/>
                <w:sz w:val="20"/>
              </w:rPr>
            </w:pPr>
          </w:p>
        </w:tc>
        <w:tc>
          <w:tcPr>
            <w:tcW w:w="1644" w:type="dxa"/>
            <w:tcBorders>
              <w:left w:val="nil"/>
              <w:bottom w:val="nil"/>
              <w:right w:val="nil"/>
            </w:tcBorders>
            <w:vAlign w:val="center"/>
          </w:tcPr>
          <w:p w14:paraId="610EE984" w14:textId="77777777" w:rsidR="000478A6" w:rsidRDefault="000478A6">
            <w:pPr>
              <w:jc w:val="center"/>
              <w:rPr>
                <w:rFonts w:ascii="Arial" w:eastAsia="Arial" w:hAnsi="Arial" w:cs="Arial"/>
                <w:sz w:val="20"/>
              </w:rPr>
            </w:pPr>
          </w:p>
        </w:tc>
        <w:tc>
          <w:tcPr>
            <w:tcW w:w="3061" w:type="dxa"/>
            <w:tcBorders>
              <w:left w:val="nil"/>
              <w:bottom w:val="nil"/>
              <w:right w:val="nil"/>
            </w:tcBorders>
            <w:vAlign w:val="center"/>
          </w:tcPr>
          <w:p w14:paraId="1421516F" w14:textId="77777777" w:rsidR="000478A6" w:rsidRDefault="000478A6">
            <w:pPr>
              <w:jc w:val="center"/>
              <w:rPr>
                <w:rFonts w:ascii="Arial" w:eastAsia="Arial" w:hAnsi="Arial" w:cs="Arial"/>
                <w:sz w:val="20"/>
              </w:rPr>
            </w:pPr>
          </w:p>
        </w:tc>
        <w:tc>
          <w:tcPr>
            <w:tcW w:w="1649" w:type="dxa"/>
            <w:tcBorders>
              <w:left w:val="nil"/>
              <w:bottom w:val="nil"/>
              <w:right w:val="nil"/>
            </w:tcBorders>
            <w:vAlign w:val="center"/>
          </w:tcPr>
          <w:p w14:paraId="5D3DD90D" w14:textId="77777777" w:rsidR="000478A6" w:rsidRDefault="000478A6">
            <w:pPr>
              <w:jc w:val="center"/>
              <w:rPr>
                <w:rFonts w:ascii="Arial" w:eastAsia="Arial" w:hAnsi="Arial" w:cs="Arial"/>
                <w:sz w:val="20"/>
              </w:rPr>
            </w:pPr>
          </w:p>
        </w:tc>
      </w:tr>
      <w:tr w:rsidR="00CD77EC" w14:paraId="688C1B19" w14:textId="77777777">
        <w:trPr>
          <w:trHeight w:val="510"/>
        </w:trPr>
        <w:tc>
          <w:tcPr>
            <w:tcW w:w="2726" w:type="dxa"/>
            <w:tcBorders>
              <w:left w:val="nil"/>
              <w:bottom w:val="nil"/>
              <w:right w:val="nil"/>
            </w:tcBorders>
            <w:vAlign w:val="center"/>
          </w:tcPr>
          <w:p w14:paraId="6BC7B25B" w14:textId="77777777" w:rsidR="000478A6" w:rsidRDefault="00CF0491">
            <w:pPr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LV-EOD1</w:t>
            </w:r>
          </w:p>
        </w:tc>
        <w:tc>
          <w:tcPr>
            <w:tcW w:w="1644" w:type="dxa"/>
            <w:tcBorders>
              <w:left w:val="nil"/>
              <w:bottom w:val="nil"/>
              <w:right w:val="nil"/>
            </w:tcBorders>
            <w:vAlign w:val="center"/>
          </w:tcPr>
          <w:p w14:paraId="67123DD3" w14:textId="77777777" w:rsidR="000478A6" w:rsidRDefault="00CF0491">
            <w:pPr>
              <w:jc w:val="center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35</w:t>
            </w:r>
          </w:p>
        </w:tc>
        <w:tc>
          <w:tcPr>
            <w:tcW w:w="1644" w:type="dxa"/>
            <w:tcBorders>
              <w:left w:val="nil"/>
              <w:bottom w:val="nil"/>
              <w:right w:val="nil"/>
            </w:tcBorders>
            <w:vAlign w:val="center"/>
          </w:tcPr>
          <w:p w14:paraId="41DAAFBA" w14:textId="77777777" w:rsidR="000478A6" w:rsidRDefault="00CF0491">
            <w:pPr>
              <w:jc w:val="center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26 (74.3)</w:t>
            </w:r>
          </w:p>
        </w:tc>
        <w:tc>
          <w:tcPr>
            <w:tcW w:w="1644" w:type="dxa"/>
            <w:tcBorders>
              <w:left w:val="nil"/>
              <w:bottom w:val="nil"/>
              <w:right w:val="nil"/>
            </w:tcBorders>
            <w:vAlign w:val="center"/>
          </w:tcPr>
          <w:p w14:paraId="7D9457DF" w14:textId="77777777" w:rsidR="000478A6" w:rsidRDefault="00CF0491">
            <w:pPr>
              <w:jc w:val="center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1 (2.9)</w:t>
            </w:r>
          </w:p>
        </w:tc>
        <w:tc>
          <w:tcPr>
            <w:tcW w:w="1644" w:type="dxa"/>
            <w:tcBorders>
              <w:left w:val="nil"/>
              <w:bottom w:val="nil"/>
              <w:right w:val="nil"/>
            </w:tcBorders>
            <w:vAlign w:val="center"/>
          </w:tcPr>
          <w:p w14:paraId="3EFBF608" w14:textId="77777777" w:rsidR="000478A6" w:rsidRDefault="00CF0491">
            <w:pPr>
              <w:jc w:val="center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</w:rPr>
              <w:t>4 (11.4)</w:t>
            </w:r>
          </w:p>
        </w:tc>
        <w:tc>
          <w:tcPr>
            <w:tcW w:w="1644" w:type="dxa"/>
            <w:tcBorders>
              <w:left w:val="nil"/>
              <w:bottom w:val="nil"/>
              <w:right w:val="nil"/>
            </w:tcBorders>
            <w:vAlign w:val="center"/>
          </w:tcPr>
          <w:p w14:paraId="631A59A9" w14:textId="77777777" w:rsidR="000478A6" w:rsidRDefault="00CF0491">
            <w:pPr>
              <w:jc w:val="center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1 (2.9)</w:t>
            </w:r>
          </w:p>
        </w:tc>
        <w:tc>
          <w:tcPr>
            <w:tcW w:w="3061" w:type="dxa"/>
            <w:tcBorders>
              <w:left w:val="nil"/>
              <w:bottom w:val="nil"/>
              <w:right w:val="nil"/>
            </w:tcBorders>
            <w:vAlign w:val="center"/>
          </w:tcPr>
          <w:p w14:paraId="04EE908C" w14:textId="77777777" w:rsidR="000478A6" w:rsidRDefault="00CF0491">
            <w:pPr>
              <w:jc w:val="center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2 (5.7)</w:t>
            </w:r>
          </w:p>
        </w:tc>
        <w:tc>
          <w:tcPr>
            <w:tcW w:w="1649" w:type="dxa"/>
            <w:tcBorders>
              <w:left w:val="nil"/>
              <w:bottom w:val="nil"/>
              <w:right w:val="nil"/>
            </w:tcBorders>
            <w:vAlign w:val="center"/>
          </w:tcPr>
          <w:p w14:paraId="4F2C10C4" w14:textId="77777777" w:rsidR="000478A6" w:rsidRDefault="00CF0491">
            <w:pPr>
              <w:jc w:val="center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1 (2.9)</w:t>
            </w:r>
          </w:p>
        </w:tc>
      </w:tr>
      <w:tr w:rsidR="00CD77EC" w14:paraId="4084A57E" w14:textId="77777777">
        <w:trPr>
          <w:trHeight w:val="510"/>
        </w:trPr>
        <w:tc>
          <w:tcPr>
            <w:tcW w:w="2726" w:type="dxa"/>
            <w:tcBorders>
              <w:left w:val="nil"/>
              <w:bottom w:val="nil"/>
              <w:right w:val="nil"/>
            </w:tcBorders>
            <w:vAlign w:val="center"/>
          </w:tcPr>
          <w:p w14:paraId="61F87D80" w14:textId="77777777" w:rsidR="000478A6" w:rsidRDefault="00CF0491">
            <w:pPr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HV-EOD2 including LM</w:t>
            </w:r>
          </w:p>
        </w:tc>
        <w:tc>
          <w:tcPr>
            <w:tcW w:w="1644" w:type="dxa"/>
            <w:tcBorders>
              <w:left w:val="nil"/>
              <w:bottom w:val="nil"/>
              <w:right w:val="nil"/>
            </w:tcBorders>
            <w:vAlign w:val="center"/>
          </w:tcPr>
          <w:p w14:paraId="14F3752A" w14:textId="77777777" w:rsidR="000478A6" w:rsidRDefault="00CF0491">
            <w:pPr>
              <w:jc w:val="center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41</w:t>
            </w:r>
          </w:p>
        </w:tc>
        <w:tc>
          <w:tcPr>
            <w:tcW w:w="1644" w:type="dxa"/>
            <w:tcBorders>
              <w:left w:val="nil"/>
              <w:bottom w:val="nil"/>
              <w:right w:val="nil"/>
            </w:tcBorders>
            <w:vAlign w:val="center"/>
          </w:tcPr>
          <w:p w14:paraId="5AE281AE" w14:textId="77777777" w:rsidR="000478A6" w:rsidRDefault="00CF0491">
            <w:pPr>
              <w:jc w:val="center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32 (78.0)</w:t>
            </w:r>
          </w:p>
        </w:tc>
        <w:tc>
          <w:tcPr>
            <w:tcW w:w="1644" w:type="dxa"/>
            <w:tcBorders>
              <w:left w:val="nil"/>
              <w:bottom w:val="nil"/>
              <w:right w:val="nil"/>
            </w:tcBorders>
            <w:vAlign w:val="center"/>
          </w:tcPr>
          <w:p w14:paraId="3E95DD9B" w14:textId="77777777" w:rsidR="000478A6" w:rsidRDefault="00CF0491">
            <w:pPr>
              <w:jc w:val="center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1 (2.4)</w:t>
            </w:r>
          </w:p>
        </w:tc>
        <w:tc>
          <w:tcPr>
            <w:tcW w:w="1644" w:type="dxa"/>
            <w:tcBorders>
              <w:left w:val="nil"/>
              <w:bottom w:val="nil"/>
              <w:right w:val="nil"/>
            </w:tcBorders>
            <w:vAlign w:val="center"/>
          </w:tcPr>
          <w:p w14:paraId="166364A5" w14:textId="77777777" w:rsidR="000478A6" w:rsidRDefault="00CF0491">
            <w:pPr>
              <w:jc w:val="center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</w:rPr>
              <w:t>5 (12.2)</w:t>
            </w:r>
          </w:p>
        </w:tc>
        <w:tc>
          <w:tcPr>
            <w:tcW w:w="1644" w:type="dxa"/>
            <w:tcBorders>
              <w:left w:val="nil"/>
              <w:bottom w:val="nil"/>
              <w:right w:val="nil"/>
            </w:tcBorders>
            <w:vAlign w:val="center"/>
          </w:tcPr>
          <w:p w14:paraId="7E18BF8A" w14:textId="77777777" w:rsidR="000478A6" w:rsidRDefault="00CF0491">
            <w:pPr>
              <w:jc w:val="center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1 (2.4)</w:t>
            </w:r>
          </w:p>
        </w:tc>
        <w:tc>
          <w:tcPr>
            <w:tcW w:w="3061" w:type="dxa"/>
            <w:tcBorders>
              <w:left w:val="nil"/>
              <w:bottom w:val="nil"/>
              <w:right w:val="nil"/>
            </w:tcBorders>
            <w:vAlign w:val="center"/>
          </w:tcPr>
          <w:p w14:paraId="16791AC7" w14:textId="77777777" w:rsidR="000478A6" w:rsidRDefault="00CF0491">
            <w:pPr>
              <w:jc w:val="center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2 (4.9)</w:t>
            </w:r>
          </w:p>
        </w:tc>
        <w:tc>
          <w:tcPr>
            <w:tcW w:w="1649" w:type="dxa"/>
            <w:tcBorders>
              <w:left w:val="nil"/>
              <w:bottom w:val="nil"/>
              <w:right w:val="nil"/>
            </w:tcBorders>
            <w:vAlign w:val="center"/>
          </w:tcPr>
          <w:p w14:paraId="3F0511B2" w14:textId="77777777" w:rsidR="000478A6" w:rsidRDefault="00CF0491">
            <w:pPr>
              <w:jc w:val="center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0</w:t>
            </w:r>
          </w:p>
        </w:tc>
      </w:tr>
      <w:tr w:rsidR="00CD77EC" w14:paraId="34CAE96A" w14:textId="77777777">
        <w:trPr>
          <w:trHeight w:val="113"/>
        </w:trPr>
        <w:tc>
          <w:tcPr>
            <w:tcW w:w="2726" w:type="dxa"/>
            <w:tcBorders>
              <w:left w:val="nil"/>
              <w:bottom w:val="nil"/>
              <w:right w:val="nil"/>
            </w:tcBorders>
            <w:vAlign w:val="center"/>
          </w:tcPr>
          <w:p w14:paraId="3BCDA5B8" w14:textId="77777777" w:rsidR="000478A6" w:rsidRDefault="000478A6">
            <w:pPr>
              <w:rPr>
                <w:rFonts w:ascii="Arial" w:eastAsia="Arial" w:hAnsi="Arial" w:cs="Arial"/>
                <w:sz w:val="20"/>
              </w:rPr>
            </w:pPr>
          </w:p>
        </w:tc>
        <w:tc>
          <w:tcPr>
            <w:tcW w:w="1644" w:type="dxa"/>
            <w:tcBorders>
              <w:left w:val="nil"/>
              <w:bottom w:val="nil"/>
              <w:right w:val="nil"/>
            </w:tcBorders>
            <w:vAlign w:val="center"/>
          </w:tcPr>
          <w:p w14:paraId="5B5B609B" w14:textId="77777777" w:rsidR="000478A6" w:rsidRDefault="000478A6">
            <w:pPr>
              <w:jc w:val="center"/>
              <w:rPr>
                <w:rFonts w:ascii="Arial" w:eastAsia="Arial" w:hAnsi="Arial" w:cs="Arial"/>
                <w:sz w:val="20"/>
              </w:rPr>
            </w:pPr>
          </w:p>
        </w:tc>
        <w:tc>
          <w:tcPr>
            <w:tcW w:w="1644" w:type="dxa"/>
            <w:tcBorders>
              <w:left w:val="nil"/>
              <w:bottom w:val="nil"/>
              <w:right w:val="nil"/>
            </w:tcBorders>
            <w:vAlign w:val="center"/>
          </w:tcPr>
          <w:p w14:paraId="5B95EF33" w14:textId="77777777" w:rsidR="000478A6" w:rsidRDefault="000478A6">
            <w:pPr>
              <w:jc w:val="center"/>
              <w:rPr>
                <w:rFonts w:ascii="Arial" w:eastAsia="Arial" w:hAnsi="Arial" w:cs="Arial"/>
                <w:sz w:val="20"/>
              </w:rPr>
            </w:pPr>
          </w:p>
        </w:tc>
        <w:tc>
          <w:tcPr>
            <w:tcW w:w="1644" w:type="dxa"/>
            <w:tcBorders>
              <w:left w:val="nil"/>
              <w:bottom w:val="nil"/>
              <w:right w:val="nil"/>
            </w:tcBorders>
            <w:vAlign w:val="center"/>
          </w:tcPr>
          <w:p w14:paraId="22067004" w14:textId="77777777" w:rsidR="000478A6" w:rsidRDefault="000478A6">
            <w:pPr>
              <w:jc w:val="center"/>
              <w:rPr>
                <w:rFonts w:ascii="Arial" w:eastAsia="Arial" w:hAnsi="Arial" w:cs="Arial"/>
                <w:sz w:val="20"/>
              </w:rPr>
            </w:pPr>
          </w:p>
        </w:tc>
        <w:tc>
          <w:tcPr>
            <w:tcW w:w="1644" w:type="dxa"/>
            <w:tcBorders>
              <w:left w:val="nil"/>
              <w:bottom w:val="nil"/>
              <w:right w:val="nil"/>
            </w:tcBorders>
            <w:vAlign w:val="center"/>
          </w:tcPr>
          <w:p w14:paraId="6C03FFEC" w14:textId="77777777" w:rsidR="000478A6" w:rsidRDefault="000478A6">
            <w:pPr>
              <w:jc w:val="center"/>
              <w:rPr>
                <w:rFonts w:ascii="Arial" w:eastAsia="Arial" w:hAnsi="Arial" w:cs="Arial"/>
                <w:color w:val="000000"/>
                <w:sz w:val="20"/>
              </w:rPr>
            </w:pPr>
          </w:p>
        </w:tc>
        <w:tc>
          <w:tcPr>
            <w:tcW w:w="1644" w:type="dxa"/>
            <w:tcBorders>
              <w:left w:val="nil"/>
              <w:bottom w:val="nil"/>
              <w:right w:val="nil"/>
            </w:tcBorders>
            <w:vAlign w:val="center"/>
          </w:tcPr>
          <w:p w14:paraId="707E02F5" w14:textId="77777777" w:rsidR="000478A6" w:rsidRDefault="000478A6">
            <w:pPr>
              <w:jc w:val="center"/>
              <w:rPr>
                <w:rFonts w:ascii="Arial" w:eastAsia="Arial" w:hAnsi="Arial" w:cs="Arial"/>
                <w:sz w:val="20"/>
              </w:rPr>
            </w:pPr>
          </w:p>
        </w:tc>
        <w:tc>
          <w:tcPr>
            <w:tcW w:w="3061" w:type="dxa"/>
            <w:tcBorders>
              <w:left w:val="nil"/>
              <w:bottom w:val="nil"/>
              <w:right w:val="nil"/>
            </w:tcBorders>
            <w:vAlign w:val="center"/>
          </w:tcPr>
          <w:p w14:paraId="2D446585" w14:textId="77777777" w:rsidR="000478A6" w:rsidRDefault="000478A6">
            <w:pPr>
              <w:jc w:val="center"/>
              <w:rPr>
                <w:rFonts w:ascii="Arial" w:eastAsia="Arial" w:hAnsi="Arial" w:cs="Arial"/>
                <w:sz w:val="20"/>
              </w:rPr>
            </w:pPr>
          </w:p>
        </w:tc>
        <w:tc>
          <w:tcPr>
            <w:tcW w:w="1649" w:type="dxa"/>
            <w:tcBorders>
              <w:left w:val="nil"/>
              <w:bottom w:val="nil"/>
              <w:right w:val="nil"/>
            </w:tcBorders>
            <w:vAlign w:val="center"/>
          </w:tcPr>
          <w:p w14:paraId="33F7642D" w14:textId="77777777" w:rsidR="000478A6" w:rsidRDefault="000478A6">
            <w:pPr>
              <w:jc w:val="center"/>
              <w:rPr>
                <w:rFonts w:ascii="Arial" w:eastAsia="Arial" w:hAnsi="Arial" w:cs="Arial"/>
                <w:sz w:val="20"/>
              </w:rPr>
            </w:pPr>
          </w:p>
        </w:tc>
      </w:tr>
      <w:tr w:rsidR="00CD77EC" w14:paraId="3CBB9A86" w14:textId="77777777">
        <w:trPr>
          <w:trHeight w:val="510"/>
        </w:trPr>
        <w:tc>
          <w:tcPr>
            <w:tcW w:w="2726" w:type="dxa"/>
            <w:tcBorders>
              <w:left w:val="nil"/>
              <w:bottom w:val="nil"/>
              <w:right w:val="nil"/>
            </w:tcBorders>
            <w:vAlign w:val="center"/>
          </w:tcPr>
          <w:p w14:paraId="676963E4" w14:textId="77777777" w:rsidR="000478A6" w:rsidRDefault="00CF0491">
            <w:pPr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LV-EOD1</w:t>
            </w:r>
          </w:p>
        </w:tc>
        <w:tc>
          <w:tcPr>
            <w:tcW w:w="1644" w:type="dxa"/>
            <w:tcBorders>
              <w:left w:val="nil"/>
              <w:bottom w:val="nil"/>
              <w:right w:val="nil"/>
            </w:tcBorders>
            <w:vAlign w:val="center"/>
          </w:tcPr>
          <w:p w14:paraId="512A209B" w14:textId="77777777" w:rsidR="000478A6" w:rsidRDefault="00CF0491">
            <w:pPr>
              <w:jc w:val="center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22</w:t>
            </w:r>
          </w:p>
        </w:tc>
        <w:tc>
          <w:tcPr>
            <w:tcW w:w="1644" w:type="dxa"/>
            <w:tcBorders>
              <w:left w:val="nil"/>
              <w:bottom w:val="nil"/>
              <w:right w:val="nil"/>
            </w:tcBorders>
            <w:vAlign w:val="center"/>
          </w:tcPr>
          <w:p w14:paraId="5831C109" w14:textId="77777777" w:rsidR="000478A6" w:rsidRDefault="00CF0491">
            <w:pPr>
              <w:jc w:val="center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14 (54.5)</w:t>
            </w:r>
          </w:p>
        </w:tc>
        <w:tc>
          <w:tcPr>
            <w:tcW w:w="1644" w:type="dxa"/>
            <w:tcBorders>
              <w:left w:val="nil"/>
              <w:bottom w:val="nil"/>
              <w:right w:val="nil"/>
            </w:tcBorders>
            <w:vAlign w:val="center"/>
          </w:tcPr>
          <w:p w14:paraId="07C7513C" w14:textId="77777777" w:rsidR="000478A6" w:rsidRDefault="00CF0491">
            <w:pPr>
              <w:jc w:val="center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1 (4.5)</w:t>
            </w:r>
          </w:p>
        </w:tc>
        <w:tc>
          <w:tcPr>
            <w:tcW w:w="1644" w:type="dxa"/>
            <w:tcBorders>
              <w:left w:val="nil"/>
              <w:bottom w:val="nil"/>
              <w:right w:val="nil"/>
            </w:tcBorders>
            <w:vAlign w:val="center"/>
          </w:tcPr>
          <w:p w14:paraId="048431E8" w14:textId="77777777" w:rsidR="000478A6" w:rsidRDefault="00CF0491">
            <w:pPr>
              <w:jc w:val="center"/>
              <w:rPr>
                <w:rFonts w:ascii="Arial" w:eastAsia="Arial" w:hAnsi="Arial" w:cs="Arial"/>
                <w:color w:val="000000"/>
                <w:sz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</w:rPr>
              <w:t>4 (18.2)</w:t>
            </w:r>
          </w:p>
        </w:tc>
        <w:tc>
          <w:tcPr>
            <w:tcW w:w="1644" w:type="dxa"/>
            <w:tcBorders>
              <w:left w:val="nil"/>
              <w:bottom w:val="nil"/>
              <w:right w:val="nil"/>
            </w:tcBorders>
            <w:vAlign w:val="center"/>
          </w:tcPr>
          <w:p w14:paraId="5E7B5337" w14:textId="77777777" w:rsidR="000478A6" w:rsidRDefault="00CF0491">
            <w:pPr>
              <w:jc w:val="center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1 (4.5)</w:t>
            </w:r>
          </w:p>
        </w:tc>
        <w:tc>
          <w:tcPr>
            <w:tcW w:w="3061" w:type="dxa"/>
            <w:tcBorders>
              <w:left w:val="nil"/>
              <w:bottom w:val="nil"/>
              <w:right w:val="nil"/>
            </w:tcBorders>
            <w:vAlign w:val="center"/>
          </w:tcPr>
          <w:p w14:paraId="3C345F30" w14:textId="77777777" w:rsidR="000478A6" w:rsidRDefault="00CF0491">
            <w:pPr>
              <w:jc w:val="center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1 (4.5)</w:t>
            </w:r>
          </w:p>
        </w:tc>
        <w:tc>
          <w:tcPr>
            <w:tcW w:w="1649" w:type="dxa"/>
            <w:tcBorders>
              <w:left w:val="nil"/>
              <w:bottom w:val="nil"/>
              <w:right w:val="nil"/>
            </w:tcBorders>
            <w:vAlign w:val="center"/>
          </w:tcPr>
          <w:p w14:paraId="40349818" w14:textId="77777777" w:rsidR="000478A6" w:rsidRDefault="00CF0491">
            <w:pPr>
              <w:jc w:val="center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1 (4.5)</w:t>
            </w:r>
          </w:p>
        </w:tc>
      </w:tr>
      <w:tr w:rsidR="00CD77EC" w14:paraId="17A7157C" w14:textId="77777777">
        <w:trPr>
          <w:trHeight w:val="510"/>
        </w:trPr>
        <w:tc>
          <w:tcPr>
            <w:tcW w:w="2726" w:type="dxa"/>
            <w:tcBorders>
              <w:left w:val="nil"/>
              <w:bottom w:val="nil"/>
              <w:right w:val="nil"/>
            </w:tcBorders>
            <w:vAlign w:val="center"/>
          </w:tcPr>
          <w:p w14:paraId="0423DD4D" w14:textId="77777777" w:rsidR="000478A6" w:rsidRDefault="00CF0491">
            <w:pPr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HV-EOD3</w:t>
            </w:r>
          </w:p>
        </w:tc>
        <w:tc>
          <w:tcPr>
            <w:tcW w:w="1644" w:type="dxa"/>
            <w:tcBorders>
              <w:left w:val="nil"/>
              <w:bottom w:val="nil"/>
              <w:right w:val="nil"/>
            </w:tcBorders>
            <w:vAlign w:val="center"/>
          </w:tcPr>
          <w:p w14:paraId="6EED858C" w14:textId="77777777" w:rsidR="000478A6" w:rsidRDefault="00CF0491">
            <w:pPr>
              <w:jc w:val="center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39</w:t>
            </w:r>
          </w:p>
        </w:tc>
        <w:tc>
          <w:tcPr>
            <w:tcW w:w="1644" w:type="dxa"/>
            <w:tcBorders>
              <w:left w:val="nil"/>
              <w:bottom w:val="nil"/>
              <w:right w:val="nil"/>
            </w:tcBorders>
            <w:vAlign w:val="center"/>
          </w:tcPr>
          <w:p w14:paraId="29293D01" w14:textId="77777777" w:rsidR="000478A6" w:rsidRDefault="00CF0491">
            <w:pPr>
              <w:jc w:val="center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27 (69.2)</w:t>
            </w:r>
          </w:p>
        </w:tc>
        <w:tc>
          <w:tcPr>
            <w:tcW w:w="1644" w:type="dxa"/>
            <w:tcBorders>
              <w:left w:val="nil"/>
              <w:bottom w:val="nil"/>
              <w:right w:val="nil"/>
            </w:tcBorders>
            <w:vAlign w:val="center"/>
          </w:tcPr>
          <w:p w14:paraId="2E160DA1" w14:textId="77777777" w:rsidR="000478A6" w:rsidRDefault="00CF0491">
            <w:pPr>
              <w:jc w:val="center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0</w:t>
            </w:r>
          </w:p>
        </w:tc>
        <w:tc>
          <w:tcPr>
            <w:tcW w:w="1644" w:type="dxa"/>
            <w:tcBorders>
              <w:left w:val="nil"/>
              <w:bottom w:val="nil"/>
              <w:right w:val="nil"/>
            </w:tcBorders>
            <w:vAlign w:val="center"/>
          </w:tcPr>
          <w:p w14:paraId="1F15B128" w14:textId="77777777" w:rsidR="000478A6" w:rsidRDefault="00CF0491">
            <w:pPr>
              <w:jc w:val="center"/>
              <w:rPr>
                <w:rFonts w:ascii="Arial" w:eastAsia="Arial" w:hAnsi="Arial" w:cs="Arial"/>
                <w:color w:val="000000"/>
                <w:sz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</w:rPr>
              <w:t>6 (15.4)</w:t>
            </w:r>
          </w:p>
        </w:tc>
        <w:tc>
          <w:tcPr>
            <w:tcW w:w="1644" w:type="dxa"/>
            <w:tcBorders>
              <w:left w:val="nil"/>
              <w:bottom w:val="nil"/>
              <w:right w:val="nil"/>
            </w:tcBorders>
            <w:vAlign w:val="center"/>
          </w:tcPr>
          <w:p w14:paraId="1E3A12F1" w14:textId="77777777" w:rsidR="000478A6" w:rsidRDefault="00CF0491">
            <w:pPr>
              <w:jc w:val="center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0</w:t>
            </w:r>
          </w:p>
        </w:tc>
        <w:tc>
          <w:tcPr>
            <w:tcW w:w="3061" w:type="dxa"/>
            <w:tcBorders>
              <w:left w:val="nil"/>
              <w:bottom w:val="nil"/>
              <w:right w:val="nil"/>
            </w:tcBorders>
            <w:vAlign w:val="center"/>
          </w:tcPr>
          <w:p w14:paraId="34F55F00" w14:textId="325A27EA" w:rsidR="000478A6" w:rsidRPr="00A1332D" w:rsidRDefault="00CF0491">
            <w:pPr>
              <w:jc w:val="center"/>
              <w:rPr>
                <w:rFonts w:ascii="Arial" w:eastAsia="Arial" w:hAnsi="Arial" w:cs="Arial"/>
                <w:sz w:val="20"/>
              </w:rPr>
            </w:pPr>
            <w:r w:rsidRPr="00A1332D">
              <w:rPr>
                <w:rFonts w:ascii="Arial" w:eastAsia="Arial" w:hAnsi="Arial" w:cs="Arial"/>
                <w:sz w:val="20"/>
              </w:rPr>
              <w:t>4</w:t>
            </w:r>
            <w:r w:rsidR="00A1332D" w:rsidRPr="00A1332D">
              <w:rPr>
                <w:rFonts w:ascii="Arial" w:eastAsia="ＭＳ 明朝" w:hAnsi="Arial" w:cs="Arial"/>
                <w:sz w:val="20"/>
              </w:rPr>
              <w:t xml:space="preserve"> (10.3)</w:t>
            </w:r>
          </w:p>
        </w:tc>
        <w:tc>
          <w:tcPr>
            <w:tcW w:w="1649" w:type="dxa"/>
            <w:tcBorders>
              <w:left w:val="nil"/>
              <w:bottom w:val="nil"/>
              <w:right w:val="nil"/>
            </w:tcBorders>
            <w:vAlign w:val="center"/>
          </w:tcPr>
          <w:p w14:paraId="707A1C93" w14:textId="77777777" w:rsidR="000478A6" w:rsidRDefault="00CF0491">
            <w:pPr>
              <w:jc w:val="center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2 (5.1)</w:t>
            </w:r>
          </w:p>
        </w:tc>
      </w:tr>
      <w:tr w:rsidR="00CD77EC" w14:paraId="46C70CC8" w14:textId="77777777">
        <w:trPr>
          <w:trHeight w:val="113"/>
        </w:trPr>
        <w:tc>
          <w:tcPr>
            <w:tcW w:w="2726" w:type="dxa"/>
            <w:tcBorders>
              <w:left w:val="nil"/>
              <w:bottom w:val="nil"/>
              <w:right w:val="nil"/>
            </w:tcBorders>
            <w:vAlign w:val="center"/>
          </w:tcPr>
          <w:p w14:paraId="7FF0070A" w14:textId="77777777" w:rsidR="000478A6" w:rsidRDefault="000478A6">
            <w:pPr>
              <w:rPr>
                <w:rFonts w:ascii="Arial" w:eastAsia="Arial" w:hAnsi="Arial" w:cs="Arial"/>
                <w:sz w:val="20"/>
              </w:rPr>
            </w:pPr>
          </w:p>
        </w:tc>
        <w:tc>
          <w:tcPr>
            <w:tcW w:w="1644" w:type="dxa"/>
            <w:tcBorders>
              <w:left w:val="nil"/>
              <w:bottom w:val="nil"/>
              <w:right w:val="nil"/>
            </w:tcBorders>
            <w:vAlign w:val="center"/>
          </w:tcPr>
          <w:p w14:paraId="364B1866" w14:textId="77777777" w:rsidR="000478A6" w:rsidRDefault="000478A6">
            <w:pPr>
              <w:jc w:val="center"/>
              <w:rPr>
                <w:rFonts w:ascii="Arial" w:eastAsia="Arial" w:hAnsi="Arial" w:cs="Arial"/>
                <w:sz w:val="20"/>
              </w:rPr>
            </w:pPr>
          </w:p>
        </w:tc>
        <w:tc>
          <w:tcPr>
            <w:tcW w:w="1644" w:type="dxa"/>
            <w:tcBorders>
              <w:left w:val="nil"/>
              <w:bottom w:val="nil"/>
              <w:right w:val="nil"/>
            </w:tcBorders>
            <w:vAlign w:val="center"/>
          </w:tcPr>
          <w:p w14:paraId="79F3CE01" w14:textId="77777777" w:rsidR="000478A6" w:rsidRDefault="000478A6">
            <w:pPr>
              <w:jc w:val="center"/>
              <w:rPr>
                <w:rFonts w:ascii="Arial" w:eastAsia="Arial" w:hAnsi="Arial" w:cs="Arial"/>
                <w:sz w:val="20"/>
              </w:rPr>
            </w:pPr>
          </w:p>
        </w:tc>
        <w:tc>
          <w:tcPr>
            <w:tcW w:w="1644" w:type="dxa"/>
            <w:tcBorders>
              <w:left w:val="nil"/>
              <w:bottom w:val="nil"/>
              <w:right w:val="nil"/>
            </w:tcBorders>
            <w:vAlign w:val="center"/>
          </w:tcPr>
          <w:p w14:paraId="1932EB1C" w14:textId="77777777" w:rsidR="000478A6" w:rsidRDefault="000478A6">
            <w:pPr>
              <w:jc w:val="center"/>
              <w:rPr>
                <w:rFonts w:ascii="Arial" w:eastAsia="Arial" w:hAnsi="Arial" w:cs="Arial"/>
                <w:sz w:val="20"/>
              </w:rPr>
            </w:pPr>
          </w:p>
        </w:tc>
        <w:tc>
          <w:tcPr>
            <w:tcW w:w="1644" w:type="dxa"/>
            <w:tcBorders>
              <w:left w:val="nil"/>
              <w:bottom w:val="nil"/>
              <w:right w:val="nil"/>
            </w:tcBorders>
            <w:vAlign w:val="center"/>
          </w:tcPr>
          <w:p w14:paraId="517256A1" w14:textId="77777777" w:rsidR="000478A6" w:rsidRDefault="000478A6">
            <w:pPr>
              <w:jc w:val="center"/>
              <w:rPr>
                <w:rFonts w:ascii="Arial" w:eastAsia="Arial" w:hAnsi="Arial" w:cs="Arial"/>
                <w:color w:val="000000"/>
                <w:sz w:val="20"/>
              </w:rPr>
            </w:pPr>
          </w:p>
        </w:tc>
        <w:tc>
          <w:tcPr>
            <w:tcW w:w="1644" w:type="dxa"/>
            <w:tcBorders>
              <w:left w:val="nil"/>
              <w:bottom w:val="nil"/>
              <w:right w:val="nil"/>
            </w:tcBorders>
            <w:vAlign w:val="center"/>
          </w:tcPr>
          <w:p w14:paraId="2A7246F1" w14:textId="77777777" w:rsidR="000478A6" w:rsidRDefault="000478A6">
            <w:pPr>
              <w:jc w:val="center"/>
              <w:rPr>
                <w:rFonts w:ascii="Arial" w:eastAsia="Arial" w:hAnsi="Arial" w:cs="Arial"/>
                <w:sz w:val="20"/>
              </w:rPr>
            </w:pPr>
          </w:p>
        </w:tc>
        <w:tc>
          <w:tcPr>
            <w:tcW w:w="3061" w:type="dxa"/>
            <w:tcBorders>
              <w:left w:val="nil"/>
              <w:bottom w:val="nil"/>
              <w:right w:val="nil"/>
            </w:tcBorders>
            <w:vAlign w:val="center"/>
          </w:tcPr>
          <w:p w14:paraId="7D1846F7" w14:textId="77777777" w:rsidR="000478A6" w:rsidRDefault="000478A6">
            <w:pPr>
              <w:jc w:val="center"/>
              <w:rPr>
                <w:rFonts w:ascii="Arial" w:eastAsia="Arial" w:hAnsi="Arial" w:cs="Arial"/>
                <w:sz w:val="20"/>
              </w:rPr>
            </w:pPr>
          </w:p>
        </w:tc>
        <w:tc>
          <w:tcPr>
            <w:tcW w:w="1649" w:type="dxa"/>
            <w:tcBorders>
              <w:left w:val="nil"/>
              <w:bottom w:val="nil"/>
              <w:right w:val="nil"/>
            </w:tcBorders>
            <w:vAlign w:val="center"/>
          </w:tcPr>
          <w:p w14:paraId="27677382" w14:textId="77777777" w:rsidR="000478A6" w:rsidRDefault="000478A6">
            <w:pPr>
              <w:jc w:val="center"/>
              <w:rPr>
                <w:rFonts w:ascii="Arial" w:eastAsia="Arial" w:hAnsi="Arial" w:cs="Arial"/>
                <w:sz w:val="20"/>
              </w:rPr>
            </w:pPr>
          </w:p>
        </w:tc>
      </w:tr>
      <w:tr w:rsidR="00CD77EC" w14:paraId="6D552FFE" w14:textId="77777777">
        <w:trPr>
          <w:trHeight w:val="510"/>
        </w:trPr>
        <w:tc>
          <w:tcPr>
            <w:tcW w:w="2726" w:type="dxa"/>
            <w:tcBorders>
              <w:left w:val="nil"/>
              <w:bottom w:val="nil"/>
              <w:right w:val="nil"/>
            </w:tcBorders>
            <w:vAlign w:val="center"/>
          </w:tcPr>
          <w:p w14:paraId="5D42243B" w14:textId="77777777" w:rsidR="000478A6" w:rsidRDefault="00CF0491">
            <w:pPr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LV-EOD1</w:t>
            </w:r>
          </w:p>
        </w:tc>
        <w:tc>
          <w:tcPr>
            <w:tcW w:w="1644" w:type="dxa"/>
            <w:tcBorders>
              <w:left w:val="nil"/>
              <w:bottom w:val="nil"/>
              <w:right w:val="nil"/>
            </w:tcBorders>
            <w:vAlign w:val="center"/>
          </w:tcPr>
          <w:p w14:paraId="4D74C187" w14:textId="77777777" w:rsidR="000478A6" w:rsidRDefault="00CF0491">
            <w:pPr>
              <w:jc w:val="center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31</w:t>
            </w:r>
          </w:p>
        </w:tc>
        <w:tc>
          <w:tcPr>
            <w:tcW w:w="1644" w:type="dxa"/>
            <w:tcBorders>
              <w:left w:val="nil"/>
              <w:bottom w:val="nil"/>
              <w:right w:val="nil"/>
            </w:tcBorders>
            <w:vAlign w:val="center"/>
          </w:tcPr>
          <w:p w14:paraId="13312692" w14:textId="77777777" w:rsidR="000478A6" w:rsidRDefault="00CF0491">
            <w:pPr>
              <w:jc w:val="center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23 (74.2)</w:t>
            </w:r>
          </w:p>
        </w:tc>
        <w:tc>
          <w:tcPr>
            <w:tcW w:w="1644" w:type="dxa"/>
            <w:tcBorders>
              <w:left w:val="nil"/>
              <w:bottom w:val="nil"/>
              <w:right w:val="nil"/>
            </w:tcBorders>
            <w:vAlign w:val="center"/>
          </w:tcPr>
          <w:p w14:paraId="5FA1704D" w14:textId="77777777" w:rsidR="000478A6" w:rsidRDefault="00CF0491">
            <w:pPr>
              <w:jc w:val="center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1 (3.2)</w:t>
            </w:r>
          </w:p>
        </w:tc>
        <w:tc>
          <w:tcPr>
            <w:tcW w:w="1644" w:type="dxa"/>
            <w:tcBorders>
              <w:left w:val="nil"/>
              <w:bottom w:val="nil"/>
              <w:right w:val="nil"/>
            </w:tcBorders>
            <w:vAlign w:val="center"/>
          </w:tcPr>
          <w:p w14:paraId="4F5E1BD4" w14:textId="77777777" w:rsidR="000478A6" w:rsidRDefault="00CF0491">
            <w:pPr>
              <w:jc w:val="center"/>
              <w:rPr>
                <w:rFonts w:ascii="Arial" w:eastAsia="Arial" w:hAnsi="Arial" w:cs="Arial"/>
                <w:color w:val="000000"/>
                <w:sz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</w:rPr>
              <w:t>4 (12.9)</w:t>
            </w:r>
          </w:p>
        </w:tc>
        <w:tc>
          <w:tcPr>
            <w:tcW w:w="1644" w:type="dxa"/>
            <w:tcBorders>
              <w:left w:val="nil"/>
              <w:bottom w:val="nil"/>
              <w:right w:val="nil"/>
            </w:tcBorders>
            <w:vAlign w:val="center"/>
          </w:tcPr>
          <w:p w14:paraId="685E7665" w14:textId="77777777" w:rsidR="000478A6" w:rsidRDefault="00CF0491">
            <w:pPr>
              <w:jc w:val="center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1 (3.2)</w:t>
            </w:r>
          </w:p>
        </w:tc>
        <w:tc>
          <w:tcPr>
            <w:tcW w:w="3061" w:type="dxa"/>
            <w:tcBorders>
              <w:left w:val="nil"/>
              <w:bottom w:val="nil"/>
              <w:right w:val="nil"/>
            </w:tcBorders>
            <w:vAlign w:val="center"/>
          </w:tcPr>
          <w:p w14:paraId="0AF0ED7E" w14:textId="77777777" w:rsidR="000478A6" w:rsidRDefault="00CF0491">
            <w:pPr>
              <w:jc w:val="center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1 (3.2)</w:t>
            </w:r>
          </w:p>
        </w:tc>
        <w:tc>
          <w:tcPr>
            <w:tcW w:w="1649" w:type="dxa"/>
            <w:tcBorders>
              <w:left w:val="nil"/>
              <w:bottom w:val="nil"/>
              <w:right w:val="nil"/>
            </w:tcBorders>
            <w:vAlign w:val="center"/>
          </w:tcPr>
          <w:p w14:paraId="57D3A45C" w14:textId="77777777" w:rsidR="000478A6" w:rsidRDefault="00CF0491">
            <w:pPr>
              <w:jc w:val="center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1 (3.2)</w:t>
            </w:r>
          </w:p>
        </w:tc>
      </w:tr>
      <w:tr w:rsidR="00CD77EC" w14:paraId="16870B5B" w14:textId="77777777">
        <w:trPr>
          <w:trHeight w:val="510"/>
        </w:trPr>
        <w:tc>
          <w:tcPr>
            <w:tcW w:w="2726" w:type="dxa"/>
            <w:tcBorders>
              <w:left w:val="nil"/>
              <w:bottom w:val="nil"/>
              <w:right w:val="nil"/>
            </w:tcBorders>
            <w:vAlign w:val="center"/>
          </w:tcPr>
          <w:p w14:paraId="781F038E" w14:textId="77777777" w:rsidR="000478A6" w:rsidRDefault="00CF0491">
            <w:pPr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 xml:space="preserve">HV-EOD4 </w:t>
            </w:r>
          </w:p>
        </w:tc>
        <w:tc>
          <w:tcPr>
            <w:tcW w:w="1644" w:type="dxa"/>
            <w:tcBorders>
              <w:left w:val="nil"/>
              <w:bottom w:val="nil"/>
              <w:right w:val="nil"/>
            </w:tcBorders>
            <w:vAlign w:val="center"/>
          </w:tcPr>
          <w:p w14:paraId="58D84829" w14:textId="77777777" w:rsidR="000478A6" w:rsidRDefault="00CF0491">
            <w:pPr>
              <w:jc w:val="center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47</w:t>
            </w:r>
          </w:p>
        </w:tc>
        <w:tc>
          <w:tcPr>
            <w:tcW w:w="1644" w:type="dxa"/>
            <w:tcBorders>
              <w:left w:val="nil"/>
              <w:bottom w:val="nil"/>
              <w:right w:val="nil"/>
            </w:tcBorders>
            <w:vAlign w:val="center"/>
          </w:tcPr>
          <w:p w14:paraId="7C55242F" w14:textId="77777777" w:rsidR="000478A6" w:rsidRDefault="00CF0491">
            <w:pPr>
              <w:jc w:val="center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24 (51.1)</w:t>
            </w:r>
          </w:p>
        </w:tc>
        <w:tc>
          <w:tcPr>
            <w:tcW w:w="1644" w:type="dxa"/>
            <w:tcBorders>
              <w:left w:val="nil"/>
              <w:bottom w:val="nil"/>
              <w:right w:val="nil"/>
            </w:tcBorders>
            <w:vAlign w:val="center"/>
          </w:tcPr>
          <w:p w14:paraId="695A105D" w14:textId="77777777" w:rsidR="000478A6" w:rsidRDefault="00CF0491">
            <w:pPr>
              <w:jc w:val="center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3 (6.4)</w:t>
            </w:r>
          </w:p>
        </w:tc>
        <w:tc>
          <w:tcPr>
            <w:tcW w:w="1644" w:type="dxa"/>
            <w:tcBorders>
              <w:left w:val="nil"/>
              <w:bottom w:val="nil"/>
              <w:right w:val="nil"/>
            </w:tcBorders>
            <w:vAlign w:val="center"/>
          </w:tcPr>
          <w:p w14:paraId="3F32B233" w14:textId="77777777" w:rsidR="000478A6" w:rsidRDefault="00CF0491">
            <w:pPr>
              <w:jc w:val="center"/>
              <w:rPr>
                <w:rFonts w:ascii="Arial" w:eastAsia="Arial" w:hAnsi="Arial" w:cs="Arial"/>
                <w:color w:val="000000"/>
                <w:sz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</w:rPr>
              <w:t>9 (19.1)</w:t>
            </w:r>
          </w:p>
        </w:tc>
        <w:tc>
          <w:tcPr>
            <w:tcW w:w="1644" w:type="dxa"/>
            <w:tcBorders>
              <w:left w:val="nil"/>
              <w:bottom w:val="nil"/>
              <w:right w:val="nil"/>
            </w:tcBorders>
            <w:vAlign w:val="center"/>
          </w:tcPr>
          <w:p w14:paraId="16EB3661" w14:textId="77777777" w:rsidR="000478A6" w:rsidRDefault="00CF0491">
            <w:pPr>
              <w:jc w:val="center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1 (2.1)</w:t>
            </w:r>
          </w:p>
        </w:tc>
        <w:tc>
          <w:tcPr>
            <w:tcW w:w="3061" w:type="dxa"/>
            <w:tcBorders>
              <w:left w:val="nil"/>
              <w:bottom w:val="nil"/>
              <w:right w:val="nil"/>
            </w:tcBorders>
            <w:vAlign w:val="center"/>
          </w:tcPr>
          <w:p w14:paraId="5891F7A3" w14:textId="77777777" w:rsidR="000478A6" w:rsidRDefault="00CF0491">
            <w:pPr>
              <w:jc w:val="center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8 (17.0)</w:t>
            </w:r>
          </w:p>
        </w:tc>
        <w:tc>
          <w:tcPr>
            <w:tcW w:w="1649" w:type="dxa"/>
            <w:tcBorders>
              <w:left w:val="nil"/>
              <w:bottom w:val="nil"/>
              <w:right w:val="nil"/>
            </w:tcBorders>
            <w:vAlign w:val="center"/>
          </w:tcPr>
          <w:p w14:paraId="72D5FE3B" w14:textId="77777777" w:rsidR="000478A6" w:rsidRDefault="00CF0491">
            <w:pPr>
              <w:jc w:val="center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2 (4.3)</w:t>
            </w:r>
          </w:p>
        </w:tc>
      </w:tr>
      <w:tr w:rsidR="00CD77EC" w14:paraId="774F1B66" w14:textId="77777777">
        <w:trPr>
          <w:trHeight w:val="510"/>
        </w:trPr>
        <w:tc>
          <w:tcPr>
            <w:tcW w:w="15656" w:type="dxa"/>
            <w:gridSpan w:val="8"/>
            <w:tcBorders>
              <w:left w:val="nil"/>
              <w:bottom w:val="nil"/>
              <w:right w:val="nil"/>
            </w:tcBorders>
            <w:vAlign w:val="center"/>
          </w:tcPr>
          <w:p w14:paraId="55CB6784" w14:textId="77777777" w:rsidR="000478A6" w:rsidRDefault="00CF0491">
            <w:pPr>
              <w:jc w:val="left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</w:rPr>
              <w:t xml:space="preserve">Abbreviation: CRPC, castration-resistant prostate cancer; DTX, docetaxel; ARPI, androgen receptor pathway inhibitor; NA, nonsteroidal antiandrogen; AAT, alternative antiandrogen therapy; PSL, prednisolone; mCSPC, metastatic castration-sensitive prostate cancer; EOD, extent of disease; LV, low-volume; HV, high-volume; LM, lung metastasis. </w:t>
            </w:r>
          </w:p>
        </w:tc>
      </w:tr>
    </w:tbl>
    <w:p w14:paraId="30DB2033" w14:textId="77777777" w:rsidR="000478A6" w:rsidRDefault="000478A6">
      <w:pPr>
        <w:rPr>
          <w:rFonts w:ascii="Arial" w:eastAsia="Arial" w:hAnsi="Arial" w:cs="Arial"/>
        </w:rPr>
      </w:pPr>
    </w:p>
    <w:p w14:paraId="616F2003" w14:textId="77777777" w:rsidR="000478A6" w:rsidRDefault="000478A6">
      <w:pPr>
        <w:rPr>
          <w:rFonts w:ascii="Arial" w:eastAsia="Arial" w:hAnsi="Arial" w:cs="Arial"/>
        </w:rPr>
      </w:pPr>
    </w:p>
    <w:p w14:paraId="7F2C0AF9" w14:textId="77777777" w:rsidR="000478A6" w:rsidRDefault="000478A6">
      <w:pPr>
        <w:rPr>
          <w:rFonts w:ascii="Arial" w:eastAsia="Arial" w:hAnsi="Arial" w:cs="Arial"/>
        </w:rPr>
        <w:sectPr w:rsidR="000478A6">
          <w:pgSz w:w="16838" w:h="11906" w:orient="landscape"/>
          <w:pgMar w:top="1077" w:right="1440" w:bottom="1077" w:left="1440" w:header="851" w:footer="992" w:gutter="0"/>
          <w:cols w:space="425"/>
        </w:sectPr>
      </w:pPr>
    </w:p>
    <w:p w14:paraId="57ADE446" w14:textId="0A734A7F" w:rsidR="000478A6" w:rsidRDefault="00CF0491">
      <w:pPr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lastRenderedPageBreak/>
        <w:t xml:space="preserve">Table S3. </w:t>
      </w:r>
      <w:r w:rsidR="00EA56F0">
        <w:rPr>
          <w:rFonts w:ascii="Times New Roman" w:eastAsia="Times New Roman" w:hAnsi="Times New Roman" w:cs="Times New Roman"/>
          <w:sz w:val="24"/>
        </w:rPr>
        <w:t>P</w:t>
      </w:r>
      <w:r>
        <w:rPr>
          <w:rFonts w:ascii="Times New Roman" w:eastAsia="Times New Roman" w:hAnsi="Times New Roman" w:cs="Times New Roman"/>
          <w:sz w:val="24"/>
        </w:rPr>
        <w:t>rogression of lung metastasis in patients with bone metastasis plus lung metastasis</w:t>
      </w:r>
    </w:p>
    <w:tbl>
      <w:tblPr>
        <w:tblStyle w:val="11"/>
        <w:tblpPr w:topFromText="142" w:bottomFromText="142" w:vertAnchor="text" w:tblpY="420"/>
        <w:tblW w:w="944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20" w:firstRow="1" w:lastRow="0" w:firstColumn="0" w:lastColumn="0" w:noHBand="0" w:noVBand="1"/>
      </w:tblPr>
      <w:tblGrid>
        <w:gridCol w:w="5858"/>
        <w:gridCol w:w="3585"/>
      </w:tblGrid>
      <w:tr w:rsidR="00CD77EC" w14:paraId="547C43DC" w14:textId="77777777" w:rsidTr="00CD77E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54"/>
        </w:trPr>
        <w:tc>
          <w:tcPr>
            <w:tcW w:w="585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51B27F9" w14:textId="77777777" w:rsidR="000478A6" w:rsidRDefault="00CF0491">
            <w:pPr>
              <w:ind w:left="800" w:hanging="800"/>
              <w:jc w:val="center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Variables, n (%)</w:t>
            </w:r>
          </w:p>
        </w:tc>
        <w:tc>
          <w:tcPr>
            <w:tcW w:w="358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3DD94D6E" w14:textId="77777777" w:rsidR="000478A6" w:rsidRDefault="00CF0491">
            <w:pPr>
              <w:ind w:left="800" w:hanging="800"/>
              <w:jc w:val="center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N = 67</w:t>
            </w:r>
          </w:p>
        </w:tc>
      </w:tr>
      <w:tr w:rsidR="00CD77EC" w14:paraId="479C3000" w14:textId="77777777" w:rsidTr="00CD77EC">
        <w:trPr>
          <w:trHeight w:val="454"/>
        </w:trPr>
        <w:tc>
          <w:tcPr>
            <w:tcW w:w="5858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E443307" w14:textId="03FDB179" w:rsidR="000478A6" w:rsidRDefault="00CF0491" w:rsidP="00A1332D">
            <w:pPr>
              <w:ind w:left="800" w:hanging="800"/>
              <w:jc w:val="left"/>
              <w:rPr>
                <w:rFonts w:ascii="Arial" w:eastAsia="Arial" w:hAnsi="Arial" w:cs="Arial"/>
                <w:b/>
                <w:sz w:val="20"/>
              </w:rPr>
            </w:pPr>
            <w:r>
              <w:rPr>
                <w:rFonts w:ascii="Arial" w:eastAsia="Arial" w:hAnsi="Arial" w:cs="Arial"/>
                <w:b/>
                <w:sz w:val="20"/>
              </w:rPr>
              <w:t xml:space="preserve">Number of </w:t>
            </w:r>
            <w:r w:rsidR="005617B2">
              <w:rPr>
                <w:rFonts w:ascii="Arial" w:eastAsia="Arial" w:hAnsi="Arial" w:cs="Arial"/>
                <w:b/>
                <w:sz w:val="20"/>
              </w:rPr>
              <w:t>l</w:t>
            </w:r>
            <w:r>
              <w:rPr>
                <w:rFonts w:ascii="Arial" w:eastAsia="Arial" w:hAnsi="Arial" w:cs="Arial"/>
                <w:b/>
                <w:sz w:val="20"/>
              </w:rPr>
              <w:t>ung metastases at baseline</w:t>
            </w:r>
          </w:p>
        </w:tc>
        <w:tc>
          <w:tcPr>
            <w:tcW w:w="3585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596660CB" w14:textId="77777777" w:rsidR="000478A6" w:rsidRDefault="000478A6">
            <w:pPr>
              <w:ind w:left="800" w:hanging="800"/>
              <w:jc w:val="center"/>
              <w:rPr>
                <w:rFonts w:ascii="Arial" w:eastAsia="Arial" w:hAnsi="Arial" w:cs="Arial"/>
                <w:b/>
                <w:sz w:val="20"/>
              </w:rPr>
            </w:pPr>
          </w:p>
        </w:tc>
      </w:tr>
      <w:tr w:rsidR="00CD77EC" w14:paraId="06A8B3B8" w14:textId="77777777" w:rsidTr="00CD77EC">
        <w:trPr>
          <w:trHeight w:val="454"/>
        </w:trPr>
        <w:tc>
          <w:tcPr>
            <w:tcW w:w="5858" w:type="dxa"/>
            <w:tcBorders>
              <w:left w:val="nil"/>
              <w:bottom w:val="nil"/>
              <w:right w:val="nil"/>
            </w:tcBorders>
            <w:vAlign w:val="center"/>
          </w:tcPr>
          <w:p w14:paraId="4DEA4B30" w14:textId="77777777" w:rsidR="000478A6" w:rsidRDefault="00CF0491">
            <w:pPr>
              <w:ind w:firstLine="300"/>
              <w:jc w:val="left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1</w:t>
            </w:r>
          </w:p>
        </w:tc>
        <w:tc>
          <w:tcPr>
            <w:tcW w:w="3585" w:type="dxa"/>
            <w:tcBorders>
              <w:left w:val="nil"/>
              <w:bottom w:val="nil"/>
              <w:right w:val="nil"/>
            </w:tcBorders>
            <w:vAlign w:val="center"/>
          </w:tcPr>
          <w:p w14:paraId="30534C73" w14:textId="77777777" w:rsidR="000478A6" w:rsidRDefault="00CF0491">
            <w:pPr>
              <w:ind w:left="800" w:hanging="800"/>
              <w:jc w:val="center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7 (10.4)</w:t>
            </w:r>
          </w:p>
        </w:tc>
      </w:tr>
      <w:tr w:rsidR="00CD77EC" w14:paraId="6BCEE95C" w14:textId="77777777" w:rsidTr="00CD77EC">
        <w:trPr>
          <w:trHeight w:val="454"/>
        </w:trPr>
        <w:tc>
          <w:tcPr>
            <w:tcW w:w="5858" w:type="dxa"/>
            <w:tcBorders>
              <w:left w:val="nil"/>
              <w:bottom w:val="nil"/>
              <w:right w:val="nil"/>
            </w:tcBorders>
            <w:vAlign w:val="center"/>
          </w:tcPr>
          <w:p w14:paraId="11034874" w14:textId="77777777" w:rsidR="000478A6" w:rsidRDefault="00CF0491">
            <w:pPr>
              <w:ind w:left="815" w:hanging="500"/>
              <w:jc w:val="left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2-10</w:t>
            </w:r>
          </w:p>
        </w:tc>
        <w:tc>
          <w:tcPr>
            <w:tcW w:w="3585" w:type="dxa"/>
            <w:tcBorders>
              <w:left w:val="nil"/>
              <w:bottom w:val="nil"/>
              <w:right w:val="nil"/>
            </w:tcBorders>
            <w:vAlign w:val="center"/>
          </w:tcPr>
          <w:p w14:paraId="45FF3CDE" w14:textId="77777777" w:rsidR="000478A6" w:rsidRDefault="00CF0491">
            <w:pPr>
              <w:ind w:left="800" w:hanging="800"/>
              <w:jc w:val="center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24 (35.8)</w:t>
            </w:r>
          </w:p>
        </w:tc>
      </w:tr>
      <w:tr w:rsidR="00CD77EC" w14:paraId="07FAA4F3" w14:textId="77777777" w:rsidTr="00CD77EC">
        <w:trPr>
          <w:trHeight w:val="454"/>
        </w:trPr>
        <w:tc>
          <w:tcPr>
            <w:tcW w:w="5858" w:type="dxa"/>
            <w:tcBorders>
              <w:left w:val="nil"/>
              <w:bottom w:val="nil"/>
              <w:right w:val="nil"/>
            </w:tcBorders>
            <w:vAlign w:val="center"/>
          </w:tcPr>
          <w:p w14:paraId="7BDB7105" w14:textId="77777777" w:rsidR="000478A6" w:rsidRDefault="00CF0491">
            <w:pPr>
              <w:ind w:left="815" w:hanging="500"/>
              <w:jc w:val="left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11-</w:t>
            </w:r>
          </w:p>
        </w:tc>
        <w:tc>
          <w:tcPr>
            <w:tcW w:w="3585" w:type="dxa"/>
            <w:tcBorders>
              <w:left w:val="nil"/>
              <w:bottom w:val="nil"/>
              <w:right w:val="nil"/>
            </w:tcBorders>
            <w:vAlign w:val="center"/>
          </w:tcPr>
          <w:p w14:paraId="2C8BBDBC" w14:textId="77777777" w:rsidR="000478A6" w:rsidRDefault="00CF0491">
            <w:pPr>
              <w:ind w:left="800" w:hanging="800"/>
              <w:jc w:val="center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36 (53.7)</w:t>
            </w:r>
          </w:p>
        </w:tc>
      </w:tr>
      <w:tr w:rsidR="00CD77EC" w14:paraId="143463B6" w14:textId="77777777" w:rsidTr="00CD77EC">
        <w:trPr>
          <w:trHeight w:val="454"/>
        </w:trPr>
        <w:tc>
          <w:tcPr>
            <w:tcW w:w="5858" w:type="dxa"/>
            <w:tcBorders>
              <w:left w:val="nil"/>
              <w:bottom w:val="nil"/>
              <w:right w:val="nil"/>
            </w:tcBorders>
            <w:vAlign w:val="center"/>
          </w:tcPr>
          <w:p w14:paraId="3596B4FA" w14:textId="77777777" w:rsidR="000478A6" w:rsidRDefault="00CF0491">
            <w:pPr>
              <w:ind w:left="800" w:hanging="800"/>
              <w:jc w:val="left"/>
              <w:rPr>
                <w:rFonts w:ascii="Arial" w:eastAsia="Arial" w:hAnsi="Arial" w:cs="Arial"/>
                <w:b/>
                <w:sz w:val="20"/>
              </w:rPr>
            </w:pPr>
            <w:r>
              <w:rPr>
                <w:rFonts w:ascii="Arial" w:eastAsia="Arial" w:hAnsi="Arial" w:cs="Arial"/>
                <w:b/>
                <w:sz w:val="20"/>
              </w:rPr>
              <w:t xml:space="preserve">Progression by number of lung metastases </w:t>
            </w:r>
          </w:p>
        </w:tc>
        <w:tc>
          <w:tcPr>
            <w:tcW w:w="3585" w:type="dxa"/>
            <w:tcBorders>
              <w:left w:val="nil"/>
              <w:bottom w:val="nil"/>
              <w:right w:val="nil"/>
            </w:tcBorders>
            <w:vAlign w:val="center"/>
          </w:tcPr>
          <w:p w14:paraId="71A9A539" w14:textId="77777777" w:rsidR="000478A6" w:rsidRDefault="000478A6">
            <w:pPr>
              <w:ind w:left="800" w:hanging="800"/>
              <w:jc w:val="center"/>
              <w:rPr>
                <w:rFonts w:ascii="Arial" w:eastAsia="Arial" w:hAnsi="Arial" w:cs="Arial"/>
                <w:sz w:val="20"/>
              </w:rPr>
            </w:pPr>
          </w:p>
        </w:tc>
      </w:tr>
      <w:tr w:rsidR="00CD77EC" w14:paraId="1FC37DA9" w14:textId="77777777" w:rsidTr="00CD77EC">
        <w:trPr>
          <w:trHeight w:val="454"/>
        </w:trPr>
        <w:tc>
          <w:tcPr>
            <w:tcW w:w="5858" w:type="dxa"/>
            <w:tcBorders>
              <w:left w:val="nil"/>
              <w:bottom w:val="nil"/>
              <w:right w:val="nil"/>
            </w:tcBorders>
            <w:vAlign w:val="center"/>
          </w:tcPr>
          <w:p w14:paraId="38E1F517" w14:textId="77777777" w:rsidR="000478A6" w:rsidRDefault="00CF0491">
            <w:pPr>
              <w:ind w:left="815" w:hanging="500"/>
              <w:jc w:val="left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All</w:t>
            </w:r>
          </w:p>
        </w:tc>
        <w:tc>
          <w:tcPr>
            <w:tcW w:w="3585" w:type="dxa"/>
            <w:tcBorders>
              <w:left w:val="nil"/>
              <w:bottom w:val="nil"/>
              <w:right w:val="nil"/>
            </w:tcBorders>
            <w:vAlign w:val="center"/>
          </w:tcPr>
          <w:p w14:paraId="4F844121" w14:textId="77777777" w:rsidR="000478A6" w:rsidRDefault="00CF0491">
            <w:pPr>
              <w:ind w:left="800" w:hanging="800"/>
              <w:jc w:val="center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8 (11.9)</w:t>
            </w:r>
          </w:p>
        </w:tc>
      </w:tr>
      <w:tr w:rsidR="00CD77EC" w14:paraId="0A7F001D" w14:textId="77777777" w:rsidTr="00CD77EC">
        <w:trPr>
          <w:trHeight w:val="454"/>
        </w:trPr>
        <w:tc>
          <w:tcPr>
            <w:tcW w:w="5858" w:type="dxa"/>
            <w:tcBorders>
              <w:left w:val="nil"/>
              <w:bottom w:val="nil"/>
              <w:right w:val="nil"/>
            </w:tcBorders>
            <w:vAlign w:val="center"/>
          </w:tcPr>
          <w:p w14:paraId="29B87ABD" w14:textId="77777777" w:rsidR="000478A6" w:rsidRDefault="00CF0491">
            <w:pPr>
              <w:ind w:firstLine="300"/>
              <w:jc w:val="left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1</w:t>
            </w:r>
          </w:p>
        </w:tc>
        <w:tc>
          <w:tcPr>
            <w:tcW w:w="3585" w:type="dxa"/>
            <w:tcBorders>
              <w:left w:val="nil"/>
              <w:bottom w:val="nil"/>
              <w:right w:val="nil"/>
            </w:tcBorders>
            <w:vAlign w:val="center"/>
          </w:tcPr>
          <w:p w14:paraId="25495CEF" w14:textId="77777777" w:rsidR="000478A6" w:rsidRDefault="00CF0491">
            <w:pPr>
              <w:ind w:left="800" w:hanging="800"/>
              <w:jc w:val="center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2 (3.0)</w:t>
            </w:r>
          </w:p>
        </w:tc>
      </w:tr>
      <w:tr w:rsidR="00CD77EC" w14:paraId="19C12FE4" w14:textId="77777777" w:rsidTr="00CD77EC">
        <w:trPr>
          <w:trHeight w:val="454"/>
        </w:trPr>
        <w:tc>
          <w:tcPr>
            <w:tcW w:w="5858" w:type="dxa"/>
            <w:tcBorders>
              <w:left w:val="nil"/>
              <w:bottom w:val="nil"/>
              <w:right w:val="nil"/>
            </w:tcBorders>
            <w:vAlign w:val="center"/>
          </w:tcPr>
          <w:p w14:paraId="4534105B" w14:textId="77777777" w:rsidR="000478A6" w:rsidRDefault="00CF0491">
            <w:pPr>
              <w:ind w:firstLine="300"/>
              <w:jc w:val="left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2-10</w:t>
            </w:r>
          </w:p>
        </w:tc>
        <w:tc>
          <w:tcPr>
            <w:tcW w:w="3585" w:type="dxa"/>
            <w:tcBorders>
              <w:left w:val="nil"/>
              <w:bottom w:val="nil"/>
              <w:right w:val="nil"/>
            </w:tcBorders>
            <w:vAlign w:val="center"/>
          </w:tcPr>
          <w:p w14:paraId="79645942" w14:textId="77777777" w:rsidR="000478A6" w:rsidRDefault="00CF0491">
            <w:pPr>
              <w:ind w:left="800" w:hanging="800"/>
              <w:jc w:val="center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1 (1.5)</w:t>
            </w:r>
          </w:p>
        </w:tc>
      </w:tr>
      <w:tr w:rsidR="00CD77EC" w14:paraId="69D8DA3E" w14:textId="77777777" w:rsidTr="00CD77EC">
        <w:trPr>
          <w:trHeight w:val="454"/>
        </w:trPr>
        <w:tc>
          <w:tcPr>
            <w:tcW w:w="5858" w:type="dxa"/>
            <w:tcBorders>
              <w:left w:val="nil"/>
              <w:bottom w:val="nil"/>
              <w:right w:val="nil"/>
            </w:tcBorders>
            <w:vAlign w:val="center"/>
          </w:tcPr>
          <w:p w14:paraId="2356FB7F" w14:textId="77777777" w:rsidR="000478A6" w:rsidRDefault="00CF0491">
            <w:pPr>
              <w:ind w:firstLine="300"/>
              <w:jc w:val="left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11-</w:t>
            </w:r>
          </w:p>
        </w:tc>
        <w:tc>
          <w:tcPr>
            <w:tcW w:w="3585" w:type="dxa"/>
            <w:tcBorders>
              <w:left w:val="nil"/>
              <w:bottom w:val="nil"/>
              <w:right w:val="nil"/>
            </w:tcBorders>
            <w:vAlign w:val="center"/>
          </w:tcPr>
          <w:p w14:paraId="5AFAFD6B" w14:textId="77777777" w:rsidR="000478A6" w:rsidRDefault="00CF0491">
            <w:pPr>
              <w:ind w:left="800" w:hanging="800"/>
              <w:jc w:val="center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5 (7.5)</w:t>
            </w:r>
          </w:p>
        </w:tc>
      </w:tr>
      <w:tr w:rsidR="00CD77EC" w14:paraId="35662D7E" w14:textId="77777777" w:rsidTr="00CD77EC">
        <w:trPr>
          <w:trHeight w:val="454"/>
        </w:trPr>
        <w:tc>
          <w:tcPr>
            <w:tcW w:w="5858" w:type="dxa"/>
            <w:tcBorders>
              <w:left w:val="nil"/>
              <w:bottom w:val="nil"/>
              <w:right w:val="nil"/>
            </w:tcBorders>
            <w:vAlign w:val="center"/>
          </w:tcPr>
          <w:p w14:paraId="3F397DB3" w14:textId="0558D32C" w:rsidR="000478A6" w:rsidRDefault="00CF0491" w:rsidP="00A1332D">
            <w:pPr>
              <w:ind w:left="800" w:hanging="800"/>
              <w:jc w:val="left"/>
              <w:rPr>
                <w:rFonts w:ascii="Arial" w:eastAsia="Arial" w:hAnsi="Arial" w:cs="Arial"/>
                <w:b/>
                <w:sz w:val="20"/>
              </w:rPr>
            </w:pPr>
            <w:r>
              <w:rPr>
                <w:rFonts w:ascii="Arial" w:eastAsia="Arial" w:hAnsi="Arial" w:cs="Arial"/>
                <w:b/>
                <w:sz w:val="20"/>
              </w:rPr>
              <w:t xml:space="preserve">Progression pattern at </w:t>
            </w:r>
            <w:r w:rsidR="005617B2">
              <w:rPr>
                <w:rFonts w:ascii="Arial" w:eastAsia="Arial" w:hAnsi="Arial" w:cs="Arial"/>
                <w:b/>
                <w:sz w:val="20"/>
              </w:rPr>
              <w:t>CRPC</w:t>
            </w:r>
            <w:r>
              <w:rPr>
                <w:rFonts w:ascii="Arial" w:eastAsia="Arial" w:hAnsi="Arial" w:cs="Arial"/>
                <w:b/>
                <w:sz w:val="20"/>
              </w:rPr>
              <w:t xml:space="preserve"> diagnosis</w:t>
            </w:r>
          </w:p>
        </w:tc>
        <w:tc>
          <w:tcPr>
            <w:tcW w:w="3585" w:type="dxa"/>
            <w:tcBorders>
              <w:left w:val="nil"/>
              <w:bottom w:val="nil"/>
              <w:right w:val="nil"/>
            </w:tcBorders>
            <w:vAlign w:val="center"/>
          </w:tcPr>
          <w:p w14:paraId="1B981B90" w14:textId="77777777" w:rsidR="000478A6" w:rsidRDefault="000478A6">
            <w:pPr>
              <w:ind w:left="800" w:hanging="800"/>
              <w:jc w:val="center"/>
              <w:rPr>
                <w:rFonts w:ascii="Arial" w:eastAsia="Arial" w:hAnsi="Arial" w:cs="Arial"/>
                <w:sz w:val="20"/>
              </w:rPr>
            </w:pPr>
          </w:p>
        </w:tc>
      </w:tr>
      <w:tr w:rsidR="00CD77EC" w14:paraId="4ACA6AFC" w14:textId="77777777" w:rsidTr="00CD77EC">
        <w:trPr>
          <w:trHeight w:val="454"/>
        </w:trPr>
        <w:tc>
          <w:tcPr>
            <w:tcW w:w="5858" w:type="dxa"/>
            <w:tcBorders>
              <w:left w:val="nil"/>
              <w:bottom w:val="nil"/>
              <w:right w:val="nil"/>
            </w:tcBorders>
            <w:vAlign w:val="center"/>
          </w:tcPr>
          <w:p w14:paraId="2BEC0DDF" w14:textId="77777777" w:rsidR="000478A6" w:rsidRDefault="00CF0491">
            <w:pPr>
              <w:ind w:firstLine="300"/>
              <w:jc w:val="left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 xml:space="preserve">Site-specific radiographic progression </w:t>
            </w:r>
          </w:p>
        </w:tc>
        <w:tc>
          <w:tcPr>
            <w:tcW w:w="3585" w:type="dxa"/>
            <w:tcBorders>
              <w:left w:val="nil"/>
              <w:bottom w:val="nil"/>
              <w:right w:val="nil"/>
            </w:tcBorders>
            <w:vAlign w:val="center"/>
          </w:tcPr>
          <w:p w14:paraId="19DCE859" w14:textId="77777777" w:rsidR="000478A6" w:rsidRDefault="000478A6">
            <w:pPr>
              <w:ind w:left="800" w:hanging="800"/>
              <w:jc w:val="center"/>
              <w:rPr>
                <w:rFonts w:ascii="Arial" w:eastAsia="Arial" w:hAnsi="Arial" w:cs="Arial"/>
                <w:sz w:val="20"/>
              </w:rPr>
            </w:pPr>
          </w:p>
        </w:tc>
      </w:tr>
      <w:tr w:rsidR="00CD77EC" w14:paraId="51D0D0C6" w14:textId="77777777" w:rsidTr="00CD77EC">
        <w:trPr>
          <w:trHeight w:val="454"/>
        </w:trPr>
        <w:tc>
          <w:tcPr>
            <w:tcW w:w="5858" w:type="dxa"/>
            <w:tcBorders>
              <w:left w:val="nil"/>
              <w:bottom w:val="nil"/>
              <w:right w:val="nil"/>
            </w:tcBorders>
            <w:vAlign w:val="center"/>
          </w:tcPr>
          <w:p w14:paraId="5277186B" w14:textId="77777777" w:rsidR="000478A6" w:rsidRDefault="00CF0491">
            <w:pPr>
              <w:ind w:firstLine="500"/>
              <w:jc w:val="left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Lung</w:t>
            </w:r>
          </w:p>
        </w:tc>
        <w:tc>
          <w:tcPr>
            <w:tcW w:w="3585" w:type="dxa"/>
            <w:tcBorders>
              <w:left w:val="nil"/>
              <w:bottom w:val="nil"/>
              <w:right w:val="nil"/>
            </w:tcBorders>
            <w:vAlign w:val="center"/>
          </w:tcPr>
          <w:p w14:paraId="3DF096AA" w14:textId="77777777" w:rsidR="000478A6" w:rsidRDefault="00CF0491">
            <w:pPr>
              <w:ind w:left="800" w:hanging="800"/>
              <w:jc w:val="center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4 (6.0)</w:t>
            </w:r>
          </w:p>
        </w:tc>
      </w:tr>
      <w:tr w:rsidR="00CD77EC" w14:paraId="5BD4695B" w14:textId="77777777" w:rsidTr="00CD77EC">
        <w:trPr>
          <w:trHeight w:val="454"/>
        </w:trPr>
        <w:tc>
          <w:tcPr>
            <w:tcW w:w="5858" w:type="dxa"/>
            <w:tcBorders>
              <w:left w:val="nil"/>
              <w:bottom w:val="nil"/>
              <w:right w:val="nil"/>
            </w:tcBorders>
            <w:vAlign w:val="center"/>
          </w:tcPr>
          <w:p w14:paraId="52E60DAD" w14:textId="77777777" w:rsidR="000478A6" w:rsidRDefault="00CF0491">
            <w:pPr>
              <w:ind w:firstLine="500"/>
              <w:jc w:val="left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1</w:t>
            </w:r>
          </w:p>
        </w:tc>
        <w:tc>
          <w:tcPr>
            <w:tcW w:w="3585" w:type="dxa"/>
            <w:tcBorders>
              <w:left w:val="nil"/>
              <w:bottom w:val="nil"/>
              <w:right w:val="nil"/>
            </w:tcBorders>
            <w:vAlign w:val="center"/>
          </w:tcPr>
          <w:p w14:paraId="5EA78634" w14:textId="77777777" w:rsidR="000478A6" w:rsidRDefault="00CF0491">
            <w:pPr>
              <w:ind w:left="800" w:hanging="800"/>
              <w:jc w:val="center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1 (1.5)</w:t>
            </w:r>
          </w:p>
        </w:tc>
      </w:tr>
      <w:tr w:rsidR="00CD77EC" w14:paraId="5A1C8E90" w14:textId="77777777" w:rsidTr="00CD77EC">
        <w:trPr>
          <w:trHeight w:val="454"/>
        </w:trPr>
        <w:tc>
          <w:tcPr>
            <w:tcW w:w="5858" w:type="dxa"/>
            <w:tcBorders>
              <w:left w:val="nil"/>
              <w:bottom w:val="nil"/>
              <w:right w:val="nil"/>
            </w:tcBorders>
            <w:vAlign w:val="center"/>
          </w:tcPr>
          <w:p w14:paraId="7EDABA8C" w14:textId="77777777" w:rsidR="000478A6" w:rsidRDefault="00CF0491">
            <w:pPr>
              <w:ind w:firstLine="500"/>
              <w:jc w:val="left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2-10</w:t>
            </w:r>
          </w:p>
        </w:tc>
        <w:tc>
          <w:tcPr>
            <w:tcW w:w="3585" w:type="dxa"/>
            <w:tcBorders>
              <w:left w:val="nil"/>
              <w:bottom w:val="nil"/>
              <w:right w:val="nil"/>
            </w:tcBorders>
            <w:vAlign w:val="center"/>
          </w:tcPr>
          <w:p w14:paraId="28337BAE" w14:textId="77777777" w:rsidR="000478A6" w:rsidRDefault="00CF0491">
            <w:pPr>
              <w:ind w:left="800" w:hanging="800"/>
              <w:jc w:val="center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1 (1.5)</w:t>
            </w:r>
          </w:p>
        </w:tc>
      </w:tr>
      <w:tr w:rsidR="00CD77EC" w14:paraId="5BB50B5B" w14:textId="77777777" w:rsidTr="00CD77EC">
        <w:trPr>
          <w:trHeight w:val="454"/>
        </w:trPr>
        <w:tc>
          <w:tcPr>
            <w:tcW w:w="5858" w:type="dxa"/>
            <w:tcBorders>
              <w:left w:val="nil"/>
              <w:bottom w:val="nil"/>
              <w:right w:val="nil"/>
            </w:tcBorders>
            <w:vAlign w:val="center"/>
          </w:tcPr>
          <w:p w14:paraId="149607AD" w14:textId="77777777" w:rsidR="000478A6" w:rsidRDefault="00CF0491">
            <w:pPr>
              <w:ind w:firstLine="500"/>
              <w:jc w:val="left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11-</w:t>
            </w:r>
          </w:p>
        </w:tc>
        <w:tc>
          <w:tcPr>
            <w:tcW w:w="3585" w:type="dxa"/>
            <w:tcBorders>
              <w:left w:val="nil"/>
              <w:bottom w:val="nil"/>
              <w:right w:val="nil"/>
            </w:tcBorders>
            <w:vAlign w:val="center"/>
          </w:tcPr>
          <w:p w14:paraId="5AB137C3" w14:textId="77777777" w:rsidR="000478A6" w:rsidRDefault="00CF0491">
            <w:pPr>
              <w:ind w:left="800" w:hanging="800"/>
              <w:jc w:val="center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2 (3.0)</w:t>
            </w:r>
          </w:p>
        </w:tc>
      </w:tr>
      <w:tr w:rsidR="00CD77EC" w14:paraId="1B92B9B7" w14:textId="77777777" w:rsidTr="00CD77EC">
        <w:trPr>
          <w:trHeight w:val="454"/>
        </w:trPr>
        <w:tc>
          <w:tcPr>
            <w:tcW w:w="5858" w:type="dxa"/>
            <w:tcBorders>
              <w:left w:val="nil"/>
              <w:bottom w:val="nil"/>
              <w:right w:val="nil"/>
            </w:tcBorders>
            <w:vAlign w:val="center"/>
          </w:tcPr>
          <w:p w14:paraId="4B8181E4" w14:textId="77777777" w:rsidR="000478A6" w:rsidRDefault="00CF0491">
            <w:pPr>
              <w:jc w:val="left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 xml:space="preserve">     Bone </w:t>
            </w:r>
          </w:p>
        </w:tc>
        <w:tc>
          <w:tcPr>
            <w:tcW w:w="3585" w:type="dxa"/>
            <w:tcBorders>
              <w:left w:val="nil"/>
              <w:bottom w:val="nil"/>
              <w:right w:val="nil"/>
            </w:tcBorders>
            <w:vAlign w:val="center"/>
          </w:tcPr>
          <w:p w14:paraId="4260EDE1" w14:textId="77777777" w:rsidR="000478A6" w:rsidRDefault="00CF0491">
            <w:pPr>
              <w:ind w:left="800" w:hanging="800"/>
              <w:jc w:val="center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20 (29.9)</w:t>
            </w:r>
          </w:p>
        </w:tc>
      </w:tr>
      <w:tr w:rsidR="00CD77EC" w14:paraId="17817974" w14:textId="77777777" w:rsidTr="00CD77EC">
        <w:trPr>
          <w:trHeight w:val="454"/>
        </w:trPr>
        <w:tc>
          <w:tcPr>
            <w:tcW w:w="5858" w:type="dxa"/>
            <w:tcBorders>
              <w:left w:val="nil"/>
              <w:bottom w:val="nil"/>
              <w:right w:val="nil"/>
            </w:tcBorders>
            <w:vAlign w:val="center"/>
          </w:tcPr>
          <w:p w14:paraId="66EB6750" w14:textId="77777777" w:rsidR="000478A6" w:rsidRDefault="00CF0491">
            <w:pPr>
              <w:jc w:val="left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 xml:space="preserve">     Liver</w:t>
            </w:r>
          </w:p>
        </w:tc>
        <w:tc>
          <w:tcPr>
            <w:tcW w:w="3585" w:type="dxa"/>
            <w:tcBorders>
              <w:left w:val="nil"/>
              <w:bottom w:val="nil"/>
              <w:right w:val="nil"/>
            </w:tcBorders>
            <w:vAlign w:val="center"/>
          </w:tcPr>
          <w:p w14:paraId="6FE74CFD" w14:textId="77777777" w:rsidR="000478A6" w:rsidRDefault="00CF0491">
            <w:pPr>
              <w:ind w:left="800" w:hanging="800"/>
              <w:jc w:val="center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5 (7.5)</w:t>
            </w:r>
          </w:p>
        </w:tc>
      </w:tr>
      <w:tr w:rsidR="00CD77EC" w14:paraId="118E63AF" w14:textId="77777777" w:rsidTr="00CD77EC">
        <w:trPr>
          <w:trHeight w:val="454"/>
        </w:trPr>
        <w:tc>
          <w:tcPr>
            <w:tcW w:w="5858" w:type="dxa"/>
            <w:tcBorders>
              <w:left w:val="nil"/>
              <w:bottom w:val="nil"/>
              <w:right w:val="nil"/>
            </w:tcBorders>
            <w:vAlign w:val="center"/>
          </w:tcPr>
          <w:p w14:paraId="5D1D0E36" w14:textId="77777777" w:rsidR="000478A6" w:rsidRDefault="00CF0491">
            <w:pPr>
              <w:ind w:firstLine="300"/>
              <w:jc w:val="left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PSA failure without radiographic change</w:t>
            </w:r>
          </w:p>
        </w:tc>
        <w:tc>
          <w:tcPr>
            <w:tcW w:w="3585" w:type="dxa"/>
            <w:tcBorders>
              <w:left w:val="nil"/>
              <w:bottom w:val="nil"/>
              <w:right w:val="nil"/>
            </w:tcBorders>
            <w:vAlign w:val="center"/>
          </w:tcPr>
          <w:p w14:paraId="3EB71ADD" w14:textId="77777777" w:rsidR="000478A6" w:rsidRDefault="00CF0491">
            <w:pPr>
              <w:ind w:left="800" w:hanging="800"/>
              <w:jc w:val="center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13 (19.4)</w:t>
            </w:r>
          </w:p>
        </w:tc>
      </w:tr>
      <w:tr w:rsidR="00CD77EC" w14:paraId="4D9B5CC9" w14:textId="77777777" w:rsidTr="00CD77EC">
        <w:trPr>
          <w:trHeight w:val="454"/>
        </w:trPr>
        <w:tc>
          <w:tcPr>
            <w:tcW w:w="5858" w:type="dxa"/>
            <w:tcBorders>
              <w:left w:val="nil"/>
              <w:bottom w:val="nil"/>
              <w:right w:val="nil"/>
            </w:tcBorders>
            <w:vAlign w:val="center"/>
          </w:tcPr>
          <w:p w14:paraId="1E92EA6C" w14:textId="036B17A9" w:rsidR="000478A6" w:rsidRDefault="00CF0491" w:rsidP="00A1332D">
            <w:pPr>
              <w:jc w:val="left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b/>
                <w:sz w:val="20"/>
              </w:rPr>
              <w:t xml:space="preserve">Progression after </w:t>
            </w:r>
            <w:r w:rsidR="005617B2">
              <w:rPr>
                <w:rFonts w:ascii="Arial" w:eastAsia="Arial" w:hAnsi="Arial" w:cs="Arial"/>
                <w:b/>
                <w:sz w:val="20"/>
              </w:rPr>
              <w:t xml:space="preserve">CRPC </w:t>
            </w:r>
            <w:r>
              <w:rPr>
                <w:rFonts w:ascii="Arial" w:eastAsia="Arial" w:hAnsi="Arial" w:cs="Arial"/>
                <w:b/>
                <w:sz w:val="20"/>
              </w:rPr>
              <w:t xml:space="preserve">diagnosis </w:t>
            </w:r>
          </w:p>
        </w:tc>
        <w:tc>
          <w:tcPr>
            <w:tcW w:w="3585" w:type="dxa"/>
            <w:tcBorders>
              <w:left w:val="nil"/>
              <w:bottom w:val="nil"/>
              <w:right w:val="nil"/>
            </w:tcBorders>
            <w:vAlign w:val="center"/>
          </w:tcPr>
          <w:p w14:paraId="0537ED68" w14:textId="77777777" w:rsidR="000478A6" w:rsidRDefault="000478A6">
            <w:pPr>
              <w:ind w:left="800" w:hanging="800"/>
              <w:jc w:val="center"/>
              <w:rPr>
                <w:rFonts w:ascii="Arial" w:eastAsia="Arial" w:hAnsi="Arial" w:cs="Arial"/>
                <w:sz w:val="20"/>
              </w:rPr>
            </w:pPr>
          </w:p>
        </w:tc>
      </w:tr>
      <w:tr w:rsidR="00CD77EC" w14:paraId="629CD816" w14:textId="77777777" w:rsidTr="00CD77EC">
        <w:trPr>
          <w:trHeight w:val="454"/>
        </w:trPr>
        <w:tc>
          <w:tcPr>
            <w:tcW w:w="5858" w:type="dxa"/>
            <w:tcBorders>
              <w:left w:val="nil"/>
              <w:bottom w:val="nil"/>
              <w:right w:val="nil"/>
            </w:tcBorders>
            <w:vAlign w:val="center"/>
          </w:tcPr>
          <w:p w14:paraId="5C437916" w14:textId="77777777" w:rsidR="000478A6" w:rsidRDefault="00CF0491">
            <w:pPr>
              <w:ind w:firstLine="300"/>
              <w:jc w:val="left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ALL</w:t>
            </w:r>
          </w:p>
        </w:tc>
        <w:tc>
          <w:tcPr>
            <w:tcW w:w="3585" w:type="dxa"/>
            <w:tcBorders>
              <w:left w:val="nil"/>
              <w:bottom w:val="nil"/>
              <w:right w:val="nil"/>
            </w:tcBorders>
            <w:vAlign w:val="center"/>
          </w:tcPr>
          <w:p w14:paraId="23893AAE" w14:textId="77777777" w:rsidR="000478A6" w:rsidRDefault="00CF0491">
            <w:pPr>
              <w:ind w:left="800" w:hanging="800"/>
              <w:jc w:val="center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4 (6.0)</w:t>
            </w:r>
          </w:p>
        </w:tc>
      </w:tr>
      <w:tr w:rsidR="00CD77EC" w14:paraId="0B34756B" w14:textId="77777777" w:rsidTr="00CD77EC">
        <w:trPr>
          <w:trHeight w:val="454"/>
        </w:trPr>
        <w:tc>
          <w:tcPr>
            <w:tcW w:w="5858" w:type="dxa"/>
            <w:tcBorders>
              <w:left w:val="nil"/>
              <w:bottom w:val="nil"/>
              <w:right w:val="nil"/>
            </w:tcBorders>
            <w:vAlign w:val="center"/>
          </w:tcPr>
          <w:p w14:paraId="361AAAA5" w14:textId="77777777" w:rsidR="000478A6" w:rsidRDefault="00CF0491">
            <w:pPr>
              <w:ind w:firstLine="300"/>
              <w:jc w:val="left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1</w:t>
            </w:r>
          </w:p>
        </w:tc>
        <w:tc>
          <w:tcPr>
            <w:tcW w:w="3585" w:type="dxa"/>
            <w:tcBorders>
              <w:left w:val="nil"/>
              <w:bottom w:val="nil"/>
              <w:right w:val="nil"/>
            </w:tcBorders>
            <w:vAlign w:val="center"/>
          </w:tcPr>
          <w:p w14:paraId="38114FF0" w14:textId="77777777" w:rsidR="000478A6" w:rsidRDefault="00CF0491">
            <w:pPr>
              <w:ind w:left="800" w:hanging="800"/>
              <w:jc w:val="center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1 (1.5)</w:t>
            </w:r>
          </w:p>
        </w:tc>
      </w:tr>
      <w:tr w:rsidR="00CD77EC" w14:paraId="37FD3059" w14:textId="77777777" w:rsidTr="00CD77EC">
        <w:trPr>
          <w:trHeight w:val="454"/>
        </w:trPr>
        <w:tc>
          <w:tcPr>
            <w:tcW w:w="5858" w:type="dxa"/>
            <w:tcBorders>
              <w:left w:val="nil"/>
              <w:bottom w:val="nil"/>
              <w:right w:val="nil"/>
            </w:tcBorders>
            <w:vAlign w:val="center"/>
          </w:tcPr>
          <w:p w14:paraId="76894B6E" w14:textId="77777777" w:rsidR="000478A6" w:rsidRDefault="00CF0491">
            <w:pPr>
              <w:ind w:firstLine="300"/>
              <w:jc w:val="left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2-10</w:t>
            </w:r>
          </w:p>
        </w:tc>
        <w:tc>
          <w:tcPr>
            <w:tcW w:w="3585" w:type="dxa"/>
            <w:tcBorders>
              <w:left w:val="nil"/>
              <w:bottom w:val="nil"/>
              <w:right w:val="nil"/>
            </w:tcBorders>
            <w:vAlign w:val="center"/>
          </w:tcPr>
          <w:p w14:paraId="0C1FB8B2" w14:textId="77777777" w:rsidR="000478A6" w:rsidRDefault="00CF0491">
            <w:pPr>
              <w:ind w:left="800" w:hanging="800"/>
              <w:jc w:val="center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0</w:t>
            </w:r>
          </w:p>
        </w:tc>
      </w:tr>
      <w:tr w:rsidR="00CD77EC" w14:paraId="60A6DF37" w14:textId="77777777" w:rsidTr="00CD77EC">
        <w:trPr>
          <w:trHeight w:val="454"/>
        </w:trPr>
        <w:tc>
          <w:tcPr>
            <w:tcW w:w="5858" w:type="dxa"/>
            <w:tcBorders>
              <w:left w:val="nil"/>
              <w:bottom w:val="nil"/>
              <w:right w:val="nil"/>
            </w:tcBorders>
            <w:vAlign w:val="center"/>
          </w:tcPr>
          <w:p w14:paraId="07349C34" w14:textId="77777777" w:rsidR="000478A6" w:rsidRDefault="00CF0491">
            <w:pPr>
              <w:ind w:firstLine="300"/>
              <w:jc w:val="left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11-</w:t>
            </w:r>
          </w:p>
        </w:tc>
        <w:tc>
          <w:tcPr>
            <w:tcW w:w="3585" w:type="dxa"/>
            <w:tcBorders>
              <w:left w:val="nil"/>
              <w:bottom w:val="nil"/>
              <w:right w:val="nil"/>
            </w:tcBorders>
            <w:vAlign w:val="center"/>
          </w:tcPr>
          <w:p w14:paraId="08593084" w14:textId="77777777" w:rsidR="000478A6" w:rsidRDefault="00CF0491">
            <w:pPr>
              <w:ind w:left="800" w:hanging="800"/>
              <w:jc w:val="center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3 (4.5)</w:t>
            </w:r>
          </w:p>
        </w:tc>
      </w:tr>
      <w:tr w:rsidR="00CD77EC" w14:paraId="3B70B3D9" w14:textId="77777777" w:rsidTr="00CD77EC">
        <w:trPr>
          <w:trHeight w:val="454"/>
        </w:trPr>
        <w:tc>
          <w:tcPr>
            <w:tcW w:w="5858" w:type="dxa"/>
            <w:tcBorders>
              <w:left w:val="nil"/>
              <w:bottom w:val="nil"/>
              <w:right w:val="nil"/>
            </w:tcBorders>
            <w:vAlign w:val="center"/>
          </w:tcPr>
          <w:p w14:paraId="7CCE21B6" w14:textId="77777777" w:rsidR="000478A6" w:rsidRDefault="00CF0491">
            <w:pPr>
              <w:rPr>
                <w:rFonts w:ascii="Arial" w:eastAsia="Arial" w:hAnsi="Arial" w:cs="Arial"/>
                <w:b/>
                <w:sz w:val="20"/>
              </w:rPr>
            </w:pPr>
            <w:r>
              <w:rPr>
                <w:rFonts w:ascii="Arial" w:eastAsia="Arial" w:hAnsi="Arial" w:cs="Arial"/>
                <w:b/>
                <w:sz w:val="20"/>
              </w:rPr>
              <w:t>Treatment type at the progression of lung metastasis</w:t>
            </w:r>
          </w:p>
        </w:tc>
        <w:tc>
          <w:tcPr>
            <w:tcW w:w="3585" w:type="dxa"/>
            <w:tcBorders>
              <w:left w:val="nil"/>
              <w:bottom w:val="nil"/>
              <w:right w:val="nil"/>
            </w:tcBorders>
            <w:vAlign w:val="center"/>
          </w:tcPr>
          <w:p w14:paraId="0AF03011" w14:textId="77777777" w:rsidR="000478A6" w:rsidRDefault="000478A6">
            <w:pPr>
              <w:ind w:left="800" w:hanging="800"/>
              <w:jc w:val="center"/>
              <w:rPr>
                <w:rFonts w:ascii="Arial" w:eastAsia="Arial" w:hAnsi="Arial" w:cs="Arial"/>
                <w:sz w:val="20"/>
              </w:rPr>
            </w:pPr>
          </w:p>
        </w:tc>
      </w:tr>
      <w:tr w:rsidR="00CD77EC" w14:paraId="5BF1AD4A" w14:textId="77777777" w:rsidTr="00CD77EC">
        <w:trPr>
          <w:trHeight w:val="454"/>
        </w:trPr>
        <w:tc>
          <w:tcPr>
            <w:tcW w:w="5858" w:type="dxa"/>
            <w:tcBorders>
              <w:left w:val="nil"/>
              <w:bottom w:val="nil"/>
              <w:right w:val="nil"/>
            </w:tcBorders>
            <w:vAlign w:val="center"/>
          </w:tcPr>
          <w:p w14:paraId="6DB06418" w14:textId="77777777" w:rsidR="000478A6" w:rsidRDefault="00CF0491">
            <w:pPr>
              <w:ind w:firstLine="300"/>
              <w:jc w:val="left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At the diagnosis of CRPC</w:t>
            </w:r>
          </w:p>
        </w:tc>
        <w:tc>
          <w:tcPr>
            <w:tcW w:w="3585" w:type="dxa"/>
            <w:tcBorders>
              <w:left w:val="nil"/>
              <w:bottom w:val="nil"/>
              <w:right w:val="nil"/>
            </w:tcBorders>
            <w:vAlign w:val="center"/>
          </w:tcPr>
          <w:p w14:paraId="22FCEBE0" w14:textId="77777777" w:rsidR="000478A6" w:rsidRDefault="000478A6">
            <w:pPr>
              <w:ind w:left="800" w:hanging="800"/>
              <w:rPr>
                <w:rFonts w:ascii="Arial" w:eastAsia="Arial" w:hAnsi="Arial" w:cs="Arial"/>
                <w:sz w:val="20"/>
              </w:rPr>
            </w:pPr>
          </w:p>
        </w:tc>
      </w:tr>
      <w:tr w:rsidR="00CD77EC" w14:paraId="4E253868" w14:textId="77777777" w:rsidTr="00CD77EC">
        <w:trPr>
          <w:trHeight w:val="454"/>
        </w:trPr>
        <w:tc>
          <w:tcPr>
            <w:tcW w:w="5858" w:type="dxa"/>
            <w:tcBorders>
              <w:left w:val="nil"/>
              <w:bottom w:val="nil"/>
              <w:right w:val="nil"/>
            </w:tcBorders>
            <w:vAlign w:val="center"/>
          </w:tcPr>
          <w:p w14:paraId="6191E392" w14:textId="77777777" w:rsidR="000478A6" w:rsidRDefault="00CF0491">
            <w:pPr>
              <w:ind w:firstLine="500"/>
              <w:jc w:val="left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CAB</w:t>
            </w:r>
          </w:p>
        </w:tc>
        <w:tc>
          <w:tcPr>
            <w:tcW w:w="3585" w:type="dxa"/>
            <w:tcBorders>
              <w:left w:val="nil"/>
              <w:bottom w:val="nil"/>
              <w:right w:val="nil"/>
            </w:tcBorders>
            <w:vAlign w:val="center"/>
          </w:tcPr>
          <w:p w14:paraId="34D44343" w14:textId="77777777" w:rsidR="000478A6" w:rsidRDefault="00CF0491">
            <w:pPr>
              <w:ind w:left="800" w:hanging="800"/>
              <w:jc w:val="center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3 (4.5)</w:t>
            </w:r>
          </w:p>
        </w:tc>
      </w:tr>
      <w:tr w:rsidR="00CD77EC" w14:paraId="6805BBFE" w14:textId="77777777" w:rsidTr="00CD77EC">
        <w:trPr>
          <w:trHeight w:val="454"/>
        </w:trPr>
        <w:tc>
          <w:tcPr>
            <w:tcW w:w="5858" w:type="dxa"/>
            <w:tcBorders>
              <w:left w:val="nil"/>
              <w:bottom w:val="nil"/>
              <w:right w:val="nil"/>
            </w:tcBorders>
            <w:vAlign w:val="center"/>
          </w:tcPr>
          <w:p w14:paraId="04F1CA2C" w14:textId="77777777" w:rsidR="000478A6" w:rsidRDefault="00CF0491">
            <w:pPr>
              <w:ind w:left="825" w:hanging="300"/>
              <w:jc w:val="left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ARPI</w:t>
            </w:r>
          </w:p>
        </w:tc>
        <w:tc>
          <w:tcPr>
            <w:tcW w:w="3585" w:type="dxa"/>
            <w:tcBorders>
              <w:left w:val="nil"/>
              <w:bottom w:val="nil"/>
              <w:right w:val="nil"/>
            </w:tcBorders>
            <w:vAlign w:val="center"/>
          </w:tcPr>
          <w:p w14:paraId="4AE5AC09" w14:textId="77777777" w:rsidR="000478A6" w:rsidRDefault="00CF0491">
            <w:pPr>
              <w:ind w:left="800" w:hanging="800"/>
              <w:jc w:val="center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1 (1.5)</w:t>
            </w:r>
          </w:p>
        </w:tc>
      </w:tr>
      <w:tr w:rsidR="00CD77EC" w14:paraId="2A716A06" w14:textId="77777777" w:rsidTr="00CD77EC">
        <w:trPr>
          <w:trHeight w:val="454"/>
        </w:trPr>
        <w:tc>
          <w:tcPr>
            <w:tcW w:w="5858" w:type="dxa"/>
            <w:tcBorders>
              <w:left w:val="nil"/>
              <w:bottom w:val="nil"/>
              <w:right w:val="nil"/>
            </w:tcBorders>
            <w:vAlign w:val="center"/>
          </w:tcPr>
          <w:p w14:paraId="3F0A009A" w14:textId="77777777" w:rsidR="000478A6" w:rsidRDefault="00CF0491">
            <w:pPr>
              <w:ind w:firstLine="300"/>
              <w:jc w:val="left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After the diagnosis of CRPC</w:t>
            </w:r>
          </w:p>
        </w:tc>
        <w:tc>
          <w:tcPr>
            <w:tcW w:w="3585" w:type="dxa"/>
            <w:tcBorders>
              <w:left w:val="nil"/>
              <w:bottom w:val="nil"/>
              <w:right w:val="nil"/>
            </w:tcBorders>
            <w:vAlign w:val="center"/>
          </w:tcPr>
          <w:p w14:paraId="7DC5DB0C" w14:textId="77777777" w:rsidR="000478A6" w:rsidRDefault="000478A6">
            <w:pPr>
              <w:ind w:left="800" w:hanging="800"/>
              <w:jc w:val="center"/>
              <w:rPr>
                <w:rFonts w:ascii="Arial" w:eastAsia="Arial" w:hAnsi="Arial" w:cs="Arial"/>
                <w:sz w:val="20"/>
              </w:rPr>
            </w:pPr>
          </w:p>
        </w:tc>
      </w:tr>
      <w:tr w:rsidR="00CD77EC" w14:paraId="6E24FC8B" w14:textId="77777777" w:rsidTr="00CD77EC">
        <w:trPr>
          <w:trHeight w:val="454"/>
        </w:trPr>
        <w:tc>
          <w:tcPr>
            <w:tcW w:w="5858" w:type="dxa"/>
            <w:tcBorders>
              <w:left w:val="nil"/>
              <w:bottom w:val="nil"/>
              <w:right w:val="nil"/>
            </w:tcBorders>
            <w:vAlign w:val="center"/>
          </w:tcPr>
          <w:p w14:paraId="5BFD3C06" w14:textId="77777777" w:rsidR="000478A6" w:rsidRDefault="00CF0491">
            <w:pPr>
              <w:ind w:left="825" w:hanging="300"/>
              <w:jc w:val="left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lastRenderedPageBreak/>
              <w:t>ARPI</w:t>
            </w:r>
          </w:p>
        </w:tc>
        <w:tc>
          <w:tcPr>
            <w:tcW w:w="3585" w:type="dxa"/>
            <w:tcBorders>
              <w:left w:val="nil"/>
              <w:bottom w:val="nil"/>
              <w:right w:val="nil"/>
            </w:tcBorders>
            <w:vAlign w:val="center"/>
          </w:tcPr>
          <w:p w14:paraId="1CF495D6" w14:textId="77777777" w:rsidR="000478A6" w:rsidRDefault="00CF0491">
            <w:pPr>
              <w:ind w:left="800" w:hanging="800"/>
              <w:jc w:val="center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3 (4.5)</w:t>
            </w:r>
          </w:p>
        </w:tc>
      </w:tr>
      <w:tr w:rsidR="00CD77EC" w14:paraId="07BED71F" w14:textId="77777777" w:rsidTr="00CD77EC">
        <w:trPr>
          <w:trHeight w:val="454"/>
        </w:trPr>
        <w:tc>
          <w:tcPr>
            <w:tcW w:w="5858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1BF95D7B" w14:textId="77777777" w:rsidR="000478A6" w:rsidRDefault="00CF0491">
            <w:pPr>
              <w:ind w:left="825" w:hanging="300"/>
              <w:jc w:val="left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DTX</w:t>
            </w:r>
          </w:p>
        </w:tc>
        <w:tc>
          <w:tcPr>
            <w:tcW w:w="3585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4883EA43" w14:textId="77777777" w:rsidR="000478A6" w:rsidRDefault="00CF0491">
            <w:pPr>
              <w:ind w:left="800" w:hanging="800"/>
              <w:jc w:val="center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1 (1.5)</w:t>
            </w:r>
          </w:p>
        </w:tc>
      </w:tr>
      <w:tr w:rsidR="00CD77EC" w14:paraId="69BAB1BE" w14:textId="77777777" w:rsidTr="00CD77EC">
        <w:trPr>
          <w:trHeight w:val="454"/>
        </w:trPr>
        <w:tc>
          <w:tcPr>
            <w:tcW w:w="9443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F4F7E61" w14:textId="77777777" w:rsidR="000478A6" w:rsidRDefault="00CF0491">
            <w:pPr>
              <w:ind w:left="800" w:hanging="800"/>
              <w:jc w:val="left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 xml:space="preserve">Abbreviation: CRPC, castration-resistant prostate cancer; CAB, combined androgen blockade; </w:t>
            </w:r>
          </w:p>
          <w:p w14:paraId="67B018F7" w14:textId="77777777" w:rsidR="000478A6" w:rsidRDefault="00CF0491">
            <w:pPr>
              <w:ind w:left="800" w:hanging="800"/>
              <w:jc w:val="left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ARPI, androgen receptor pathway inhibitor; DTX, docetaxel.</w:t>
            </w:r>
          </w:p>
        </w:tc>
      </w:tr>
    </w:tbl>
    <w:p w14:paraId="3A41A316" w14:textId="77777777" w:rsidR="000478A6" w:rsidRDefault="000478A6"/>
    <w:p w14:paraId="031A4D66" w14:textId="77777777" w:rsidR="000478A6" w:rsidRDefault="000478A6"/>
    <w:p w14:paraId="231803B2" w14:textId="06B2E583" w:rsidR="000478A6" w:rsidRDefault="00CF0491">
      <w:pPr>
        <w:ind w:left="1080" w:hanging="1080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Table S4. A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 xml:space="preserve">multivariate COX analysis </w:t>
      </w:r>
      <w:r w:rsidR="00EA56F0">
        <w:rPr>
          <w:rFonts w:ascii="Times New Roman" w:eastAsia="Times New Roman" w:hAnsi="Times New Roman" w:cs="Times New Roman"/>
          <w:sz w:val="24"/>
        </w:rPr>
        <w:t xml:space="preserve">of </w:t>
      </w:r>
      <w:r>
        <w:rPr>
          <w:rFonts w:ascii="Times New Roman" w:eastAsia="Times New Roman" w:hAnsi="Times New Roman" w:cs="Times New Roman"/>
          <w:sz w:val="24"/>
        </w:rPr>
        <w:t>castration-resistant prostate cancer-free survival in 264 patients with HV</w:t>
      </w:r>
      <w:r w:rsidR="00EA56F0">
        <w:rPr>
          <w:rFonts w:ascii="Times New Roman" w:eastAsia="Times New Roman" w:hAnsi="Times New Roman" w:cs="Times New Roman"/>
          <w:sz w:val="24"/>
        </w:rPr>
        <w:t xml:space="preserve"> disease</w:t>
      </w:r>
    </w:p>
    <w:p w14:paraId="6B527BA3" w14:textId="77777777" w:rsidR="000478A6" w:rsidRDefault="000478A6">
      <w:pPr>
        <w:rPr>
          <w:rFonts w:ascii="Arial" w:eastAsia="Arial" w:hAnsi="Arial" w:cs="Arial"/>
          <w:sz w:val="18"/>
        </w:rPr>
      </w:pPr>
    </w:p>
    <w:tbl>
      <w:tblPr>
        <w:tblW w:w="10092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5"/>
        <w:gridCol w:w="3345"/>
        <w:gridCol w:w="1304"/>
        <w:gridCol w:w="1304"/>
        <w:gridCol w:w="1304"/>
      </w:tblGrid>
      <w:tr w:rsidR="00CD77EC" w14:paraId="6F8207AC" w14:textId="77777777">
        <w:trPr>
          <w:trHeight w:val="510"/>
        </w:trPr>
        <w:tc>
          <w:tcPr>
            <w:tcW w:w="2835" w:type="dxa"/>
            <w:tcBorders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14:paraId="565E00FE" w14:textId="77777777" w:rsidR="000478A6" w:rsidRDefault="00CF0491">
            <w:pPr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Variable</w:t>
            </w:r>
          </w:p>
        </w:tc>
        <w:tc>
          <w:tcPr>
            <w:tcW w:w="3345" w:type="dxa"/>
            <w:tcBorders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14:paraId="6F58F5F3" w14:textId="77777777" w:rsidR="000478A6" w:rsidRDefault="00CF0491">
            <w:pPr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Reference</w:t>
            </w:r>
          </w:p>
        </w:tc>
        <w:tc>
          <w:tcPr>
            <w:tcW w:w="1304" w:type="dxa"/>
            <w:tcBorders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14:paraId="42E057C6" w14:textId="77777777" w:rsidR="000478A6" w:rsidRDefault="00CF0491">
            <w:pPr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HR</w:t>
            </w:r>
          </w:p>
        </w:tc>
        <w:tc>
          <w:tcPr>
            <w:tcW w:w="1304" w:type="dxa"/>
            <w:tcBorders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14:paraId="3394215F" w14:textId="77777777" w:rsidR="000478A6" w:rsidRDefault="00CF0491">
            <w:pPr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95%CI</w:t>
            </w:r>
          </w:p>
        </w:tc>
        <w:tc>
          <w:tcPr>
            <w:tcW w:w="1304" w:type="dxa"/>
            <w:tcBorders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14:paraId="54D0F634" w14:textId="77777777" w:rsidR="000478A6" w:rsidRDefault="00CF0491">
            <w:pPr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  <w:i/>
              </w:rPr>
              <w:t>P</w:t>
            </w:r>
            <w:r>
              <w:rPr>
                <w:rFonts w:ascii="Arial" w:eastAsia="Arial" w:hAnsi="Arial" w:cs="Arial"/>
                <w:b/>
              </w:rPr>
              <w:t xml:space="preserve"> value</w:t>
            </w:r>
          </w:p>
        </w:tc>
      </w:tr>
      <w:tr w:rsidR="00CD77EC" w14:paraId="38CD7A6E" w14:textId="77777777">
        <w:trPr>
          <w:trHeight w:val="510"/>
        </w:trPr>
        <w:tc>
          <w:tcPr>
            <w:tcW w:w="2835" w:type="dxa"/>
            <w:tcBorders>
              <w:top w:val="single" w:sz="8" w:space="0" w:color="auto"/>
              <w:left w:val="nil"/>
              <w:right w:val="nil"/>
            </w:tcBorders>
            <w:shd w:val="clear" w:color="auto" w:fill="auto"/>
            <w:vAlign w:val="center"/>
          </w:tcPr>
          <w:p w14:paraId="6A6D4911" w14:textId="77777777" w:rsidR="000478A6" w:rsidRDefault="00CF0491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EOD ≥ 3</w:t>
            </w:r>
          </w:p>
        </w:tc>
        <w:tc>
          <w:tcPr>
            <w:tcW w:w="3345" w:type="dxa"/>
            <w:tcBorders>
              <w:top w:val="single" w:sz="8" w:space="0" w:color="auto"/>
              <w:left w:val="nil"/>
              <w:right w:val="nil"/>
            </w:tcBorders>
            <w:shd w:val="clear" w:color="auto" w:fill="auto"/>
            <w:vAlign w:val="center"/>
          </w:tcPr>
          <w:p w14:paraId="7D990D7A" w14:textId="77777777" w:rsidR="000478A6" w:rsidRDefault="00CF0491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EOD ≤ 2</w:t>
            </w:r>
          </w:p>
        </w:tc>
        <w:tc>
          <w:tcPr>
            <w:tcW w:w="1304" w:type="dxa"/>
            <w:tcBorders>
              <w:top w:val="single" w:sz="8" w:space="0" w:color="auto"/>
              <w:left w:val="nil"/>
              <w:right w:val="nil"/>
            </w:tcBorders>
            <w:shd w:val="clear" w:color="auto" w:fill="auto"/>
            <w:vAlign w:val="center"/>
          </w:tcPr>
          <w:p w14:paraId="73A70EA2" w14:textId="77777777" w:rsidR="000478A6" w:rsidRDefault="00CF0491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2.64</w:t>
            </w:r>
          </w:p>
        </w:tc>
        <w:tc>
          <w:tcPr>
            <w:tcW w:w="1304" w:type="dxa"/>
            <w:tcBorders>
              <w:top w:val="single" w:sz="8" w:space="0" w:color="auto"/>
              <w:left w:val="nil"/>
              <w:right w:val="nil"/>
            </w:tcBorders>
            <w:shd w:val="clear" w:color="auto" w:fill="auto"/>
            <w:vAlign w:val="center"/>
          </w:tcPr>
          <w:p w14:paraId="6AE94CDE" w14:textId="77777777" w:rsidR="000478A6" w:rsidRDefault="00CF0491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1.87-3.71</w:t>
            </w:r>
          </w:p>
        </w:tc>
        <w:tc>
          <w:tcPr>
            <w:tcW w:w="1304" w:type="dxa"/>
            <w:tcBorders>
              <w:top w:val="single" w:sz="8" w:space="0" w:color="auto"/>
              <w:left w:val="nil"/>
              <w:right w:val="nil"/>
            </w:tcBorders>
            <w:shd w:val="clear" w:color="auto" w:fill="auto"/>
            <w:vAlign w:val="center"/>
          </w:tcPr>
          <w:p w14:paraId="1336CFC5" w14:textId="77777777" w:rsidR="000478A6" w:rsidRDefault="00CF0491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&lt; 0.001</w:t>
            </w:r>
          </w:p>
        </w:tc>
      </w:tr>
      <w:tr w:rsidR="00CD77EC" w14:paraId="54F582D8" w14:textId="77777777">
        <w:trPr>
          <w:trHeight w:val="510"/>
        </w:trPr>
        <w:tc>
          <w:tcPr>
            <w:tcW w:w="2835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3DDE9AD6" w14:textId="77777777" w:rsidR="000478A6" w:rsidRDefault="00CF0491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Age ≥ 75</w:t>
            </w:r>
          </w:p>
        </w:tc>
        <w:tc>
          <w:tcPr>
            <w:tcW w:w="3345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1FE6EB85" w14:textId="77777777" w:rsidR="000478A6" w:rsidRDefault="00CF0491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Age ≤ 74</w:t>
            </w:r>
          </w:p>
        </w:tc>
        <w:tc>
          <w:tcPr>
            <w:tcW w:w="1304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78E616BE" w14:textId="77777777" w:rsidR="000478A6" w:rsidRDefault="00CF0491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0.77</w:t>
            </w:r>
          </w:p>
        </w:tc>
        <w:tc>
          <w:tcPr>
            <w:tcW w:w="1304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2E037787" w14:textId="77777777" w:rsidR="000478A6" w:rsidRDefault="00CF0491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0.56-1.31</w:t>
            </w:r>
          </w:p>
        </w:tc>
        <w:tc>
          <w:tcPr>
            <w:tcW w:w="1304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560D3D4C" w14:textId="77777777" w:rsidR="000478A6" w:rsidRDefault="00CF0491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0.13</w:t>
            </w:r>
          </w:p>
        </w:tc>
      </w:tr>
      <w:tr w:rsidR="00CD77EC" w14:paraId="7084B3C1" w14:textId="77777777">
        <w:trPr>
          <w:trHeight w:val="510"/>
        </w:trPr>
        <w:tc>
          <w:tcPr>
            <w:tcW w:w="2835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69A98A6F" w14:textId="77777777" w:rsidR="000478A6" w:rsidRDefault="00CF0491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PSA at baseline ≥ 100 g/ml</w:t>
            </w:r>
          </w:p>
        </w:tc>
        <w:tc>
          <w:tcPr>
            <w:tcW w:w="3345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2830A8BB" w14:textId="77777777" w:rsidR="000478A6" w:rsidRDefault="00CF0491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PSA &lt; 100 ng/ml</w:t>
            </w:r>
          </w:p>
        </w:tc>
        <w:tc>
          <w:tcPr>
            <w:tcW w:w="1304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6DC5D0B1" w14:textId="77777777" w:rsidR="000478A6" w:rsidRDefault="00CF0491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0.88</w:t>
            </w:r>
          </w:p>
        </w:tc>
        <w:tc>
          <w:tcPr>
            <w:tcW w:w="1304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58E4106F" w14:textId="77777777" w:rsidR="000478A6" w:rsidRDefault="00CF0491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0.59-1.31</w:t>
            </w:r>
          </w:p>
        </w:tc>
        <w:tc>
          <w:tcPr>
            <w:tcW w:w="1304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40574F29" w14:textId="77777777" w:rsidR="000478A6" w:rsidRDefault="00CF0491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0.52</w:t>
            </w:r>
          </w:p>
        </w:tc>
      </w:tr>
      <w:tr w:rsidR="00CD77EC" w14:paraId="21AE3F25" w14:textId="77777777">
        <w:trPr>
          <w:trHeight w:val="510"/>
        </w:trPr>
        <w:tc>
          <w:tcPr>
            <w:tcW w:w="2835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2DF0E77A" w14:textId="77777777" w:rsidR="000478A6" w:rsidRDefault="00CF0491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Gleason score ≥ 9 </w:t>
            </w:r>
          </w:p>
        </w:tc>
        <w:tc>
          <w:tcPr>
            <w:tcW w:w="3345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0DED109C" w14:textId="77777777" w:rsidR="000478A6" w:rsidRDefault="00CF0491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Gleason score ≤ 8</w:t>
            </w:r>
          </w:p>
        </w:tc>
        <w:tc>
          <w:tcPr>
            <w:tcW w:w="1304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5AA2E99E" w14:textId="77777777" w:rsidR="000478A6" w:rsidRDefault="00CF0491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1.48</w:t>
            </w:r>
          </w:p>
        </w:tc>
        <w:tc>
          <w:tcPr>
            <w:tcW w:w="1304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36E92E09" w14:textId="77777777" w:rsidR="000478A6" w:rsidRDefault="00CF0491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1.05-2.10</w:t>
            </w:r>
          </w:p>
        </w:tc>
        <w:tc>
          <w:tcPr>
            <w:tcW w:w="1304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2A97EEBB" w14:textId="77777777" w:rsidR="000478A6" w:rsidRDefault="00CF0491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0.026</w:t>
            </w:r>
          </w:p>
        </w:tc>
      </w:tr>
      <w:tr w:rsidR="00CD77EC" w14:paraId="40ED99F0" w14:textId="77777777">
        <w:trPr>
          <w:trHeight w:val="510"/>
        </w:trPr>
        <w:tc>
          <w:tcPr>
            <w:tcW w:w="2835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34B945A9" w14:textId="77777777" w:rsidR="000478A6" w:rsidRDefault="00CF0491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Clinical T ≥ 3b</w:t>
            </w:r>
          </w:p>
        </w:tc>
        <w:tc>
          <w:tcPr>
            <w:tcW w:w="3345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42B2285B" w14:textId="77777777" w:rsidR="000478A6" w:rsidRDefault="00CF0491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Clinical T ≤ 3a</w:t>
            </w:r>
          </w:p>
        </w:tc>
        <w:tc>
          <w:tcPr>
            <w:tcW w:w="1304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47C2FB3B" w14:textId="77777777" w:rsidR="000478A6" w:rsidRDefault="00CF0491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1.57</w:t>
            </w:r>
          </w:p>
        </w:tc>
        <w:tc>
          <w:tcPr>
            <w:tcW w:w="1304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1E2CEDE9" w14:textId="77777777" w:rsidR="000478A6" w:rsidRDefault="00CF0491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1.08-2.27</w:t>
            </w:r>
          </w:p>
        </w:tc>
        <w:tc>
          <w:tcPr>
            <w:tcW w:w="1304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3CAFD791" w14:textId="77777777" w:rsidR="000478A6" w:rsidRDefault="00CF0491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0.018</w:t>
            </w:r>
          </w:p>
        </w:tc>
      </w:tr>
      <w:tr w:rsidR="00CD77EC" w14:paraId="0D2C8FDC" w14:textId="77777777">
        <w:trPr>
          <w:trHeight w:val="510"/>
        </w:trPr>
        <w:tc>
          <w:tcPr>
            <w:tcW w:w="2835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763751DE" w14:textId="77777777" w:rsidR="000478A6" w:rsidRDefault="00CF0491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Clinical N stage</w:t>
            </w:r>
          </w:p>
        </w:tc>
        <w:tc>
          <w:tcPr>
            <w:tcW w:w="3345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434CAF01" w14:textId="77777777" w:rsidR="000478A6" w:rsidRDefault="00CF0491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Clinical N0</w:t>
            </w:r>
          </w:p>
        </w:tc>
        <w:tc>
          <w:tcPr>
            <w:tcW w:w="1304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6FE28EDB" w14:textId="77777777" w:rsidR="000478A6" w:rsidRDefault="00CF0491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1.09</w:t>
            </w:r>
          </w:p>
        </w:tc>
        <w:tc>
          <w:tcPr>
            <w:tcW w:w="1304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618F4B10" w14:textId="77777777" w:rsidR="000478A6" w:rsidRDefault="00CF0491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0.79-1.52</w:t>
            </w:r>
          </w:p>
        </w:tc>
        <w:tc>
          <w:tcPr>
            <w:tcW w:w="1304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513F870B" w14:textId="77777777" w:rsidR="000478A6" w:rsidRDefault="00CF0491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0.59</w:t>
            </w:r>
          </w:p>
        </w:tc>
      </w:tr>
      <w:tr w:rsidR="00CD77EC" w14:paraId="24CDCFC7" w14:textId="77777777">
        <w:trPr>
          <w:trHeight w:val="510"/>
        </w:trPr>
        <w:tc>
          <w:tcPr>
            <w:tcW w:w="2835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01979CC1" w14:textId="77777777" w:rsidR="000478A6" w:rsidRDefault="00CF0491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Clinical M1a</w:t>
            </w:r>
          </w:p>
        </w:tc>
        <w:tc>
          <w:tcPr>
            <w:tcW w:w="3345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30654393" w14:textId="77777777" w:rsidR="000478A6" w:rsidRDefault="00CF0491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Absence</w:t>
            </w:r>
          </w:p>
        </w:tc>
        <w:tc>
          <w:tcPr>
            <w:tcW w:w="1304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37DE1F5E" w14:textId="77777777" w:rsidR="000478A6" w:rsidRDefault="00CF0491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1.21</w:t>
            </w:r>
          </w:p>
        </w:tc>
        <w:tc>
          <w:tcPr>
            <w:tcW w:w="1304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5F662AA2" w14:textId="77777777" w:rsidR="000478A6" w:rsidRDefault="00CF0491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0.81-1.80</w:t>
            </w:r>
          </w:p>
        </w:tc>
        <w:tc>
          <w:tcPr>
            <w:tcW w:w="1304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6D7E63F6" w14:textId="77777777" w:rsidR="000478A6" w:rsidRDefault="00CF0491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0.36</w:t>
            </w:r>
          </w:p>
        </w:tc>
      </w:tr>
      <w:tr w:rsidR="00CD77EC" w14:paraId="4BB3A386" w14:textId="77777777">
        <w:trPr>
          <w:trHeight w:val="510"/>
        </w:trPr>
        <w:tc>
          <w:tcPr>
            <w:tcW w:w="2835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06A8BF11" w14:textId="77777777" w:rsidR="000478A6" w:rsidRDefault="00CF0491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Lung metastasis</w:t>
            </w:r>
          </w:p>
        </w:tc>
        <w:tc>
          <w:tcPr>
            <w:tcW w:w="3345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12B6A461" w14:textId="77777777" w:rsidR="000478A6" w:rsidRDefault="00CF0491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Absence</w:t>
            </w:r>
          </w:p>
        </w:tc>
        <w:tc>
          <w:tcPr>
            <w:tcW w:w="1304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03CCCF5F" w14:textId="77777777" w:rsidR="000478A6" w:rsidRDefault="00CF0491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1.20</w:t>
            </w:r>
          </w:p>
        </w:tc>
        <w:tc>
          <w:tcPr>
            <w:tcW w:w="1304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633C107A" w14:textId="77777777" w:rsidR="000478A6" w:rsidRDefault="00CF0491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0.82-1.75</w:t>
            </w:r>
          </w:p>
        </w:tc>
        <w:tc>
          <w:tcPr>
            <w:tcW w:w="1304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12511587" w14:textId="77777777" w:rsidR="000478A6" w:rsidRDefault="00CF0491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0.35</w:t>
            </w:r>
          </w:p>
        </w:tc>
      </w:tr>
      <w:tr w:rsidR="00CD77EC" w14:paraId="5FB58579" w14:textId="77777777">
        <w:trPr>
          <w:trHeight w:val="510"/>
        </w:trPr>
        <w:tc>
          <w:tcPr>
            <w:tcW w:w="2835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45953075" w14:textId="77777777" w:rsidR="000478A6" w:rsidRDefault="00CF0491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ARPI or DTX for CSPC</w:t>
            </w:r>
          </w:p>
        </w:tc>
        <w:tc>
          <w:tcPr>
            <w:tcW w:w="3345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0770DE1C" w14:textId="77777777" w:rsidR="000478A6" w:rsidRDefault="00CF0491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ADT or CAB for CSPC</w:t>
            </w:r>
          </w:p>
        </w:tc>
        <w:tc>
          <w:tcPr>
            <w:tcW w:w="1304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10059757" w14:textId="77777777" w:rsidR="000478A6" w:rsidRDefault="00CF0491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0.21</w:t>
            </w:r>
          </w:p>
        </w:tc>
        <w:tc>
          <w:tcPr>
            <w:tcW w:w="1304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418B9CCD" w14:textId="77777777" w:rsidR="000478A6" w:rsidRDefault="00CF0491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0.12-0.36</w:t>
            </w:r>
          </w:p>
        </w:tc>
        <w:tc>
          <w:tcPr>
            <w:tcW w:w="1304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240B4728" w14:textId="77777777" w:rsidR="000478A6" w:rsidRDefault="00CF0491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&lt; 0.001</w:t>
            </w:r>
          </w:p>
        </w:tc>
      </w:tr>
      <w:tr w:rsidR="00CD77EC" w14:paraId="469718C9" w14:textId="77777777">
        <w:trPr>
          <w:trHeight w:val="510"/>
        </w:trPr>
        <w:tc>
          <w:tcPr>
            <w:tcW w:w="2835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1CE58C9" w14:textId="77777777" w:rsidR="000478A6" w:rsidRDefault="00CF0491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Radiation therapy for CSPC</w:t>
            </w:r>
          </w:p>
        </w:tc>
        <w:tc>
          <w:tcPr>
            <w:tcW w:w="3345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430EB16" w14:textId="77777777" w:rsidR="000478A6" w:rsidRDefault="00CF0491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None</w:t>
            </w:r>
          </w:p>
        </w:tc>
        <w:tc>
          <w:tcPr>
            <w:tcW w:w="1304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3B7A38E" w14:textId="77777777" w:rsidR="000478A6" w:rsidRDefault="00CF0491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0.42</w:t>
            </w:r>
          </w:p>
        </w:tc>
        <w:tc>
          <w:tcPr>
            <w:tcW w:w="1304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70A3C1B" w14:textId="77777777" w:rsidR="000478A6" w:rsidRDefault="00CF0491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0.19-1.17</w:t>
            </w:r>
          </w:p>
        </w:tc>
        <w:tc>
          <w:tcPr>
            <w:tcW w:w="1304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EB09028" w14:textId="77777777" w:rsidR="000478A6" w:rsidRDefault="00CF0491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0.17</w:t>
            </w:r>
          </w:p>
        </w:tc>
      </w:tr>
      <w:tr w:rsidR="00CD77EC" w14:paraId="3BFC5935" w14:textId="77777777">
        <w:trPr>
          <w:trHeight w:val="510"/>
        </w:trPr>
        <w:tc>
          <w:tcPr>
            <w:tcW w:w="10092" w:type="dxa"/>
            <w:gridSpan w:val="5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vAlign w:val="center"/>
          </w:tcPr>
          <w:p w14:paraId="2D9EB116" w14:textId="77777777" w:rsidR="000478A6" w:rsidRDefault="00CF0491">
            <w:pPr>
              <w:jc w:val="left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Abbreviation: HV, high volume; HR, hazard ratio; CI, confidence interval; EOD, extent of disease; PSA, prostate-specific antigen; CSPC, castration-sensitive prostate cancer; </w:t>
            </w:r>
            <w:r>
              <w:rPr>
                <w:rFonts w:ascii="Arial" w:eastAsia="Arial" w:hAnsi="Arial" w:cs="Arial"/>
                <w:sz w:val="20"/>
              </w:rPr>
              <w:t>ARPI, androgen receptor pathway inhibitor</w:t>
            </w:r>
            <w:r>
              <w:rPr>
                <w:rFonts w:ascii="Arial" w:eastAsia="Arial" w:hAnsi="Arial" w:cs="Arial"/>
              </w:rPr>
              <w:t>; DTX, docetaxel; ADT, androgen-deprivation therapy; CAB, combined androgen blockade.</w:t>
            </w:r>
          </w:p>
        </w:tc>
      </w:tr>
    </w:tbl>
    <w:p w14:paraId="5AF71347" w14:textId="77777777" w:rsidR="000478A6" w:rsidRDefault="000478A6">
      <w:pPr>
        <w:rPr>
          <w:rFonts w:ascii="Arial" w:eastAsia="Arial" w:hAnsi="Arial" w:cs="Arial"/>
          <w:sz w:val="18"/>
        </w:rPr>
      </w:pPr>
    </w:p>
    <w:p w14:paraId="53AB8081" w14:textId="77777777" w:rsidR="000478A6" w:rsidRDefault="000478A6">
      <w:pPr>
        <w:rPr>
          <w:rFonts w:ascii="Arial" w:eastAsia="Arial" w:hAnsi="Arial" w:cs="Arial"/>
          <w:sz w:val="18"/>
        </w:rPr>
      </w:pPr>
    </w:p>
    <w:p w14:paraId="756DBC69" w14:textId="77777777" w:rsidR="000478A6" w:rsidRDefault="000478A6">
      <w:pPr>
        <w:rPr>
          <w:rFonts w:ascii="Arial" w:eastAsia="Arial" w:hAnsi="Arial" w:cs="Arial"/>
          <w:sz w:val="18"/>
        </w:rPr>
      </w:pPr>
    </w:p>
    <w:p w14:paraId="0DE20966" w14:textId="77777777" w:rsidR="000478A6" w:rsidRDefault="000478A6">
      <w:pPr>
        <w:rPr>
          <w:rFonts w:ascii="Arial" w:eastAsia="Arial" w:hAnsi="Arial" w:cs="Arial"/>
          <w:sz w:val="18"/>
        </w:rPr>
      </w:pPr>
    </w:p>
    <w:p w14:paraId="338F4E45" w14:textId="77777777" w:rsidR="000478A6" w:rsidRDefault="000478A6"/>
    <w:sectPr w:rsidR="000478A6">
      <w:pgSz w:w="11906" w:h="16838"/>
      <w:pgMar w:top="1440" w:right="1077" w:bottom="1440" w:left="1077" w:header="851" w:footer="992" w:gutter="0"/>
      <w:cols w:space="42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3F8E80" w14:textId="77777777" w:rsidR="00205487" w:rsidRDefault="00205487" w:rsidP="00205487">
      <w:r>
        <w:separator/>
      </w:r>
    </w:p>
  </w:endnote>
  <w:endnote w:type="continuationSeparator" w:id="0">
    <w:p w14:paraId="53EF41A4" w14:textId="77777777" w:rsidR="00205487" w:rsidRDefault="00205487" w:rsidP="002054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D001A0" w14:textId="77777777" w:rsidR="00205487" w:rsidRDefault="00205487" w:rsidP="00205487">
      <w:r>
        <w:separator/>
      </w:r>
    </w:p>
  </w:footnote>
  <w:footnote w:type="continuationSeparator" w:id="0">
    <w:p w14:paraId="0F3B6456" w14:textId="77777777" w:rsidR="00205487" w:rsidRDefault="00205487" w:rsidP="0020548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tzA0N7e0NDMzMrA0MDNQ0lEKTi0uzszPAykwrAUAWuRQISwAAAA="/>
  </w:docVars>
  <w:rsids>
    <w:rsidRoot w:val="000478A6"/>
    <w:rsid w:val="000478A6"/>
    <w:rsid w:val="00205487"/>
    <w:rsid w:val="00263E6E"/>
    <w:rsid w:val="0037010F"/>
    <w:rsid w:val="003D2C6E"/>
    <w:rsid w:val="0040613B"/>
    <w:rsid w:val="00411516"/>
    <w:rsid w:val="00430950"/>
    <w:rsid w:val="0049097A"/>
    <w:rsid w:val="005617B2"/>
    <w:rsid w:val="005C7179"/>
    <w:rsid w:val="005D56C7"/>
    <w:rsid w:val="006A2F5F"/>
    <w:rsid w:val="006A7688"/>
    <w:rsid w:val="00720389"/>
    <w:rsid w:val="00826C28"/>
    <w:rsid w:val="008638E0"/>
    <w:rsid w:val="00933BAF"/>
    <w:rsid w:val="009636E0"/>
    <w:rsid w:val="009B6D25"/>
    <w:rsid w:val="00A1332D"/>
    <w:rsid w:val="00AF0030"/>
    <w:rsid w:val="00B02C6C"/>
    <w:rsid w:val="00B172BF"/>
    <w:rsid w:val="00B81666"/>
    <w:rsid w:val="00CB5A58"/>
    <w:rsid w:val="00CD77EC"/>
    <w:rsid w:val="00CF0491"/>
    <w:rsid w:val="00D45E2D"/>
    <w:rsid w:val="00D773E4"/>
    <w:rsid w:val="00E32814"/>
    <w:rsid w:val="00E87064"/>
    <w:rsid w:val="00EA56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48E2C5D1"/>
  <w15:docId w15:val="{780969BF-C1E6-4F99-9416-B114226E6F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pacing w:after="0" w:line="240" w:lineRule="auto"/>
      <w:jc w:val="both"/>
    </w:pPr>
    <w:rPr>
      <w:sz w:val="21"/>
    </w:rPr>
  </w:style>
  <w:style w:type="paragraph" w:styleId="1">
    <w:name w:val="heading 1"/>
    <w:basedOn w:val="a"/>
    <w:qFormat/>
    <w:pPr>
      <w:keepNext/>
      <w:keepLines/>
      <w:spacing w:before="280" w:after="80"/>
      <w:outlineLvl w:val="0"/>
    </w:pPr>
    <w:rPr>
      <w:rFonts w:ascii="游ゴシック Light" w:eastAsia="游ゴシック Light" w:hAnsi="游ゴシック Light" w:cs="游ゴシック Light"/>
      <w:color w:val="000000"/>
      <w:sz w:val="32"/>
    </w:rPr>
  </w:style>
  <w:style w:type="paragraph" w:styleId="2">
    <w:name w:val="heading 2"/>
    <w:basedOn w:val="a"/>
    <w:qFormat/>
    <w:pPr>
      <w:keepNext/>
      <w:keepLines/>
      <w:spacing w:before="160" w:after="80"/>
      <w:outlineLvl w:val="1"/>
    </w:pPr>
    <w:rPr>
      <w:rFonts w:ascii="游ゴシック Light" w:eastAsia="游ゴシック Light" w:hAnsi="游ゴシック Light" w:cs="游ゴシック Light"/>
      <w:color w:val="000000"/>
      <w:sz w:val="28"/>
    </w:rPr>
  </w:style>
  <w:style w:type="paragraph" w:styleId="3">
    <w:name w:val="heading 3"/>
    <w:basedOn w:val="a"/>
    <w:qFormat/>
    <w:pPr>
      <w:keepNext/>
      <w:keepLines/>
      <w:spacing w:before="160" w:after="80"/>
      <w:outlineLvl w:val="2"/>
    </w:pPr>
    <w:rPr>
      <w:rFonts w:ascii="游ゴシック Light" w:eastAsia="游ゴシック Light" w:hAnsi="游ゴシック Light" w:cs="游ゴシック Light"/>
      <w:color w:val="000000"/>
      <w:sz w:val="24"/>
    </w:rPr>
  </w:style>
  <w:style w:type="paragraph" w:styleId="4">
    <w:name w:val="heading 4"/>
    <w:basedOn w:val="a"/>
    <w:pPr>
      <w:keepNext/>
      <w:keepLines/>
      <w:spacing w:before="80" w:after="40"/>
      <w:outlineLvl w:val="3"/>
    </w:pPr>
    <w:rPr>
      <w:rFonts w:ascii="游ゴシック Light" w:eastAsia="游ゴシック Light" w:hAnsi="游ゴシック Light" w:cs="游ゴシック Light"/>
      <w:color w:val="000000"/>
    </w:rPr>
  </w:style>
  <w:style w:type="paragraph" w:styleId="5">
    <w:name w:val="heading 5"/>
    <w:basedOn w:val="a"/>
    <w:pPr>
      <w:keepNext/>
      <w:keepLines/>
      <w:spacing w:before="80" w:after="40"/>
      <w:ind w:left="100"/>
      <w:outlineLvl w:val="4"/>
    </w:pPr>
    <w:rPr>
      <w:rFonts w:ascii="游ゴシック Light" w:eastAsia="游ゴシック Light" w:hAnsi="游ゴシック Light" w:cs="游ゴシック Light"/>
      <w:color w:val="000000"/>
    </w:rPr>
  </w:style>
  <w:style w:type="paragraph" w:styleId="6">
    <w:name w:val="heading 6"/>
    <w:basedOn w:val="a"/>
    <w:pPr>
      <w:keepNext/>
      <w:keepLines/>
      <w:spacing w:before="80" w:after="40"/>
      <w:ind w:left="200"/>
      <w:outlineLvl w:val="5"/>
    </w:pPr>
    <w:rPr>
      <w:rFonts w:ascii="游ゴシック Light" w:eastAsia="游ゴシック Light" w:hAnsi="游ゴシック Light" w:cs="游ゴシック Light"/>
      <w:color w:val="000000"/>
    </w:rPr>
  </w:style>
  <w:style w:type="paragraph" w:styleId="7">
    <w:name w:val="heading 7"/>
    <w:basedOn w:val="a"/>
    <w:pPr>
      <w:keepNext/>
      <w:keepLines/>
      <w:spacing w:before="80" w:after="40"/>
      <w:ind w:left="300"/>
      <w:outlineLvl w:val="6"/>
    </w:pPr>
    <w:rPr>
      <w:rFonts w:ascii="游ゴシック Light" w:eastAsia="游ゴシック Light" w:hAnsi="游ゴシック Light" w:cs="游ゴシック Light"/>
      <w:color w:val="000000"/>
    </w:rPr>
  </w:style>
  <w:style w:type="paragraph" w:styleId="8">
    <w:name w:val="heading 8"/>
    <w:basedOn w:val="a"/>
    <w:pPr>
      <w:keepNext/>
      <w:keepLines/>
      <w:spacing w:before="80" w:after="40"/>
      <w:ind w:left="400"/>
      <w:outlineLvl w:val="7"/>
    </w:pPr>
    <w:rPr>
      <w:rFonts w:ascii="游ゴシック Light" w:eastAsia="游ゴシック Light" w:hAnsi="游ゴシック Light" w:cs="游ゴシック Light"/>
      <w:color w:val="000000"/>
    </w:rPr>
  </w:style>
  <w:style w:type="paragraph" w:styleId="9">
    <w:name w:val="heading 9"/>
    <w:basedOn w:val="a"/>
    <w:pPr>
      <w:keepNext/>
      <w:keepLines/>
      <w:spacing w:before="80" w:after="40"/>
      <w:ind w:left="500"/>
      <w:outlineLvl w:val="8"/>
    </w:pPr>
    <w:rPr>
      <w:rFonts w:ascii="游ゴシック Light" w:eastAsia="游ゴシック Light" w:hAnsi="游ゴシック Light" w:cs="游ゴシック Light"/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10">
    <w:name w:val="toc 1"/>
    <w:basedOn w:val="a"/>
    <w:pPr>
      <w:spacing w:line="305" w:lineRule="auto"/>
    </w:pPr>
    <w:rPr>
      <w:rFonts w:ascii="Calibri" w:eastAsia="Calibri" w:hAnsi="Calibri" w:cs="Calibri"/>
      <w:sz w:val="26"/>
    </w:rPr>
  </w:style>
  <w:style w:type="paragraph" w:styleId="20">
    <w:name w:val="toc 2"/>
    <w:basedOn w:val="a"/>
    <w:pPr>
      <w:spacing w:line="330" w:lineRule="auto"/>
    </w:pPr>
    <w:rPr>
      <w:rFonts w:ascii="Calibri" w:eastAsia="Calibri" w:hAnsi="Calibri" w:cs="Calibri"/>
      <w:sz w:val="24"/>
    </w:rPr>
  </w:style>
  <w:style w:type="paragraph" w:styleId="30">
    <w:name w:val="toc 3"/>
    <w:basedOn w:val="a"/>
    <w:pPr>
      <w:spacing w:line="360" w:lineRule="auto"/>
    </w:pPr>
    <w:rPr>
      <w:rFonts w:ascii="Calibri" w:eastAsia="Calibri" w:hAnsi="Calibri" w:cs="Calibri"/>
      <w:sz w:val="22"/>
    </w:rPr>
  </w:style>
  <w:style w:type="paragraph" w:styleId="40">
    <w:name w:val="toc 4"/>
    <w:basedOn w:val="a"/>
    <w:pPr>
      <w:spacing w:line="330" w:lineRule="exact"/>
    </w:pPr>
    <w:rPr>
      <w:rFonts w:ascii="Calibri" w:eastAsia="Calibri" w:hAnsi="Calibri" w:cs="Calibri"/>
    </w:rPr>
  </w:style>
  <w:style w:type="paragraph" w:styleId="50">
    <w:name w:val="toc 5"/>
    <w:basedOn w:val="a"/>
    <w:pPr>
      <w:spacing w:line="330" w:lineRule="exact"/>
    </w:pPr>
    <w:rPr>
      <w:rFonts w:ascii="Calibri" w:eastAsia="Calibri" w:hAnsi="Calibri" w:cs="Calibri"/>
    </w:rPr>
  </w:style>
  <w:style w:type="paragraph" w:styleId="60">
    <w:name w:val="toc 6"/>
    <w:basedOn w:val="a"/>
    <w:pPr>
      <w:spacing w:line="330" w:lineRule="exact"/>
    </w:pPr>
    <w:rPr>
      <w:rFonts w:ascii="Calibri" w:eastAsia="Calibri" w:hAnsi="Calibri" w:cs="Calibri"/>
    </w:rPr>
  </w:style>
  <w:style w:type="paragraph" w:styleId="70">
    <w:name w:val="toc 7"/>
    <w:basedOn w:val="a"/>
    <w:pPr>
      <w:spacing w:line="330" w:lineRule="exact"/>
    </w:pPr>
    <w:rPr>
      <w:rFonts w:ascii="Calibri" w:eastAsia="Calibri" w:hAnsi="Calibri" w:cs="Calibri"/>
    </w:rPr>
  </w:style>
  <w:style w:type="paragraph" w:styleId="80">
    <w:name w:val="toc 8"/>
    <w:basedOn w:val="a"/>
    <w:pPr>
      <w:spacing w:line="330" w:lineRule="exact"/>
    </w:pPr>
    <w:rPr>
      <w:rFonts w:ascii="Calibri" w:eastAsia="Calibri" w:hAnsi="Calibri" w:cs="Calibri"/>
    </w:rPr>
  </w:style>
  <w:style w:type="paragraph" w:styleId="90">
    <w:name w:val="toc 9"/>
    <w:basedOn w:val="a"/>
    <w:pPr>
      <w:spacing w:line="330" w:lineRule="exact"/>
    </w:pPr>
    <w:rPr>
      <w:rFonts w:ascii="Calibri" w:eastAsia="Calibri" w:hAnsi="Calibri" w:cs="Calibri"/>
    </w:rPr>
  </w:style>
  <w:style w:type="table" w:styleId="a3">
    <w:name w:val="Table Grid"/>
    <w:basedOn w:val="a1"/>
    <w:pPr>
      <w:spacing w:after="0" w:line="240" w:lineRule="auto"/>
    </w:pPr>
    <w:rPr>
      <w:sz w:val="2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OldDefaultTableStyle">
    <w:name w:val="Old Default Table Style"/>
    <w:tblPr>
      <w:tblOverlap w:val="never"/>
      <w:tblCellMar>
        <w:top w:w="0" w:type="dxa"/>
        <w:left w:w="10" w:type="dxa"/>
        <w:bottom w:w="0" w:type="dxa"/>
        <w:right w:w="10" w:type="dxa"/>
      </w:tblCellMar>
    </w:tblPr>
  </w:style>
  <w:style w:type="character" w:styleId="a4">
    <w:name w:val="annotation reference"/>
    <w:basedOn w:val="a0"/>
    <w:rPr>
      <w:sz w:val="16"/>
    </w:rPr>
  </w:style>
  <w:style w:type="character" w:styleId="a5">
    <w:name w:val="endnote reference"/>
    <w:basedOn w:val="a0"/>
    <w:rPr>
      <w:vertAlign w:val="superscript"/>
    </w:rPr>
  </w:style>
  <w:style w:type="character" w:styleId="a6">
    <w:name w:val="footnote reference"/>
    <w:basedOn w:val="a0"/>
    <w:rPr>
      <w:vertAlign w:val="superscript"/>
    </w:rPr>
  </w:style>
  <w:style w:type="paragraph" w:styleId="a7">
    <w:name w:val="Title"/>
    <w:basedOn w:val="a"/>
    <w:qFormat/>
    <w:pPr>
      <w:spacing w:after="80"/>
      <w:contextualSpacing/>
      <w:jc w:val="center"/>
    </w:pPr>
    <w:rPr>
      <w:rFonts w:ascii="游ゴシック Light" w:eastAsia="游ゴシック Light" w:hAnsi="游ゴシック Light" w:cs="游ゴシック Light"/>
      <w:sz w:val="56"/>
    </w:rPr>
  </w:style>
  <w:style w:type="paragraph" w:styleId="a8">
    <w:name w:val="Subtitle"/>
    <w:basedOn w:val="a"/>
    <w:qFormat/>
    <w:pPr>
      <w:jc w:val="center"/>
    </w:pPr>
    <w:rPr>
      <w:rFonts w:ascii="游ゴシック Light" w:eastAsia="游ゴシック Light" w:hAnsi="游ゴシック Light" w:cs="游ゴシック Light"/>
      <w:color w:val="595959"/>
      <w:sz w:val="28"/>
    </w:rPr>
  </w:style>
  <w:style w:type="paragraph" w:styleId="a9">
    <w:name w:val="Quote"/>
    <w:basedOn w:val="a"/>
    <w:qFormat/>
    <w:pPr>
      <w:spacing w:before="160"/>
      <w:jc w:val="center"/>
    </w:pPr>
    <w:rPr>
      <w:i/>
      <w:color w:val="404040"/>
    </w:rPr>
  </w:style>
  <w:style w:type="paragraph" w:styleId="aa">
    <w:name w:val="List Paragraph"/>
    <w:basedOn w:val="a"/>
    <w:pPr>
      <w:ind w:left="720"/>
      <w:contextualSpacing/>
    </w:pPr>
  </w:style>
  <w:style w:type="character" w:styleId="21">
    <w:name w:val="Intense Emphasis"/>
    <w:basedOn w:val="a0"/>
    <w:qFormat/>
    <w:rPr>
      <w:i/>
      <w:color w:val="0F4761"/>
    </w:rPr>
  </w:style>
  <w:style w:type="paragraph" w:styleId="22">
    <w:name w:val="Intense Quote"/>
    <w:basedOn w:val="a"/>
    <w:qFormat/>
    <w:pPr>
      <w:pBdr>
        <w:top w:val="single" w:sz="4" w:space="10" w:color="0F4761"/>
        <w:bottom w:val="single" w:sz="4" w:space="10" w:color="0F4761"/>
      </w:pBdr>
      <w:spacing w:before="360" w:after="360"/>
      <w:ind w:left="864" w:right="864"/>
      <w:jc w:val="center"/>
    </w:pPr>
    <w:rPr>
      <w:i/>
      <w:color w:val="0F4761"/>
    </w:rPr>
  </w:style>
  <w:style w:type="character" w:styleId="23">
    <w:name w:val="Intense Reference"/>
    <w:basedOn w:val="a0"/>
    <w:rPr>
      <w:b/>
      <w:color w:val="0F4761"/>
    </w:rPr>
  </w:style>
  <w:style w:type="table" w:styleId="11">
    <w:name w:val="Grid Table 1 Light"/>
    <w:basedOn w:val="a1"/>
    <w:pPr>
      <w:spacing w:after="0" w:line="240" w:lineRule="auto"/>
    </w:pPr>
    <w:rPr>
      <w:sz w:val="21"/>
    </w:rPr>
    <w:tblPr>
      <w:tblStyleRowBandSize w:val="1"/>
      <w:tblStyleColBandSize w:val="1"/>
      <w:tblBorders>
        <w:top w:val="single" w:sz="4" w:space="0" w:color="999999"/>
        <w:left w:val="single" w:sz="4" w:space="0" w:color="999999"/>
        <w:bottom w:val="single" w:sz="4" w:space="0" w:color="999999"/>
        <w:right w:val="single" w:sz="4" w:space="0" w:color="999999"/>
        <w:insideH w:val="single" w:sz="4" w:space="0" w:color="999999"/>
        <w:insideV w:val="single" w:sz="4" w:space="0" w:color="999999"/>
      </w:tblBorders>
    </w:tblPr>
    <w:tblStylePr w:type="firstRow">
      <w:tblPr/>
      <w:tcPr>
        <w:tcBorders>
          <w:bottom w:val="single" w:sz="12" w:space="0" w:color="666666"/>
        </w:tcBorders>
      </w:tcPr>
    </w:tblStylePr>
    <w:tblStylePr w:type="lastRow">
      <w:tblPr/>
      <w:tcPr>
        <w:tcBorders>
          <w:top w:val="double" w:sz="2" w:space="0" w:color="666666"/>
        </w:tcBorders>
      </w:tcPr>
    </w:tblStylePr>
  </w:style>
  <w:style w:type="paragraph" w:styleId="ab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c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customStyle="1" w:styleId="DatabaseLink">
    <w:name w:val="Database Link"/>
    <w:basedOn w:val="a0"/>
    <w:rPr>
      <w:shd w:val="clear" w:color="auto" w:fill="AFBEFF"/>
    </w:rPr>
  </w:style>
  <w:style w:type="paragraph" w:customStyle="1" w:styleId="Abstract">
    <w:name w:val="Abstract"/>
    <w:basedOn w:val="a"/>
    <w:pPr>
      <w:spacing w:after="160" w:line="360" w:lineRule="auto"/>
      <w:ind w:left="1440" w:right="1440"/>
    </w:pPr>
    <w:rPr>
      <w:rFonts w:ascii="Calibri" w:eastAsia="Calibri" w:hAnsi="Calibri" w:cs="Calibri"/>
      <w:sz w:val="22"/>
    </w:rPr>
  </w:style>
  <w:style w:type="paragraph" w:customStyle="1" w:styleId="Quotation">
    <w:name w:val="Quotation"/>
    <w:basedOn w:val="a"/>
    <w:pPr>
      <w:spacing w:after="160" w:line="360" w:lineRule="auto"/>
      <w:ind w:left="1200" w:right="1200"/>
    </w:pPr>
    <w:rPr>
      <w:rFonts w:ascii="Calibri" w:eastAsia="Calibri" w:hAnsi="Calibri" w:cs="Calibri"/>
      <w:sz w:val="22"/>
    </w:rPr>
  </w:style>
  <w:style w:type="character" w:customStyle="1" w:styleId="GlossaryTerm">
    <w:name w:val="Glossary Term"/>
    <w:basedOn w:val="a0"/>
    <w:rPr>
      <w:shd w:val="clear" w:color="auto" w:fill="FFCFD7"/>
    </w:rPr>
  </w:style>
  <w:style w:type="character" w:customStyle="1" w:styleId="GrantID">
    <w:name w:val="Grant ID"/>
    <w:basedOn w:val="a0"/>
    <w:rPr>
      <w:shd w:val="clear" w:color="auto" w:fill="DDA5FF"/>
    </w:rPr>
  </w:style>
  <w:style w:type="character" w:customStyle="1" w:styleId="Organization">
    <w:name w:val="Organization"/>
    <w:basedOn w:val="a0"/>
    <w:rPr>
      <w:shd w:val="clear" w:color="auto" w:fill="D1FFB5"/>
    </w:rPr>
  </w:style>
  <w:style w:type="paragraph" w:styleId="ad">
    <w:name w:val="Balloon Text"/>
    <w:basedOn w:val="a"/>
    <w:rPr>
      <w:rFonts w:ascii="Calibri" w:eastAsia="Calibri" w:hAnsi="Calibri" w:cs="Calibri"/>
      <w:color w:val="000000"/>
      <w:sz w:val="16"/>
    </w:rPr>
  </w:style>
  <w:style w:type="paragraph" w:styleId="ae">
    <w:name w:val="List"/>
    <w:basedOn w:val="a"/>
    <w:pPr>
      <w:spacing w:line="360" w:lineRule="auto"/>
      <w:ind w:left="400" w:hanging="400"/>
    </w:pPr>
    <w:rPr>
      <w:rFonts w:ascii="Calibri" w:eastAsia="Calibri" w:hAnsi="Calibri" w:cs="Calibri"/>
      <w:sz w:val="22"/>
    </w:rPr>
  </w:style>
  <w:style w:type="paragraph" w:customStyle="1" w:styleId="Formula">
    <w:name w:val="Formula"/>
    <w:basedOn w:val="a"/>
    <w:pPr>
      <w:shd w:val="clear" w:color="auto" w:fill="FFF5ED"/>
      <w:spacing w:before="120" w:after="120" w:line="360" w:lineRule="auto"/>
      <w:jc w:val="left"/>
    </w:pPr>
    <w:rPr>
      <w:rFonts w:ascii="Calibri" w:eastAsia="Calibri" w:hAnsi="Calibri" w:cs="Calibri"/>
      <w:sz w:val="22"/>
      <w:shd w:val="clear" w:color="auto" w:fill="FFF5ED"/>
    </w:rPr>
  </w:style>
  <w:style w:type="character" w:customStyle="1" w:styleId="Heading">
    <w:name w:val="Heading:"/>
    <w:basedOn w:val="a0"/>
    <w:rPr>
      <w:color w:val="5B89C1"/>
    </w:rPr>
  </w:style>
  <w:style w:type="character" w:customStyle="1" w:styleId="PageNumbers">
    <w:name w:val="Page Numbers"/>
    <w:basedOn w:val="a0"/>
    <w:rPr>
      <w:shd w:val="clear" w:color="auto" w:fill="FFEDF0"/>
    </w:rPr>
  </w:style>
  <w:style w:type="character" w:customStyle="1" w:styleId="NameScientific">
    <w:name w:val="Name Scientific"/>
    <w:basedOn w:val="a0"/>
    <w:rPr>
      <w:shd w:val="clear" w:color="auto" w:fill="91E0FF"/>
    </w:rPr>
  </w:style>
  <w:style w:type="character" w:customStyle="1" w:styleId="Miscellaneous">
    <w:name w:val="Miscellaneous"/>
    <w:basedOn w:val="a0"/>
    <w:rPr>
      <w:shd w:val="clear" w:color="auto" w:fill="F0F0F0"/>
    </w:rPr>
  </w:style>
  <w:style w:type="paragraph" w:customStyle="1" w:styleId="Keywords">
    <w:name w:val="Keywords"/>
    <w:basedOn w:val="a"/>
    <w:pPr>
      <w:spacing w:line="396" w:lineRule="auto"/>
      <w:ind w:left="1000"/>
      <w:jc w:val="left"/>
    </w:pPr>
    <w:rPr>
      <w:rFonts w:ascii="Calibri" w:eastAsia="Calibri" w:hAnsi="Calibri" w:cs="Calibri"/>
      <w:sz w:val="20"/>
    </w:rPr>
  </w:style>
  <w:style w:type="paragraph" w:customStyle="1" w:styleId="TableList">
    <w:name w:val="Table List"/>
    <w:basedOn w:val="a"/>
    <w:pPr>
      <w:ind w:left="300" w:hanging="300"/>
      <w:jc w:val="left"/>
    </w:pPr>
    <w:rPr>
      <w:rFonts w:ascii="Calibri" w:eastAsia="Calibri" w:hAnsi="Calibri" w:cs="Calibri"/>
      <w:sz w:val="20"/>
    </w:rPr>
  </w:style>
  <w:style w:type="character" w:customStyle="1" w:styleId="Country">
    <w:name w:val="Country"/>
    <w:basedOn w:val="a0"/>
    <w:rPr>
      <w:shd w:val="clear" w:color="auto" w:fill="97C5D1"/>
    </w:rPr>
  </w:style>
  <w:style w:type="paragraph" w:styleId="af">
    <w:name w:val="caption"/>
    <w:basedOn w:val="a"/>
    <w:pPr>
      <w:shd w:val="clear" w:color="auto" w:fill="FFF5ED"/>
      <w:spacing w:before="240" w:line="349" w:lineRule="auto"/>
    </w:pPr>
    <w:rPr>
      <w:rFonts w:ascii="Calibri" w:eastAsia="Calibri" w:hAnsi="Calibri" w:cs="Calibri"/>
      <w:sz w:val="22"/>
      <w:shd w:val="clear" w:color="auto" w:fill="FFF5ED"/>
    </w:rPr>
  </w:style>
  <w:style w:type="paragraph" w:customStyle="1" w:styleId="Annotation">
    <w:name w:val="Annotation"/>
    <w:basedOn w:val="a"/>
    <w:pPr>
      <w:spacing w:after="160" w:line="360" w:lineRule="auto"/>
      <w:ind w:left="400"/>
      <w:jc w:val="left"/>
    </w:pPr>
    <w:rPr>
      <w:rFonts w:ascii="Calibri" w:eastAsia="Calibri" w:hAnsi="Calibri" w:cs="Calibri"/>
      <w:sz w:val="22"/>
    </w:rPr>
  </w:style>
  <w:style w:type="paragraph" w:customStyle="1" w:styleId="ChapterNumber">
    <w:name w:val="Chapter Number"/>
    <w:basedOn w:val="a"/>
    <w:rPr>
      <w:rFonts w:ascii="Calibri" w:eastAsia="Calibri" w:hAnsi="Calibri" w:cs="Calibri"/>
    </w:rPr>
  </w:style>
  <w:style w:type="character" w:customStyle="1" w:styleId="GeneSequence">
    <w:name w:val="Gene Sequence"/>
    <w:basedOn w:val="a0"/>
    <w:rPr>
      <w:shd w:val="clear" w:color="auto" w:fill="FFCDF2"/>
    </w:rPr>
  </w:style>
  <w:style w:type="character" w:customStyle="1" w:styleId="FamilyName">
    <w:name w:val="Family Name"/>
    <w:basedOn w:val="a0"/>
    <w:rPr>
      <w:shd w:val="clear" w:color="auto" w:fill="88F4BE"/>
    </w:rPr>
  </w:style>
  <w:style w:type="paragraph" w:styleId="af0">
    <w:name w:val="annotation text"/>
    <w:basedOn w:val="a"/>
    <w:link w:val="af1"/>
    <w:pPr>
      <w:jc w:val="left"/>
    </w:pPr>
    <w:rPr>
      <w:rFonts w:ascii="Calibri" w:eastAsia="Calibri" w:hAnsi="Calibri" w:cs="Calibri"/>
      <w:sz w:val="20"/>
    </w:rPr>
  </w:style>
  <w:style w:type="character" w:customStyle="1" w:styleId="City">
    <w:name w:val="City"/>
    <w:basedOn w:val="a0"/>
    <w:rPr>
      <w:shd w:val="clear" w:color="auto" w:fill="D7D7D7"/>
    </w:rPr>
  </w:style>
  <w:style w:type="character" w:customStyle="1" w:styleId="Cross-reference">
    <w:name w:val="Cross-reference"/>
    <w:basedOn w:val="a0"/>
    <w:rPr>
      <w:shd w:val="clear" w:color="auto" w:fill="FFE3C9"/>
    </w:rPr>
  </w:style>
  <w:style w:type="paragraph" w:customStyle="1" w:styleId="List6">
    <w:name w:val="List 6"/>
    <w:basedOn w:val="a"/>
    <w:pPr>
      <w:spacing w:line="360" w:lineRule="auto"/>
      <w:ind w:left="1860" w:hanging="400"/>
    </w:pPr>
    <w:rPr>
      <w:rFonts w:ascii="Calibri" w:eastAsia="Calibri" w:hAnsi="Calibri" w:cs="Calibri"/>
      <w:sz w:val="22"/>
    </w:rPr>
  </w:style>
  <w:style w:type="character" w:customStyle="1" w:styleId="Postcode">
    <w:name w:val="Postcode"/>
    <w:basedOn w:val="a0"/>
    <w:rPr>
      <w:shd w:val="clear" w:color="auto" w:fill="BEBEBE"/>
    </w:rPr>
  </w:style>
  <w:style w:type="paragraph" w:customStyle="1" w:styleId="AbstractSubheading">
    <w:name w:val="Abstract Subheading"/>
    <w:basedOn w:val="a"/>
    <w:pPr>
      <w:numPr>
        <w:ilvl w:val="8"/>
      </w:numPr>
      <w:ind w:left="1440"/>
      <w:outlineLvl w:val="8"/>
    </w:pPr>
    <w:rPr>
      <w:sz w:val="22"/>
    </w:rPr>
  </w:style>
  <w:style w:type="paragraph" w:styleId="af2">
    <w:name w:val="Block Text"/>
    <w:basedOn w:val="a"/>
    <w:pPr>
      <w:spacing w:after="160" w:line="360" w:lineRule="auto"/>
      <w:ind w:left="1200"/>
    </w:pPr>
    <w:rPr>
      <w:rFonts w:ascii="Calibri" w:eastAsia="Calibri" w:hAnsi="Calibri" w:cs="Calibri"/>
      <w:sz w:val="22"/>
    </w:rPr>
  </w:style>
  <w:style w:type="paragraph" w:customStyle="1" w:styleId="TableHead">
    <w:name w:val="Table Head"/>
    <w:basedOn w:val="a"/>
    <w:pPr>
      <w:shd w:val="clear" w:color="auto" w:fill="FFEDFA"/>
      <w:jc w:val="left"/>
    </w:pPr>
    <w:rPr>
      <w:rFonts w:ascii="Calibri" w:eastAsia="Calibri" w:hAnsi="Calibri" w:cs="Calibri"/>
      <w:sz w:val="20"/>
      <w:shd w:val="clear" w:color="auto" w:fill="FFEDFA"/>
    </w:rPr>
  </w:style>
  <w:style w:type="paragraph" w:customStyle="1" w:styleId="Correspondence">
    <w:name w:val="Correspondence"/>
    <w:basedOn w:val="a"/>
    <w:pPr>
      <w:shd w:val="clear" w:color="auto" w:fill="F3F7F9"/>
      <w:spacing w:before="240" w:after="120" w:line="396" w:lineRule="auto"/>
      <w:ind w:left="400" w:hanging="400"/>
      <w:jc w:val="left"/>
    </w:pPr>
    <w:rPr>
      <w:rFonts w:ascii="Calibri" w:eastAsia="Calibri" w:hAnsi="Calibri" w:cs="Calibri"/>
      <w:sz w:val="20"/>
      <w:shd w:val="clear" w:color="auto" w:fill="F3F7F9"/>
    </w:rPr>
  </w:style>
  <w:style w:type="paragraph" w:customStyle="1" w:styleId="Glossary">
    <w:name w:val="Glossary"/>
    <w:basedOn w:val="a"/>
    <w:pPr>
      <w:shd w:val="clear" w:color="auto" w:fill="FFEDF0"/>
      <w:spacing w:before="120" w:after="120" w:line="432" w:lineRule="auto"/>
    </w:pPr>
    <w:rPr>
      <w:rFonts w:ascii="Calibri" w:eastAsia="Calibri" w:hAnsi="Calibri" w:cs="Calibri"/>
      <w:sz w:val="20"/>
      <w:shd w:val="clear" w:color="auto" w:fill="FFEDF0"/>
    </w:rPr>
  </w:style>
  <w:style w:type="character" w:customStyle="1" w:styleId="Year">
    <w:name w:val="Year"/>
    <w:basedOn w:val="a0"/>
    <w:rPr>
      <w:shd w:val="clear" w:color="auto" w:fill="FFF9C9"/>
    </w:rPr>
  </w:style>
  <w:style w:type="character" w:customStyle="1" w:styleId="IssueNumber">
    <w:name w:val="Issue Number"/>
    <w:basedOn w:val="a0"/>
    <w:rPr>
      <w:shd w:val="clear" w:color="auto" w:fill="CDD5FF"/>
    </w:rPr>
  </w:style>
  <w:style w:type="paragraph" w:customStyle="1" w:styleId="Statement">
    <w:name w:val="Statement"/>
    <w:basedOn w:val="a"/>
    <w:pPr>
      <w:ind w:left="900"/>
    </w:pPr>
    <w:rPr>
      <w:rFonts w:ascii="Calibri" w:eastAsia="Calibri" w:hAnsi="Calibri" w:cs="Calibri"/>
      <w:sz w:val="22"/>
    </w:rPr>
  </w:style>
  <w:style w:type="character" w:customStyle="1" w:styleId="ArticleTitle">
    <w:name w:val="Article Title"/>
    <w:basedOn w:val="a0"/>
    <w:qFormat/>
    <w:rPr>
      <w:shd w:val="clear" w:color="auto" w:fill="E9F9FF"/>
    </w:rPr>
  </w:style>
  <w:style w:type="paragraph" w:customStyle="1" w:styleId="TableBody">
    <w:name w:val="Table Body"/>
    <w:basedOn w:val="a"/>
    <w:pPr>
      <w:spacing w:after="160" w:line="396" w:lineRule="auto"/>
      <w:jc w:val="left"/>
    </w:pPr>
    <w:rPr>
      <w:rFonts w:ascii="Calibri" w:eastAsia="Calibri" w:hAnsi="Calibri" w:cs="Calibri"/>
      <w:sz w:val="20"/>
    </w:rPr>
  </w:style>
  <w:style w:type="character" w:customStyle="1" w:styleId="Publisher">
    <w:name w:val="Publisher"/>
    <w:basedOn w:val="a0"/>
    <w:rPr>
      <w:shd w:val="clear" w:color="auto" w:fill="F2DDFF"/>
    </w:rPr>
  </w:style>
  <w:style w:type="character" w:customStyle="1" w:styleId="GivenName">
    <w:name w:val="Given Name"/>
    <w:basedOn w:val="a0"/>
    <w:rPr>
      <w:shd w:val="clear" w:color="auto" w:fill="D0FCE2"/>
    </w:rPr>
  </w:style>
  <w:style w:type="paragraph" w:customStyle="1" w:styleId="TableNote">
    <w:name w:val="Table Note"/>
    <w:basedOn w:val="a"/>
    <w:rPr>
      <w:rFonts w:ascii="Calibri" w:eastAsia="Calibri" w:hAnsi="Calibri" w:cs="Calibri"/>
      <w:sz w:val="18"/>
    </w:rPr>
  </w:style>
  <w:style w:type="paragraph" w:customStyle="1" w:styleId="TableHeadSpan">
    <w:name w:val="Table Head Span"/>
    <w:basedOn w:val="a"/>
    <w:pPr>
      <w:shd w:val="clear" w:color="auto" w:fill="FFEDFA"/>
      <w:jc w:val="left"/>
    </w:pPr>
    <w:rPr>
      <w:rFonts w:ascii="Calibri" w:eastAsia="Calibri" w:hAnsi="Calibri" w:cs="Calibri"/>
      <w:shd w:val="clear" w:color="auto" w:fill="FFEDFA"/>
    </w:rPr>
  </w:style>
  <w:style w:type="paragraph" w:styleId="af3">
    <w:name w:val="endnote text"/>
    <w:basedOn w:val="a"/>
    <w:rPr>
      <w:rFonts w:ascii="Calibri" w:eastAsia="Calibri" w:hAnsi="Calibri" w:cs="Calibri"/>
    </w:rPr>
  </w:style>
  <w:style w:type="character" w:customStyle="1" w:styleId="VolumeNumber">
    <w:name w:val="Volume Number"/>
    <w:basedOn w:val="a0"/>
    <w:rPr>
      <w:shd w:val="clear" w:color="auto" w:fill="EDF0FF"/>
    </w:rPr>
  </w:style>
  <w:style w:type="paragraph" w:styleId="31">
    <w:name w:val="List 3"/>
    <w:basedOn w:val="a"/>
    <w:pPr>
      <w:spacing w:line="360" w:lineRule="auto"/>
      <w:ind w:left="1200" w:hanging="400"/>
    </w:pPr>
    <w:rPr>
      <w:rFonts w:ascii="Calibri" w:eastAsia="Calibri" w:hAnsi="Calibri" w:cs="Calibri"/>
      <w:sz w:val="22"/>
    </w:rPr>
  </w:style>
  <w:style w:type="paragraph" w:customStyle="1" w:styleId="Authors">
    <w:name w:val="Authors"/>
    <w:basedOn w:val="a"/>
    <w:pPr>
      <w:spacing w:before="360" w:after="120" w:line="283" w:lineRule="auto"/>
      <w:jc w:val="left"/>
    </w:pPr>
    <w:rPr>
      <w:rFonts w:ascii="Calibri" w:eastAsia="Calibri" w:hAnsi="Calibri" w:cs="Calibri"/>
      <w:sz w:val="28"/>
    </w:rPr>
  </w:style>
  <w:style w:type="character" w:customStyle="1" w:styleId="Label">
    <w:name w:val="Label"/>
    <w:basedOn w:val="a0"/>
    <w:rPr>
      <w:shd w:val="clear" w:color="auto" w:fill="FFC391"/>
      <w:vertAlign w:val="baseline"/>
    </w:rPr>
  </w:style>
  <w:style w:type="paragraph" w:customStyle="1" w:styleId="Surtitle">
    <w:name w:val="Surtitle"/>
    <w:basedOn w:val="a"/>
    <w:qFormat/>
    <w:pPr>
      <w:spacing w:after="160" w:line="208" w:lineRule="auto"/>
      <w:jc w:val="left"/>
    </w:pPr>
    <w:rPr>
      <w:rFonts w:ascii="Calibri" w:eastAsia="Calibri" w:hAnsi="Calibri" w:cs="Calibri"/>
      <w:sz w:val="38"/>
    </w:rPr>
  </w:style>
  <w:style w:type="paragraph" w:customStyle="1" w:styleId="List7">
    <w:name w:val="List 7"/>
    <w:basedOn w:val="a"/>
    <w:pPr>
      <w:spacing w:line="360" w:lineRule="auto"/>
      <w:ind w:left="1920" w:hanging="400"/>
    </w:pPr>
    <w:rPr>
      <w:rFonts w:ascii="Calibri" w:eastAsia="Calibri" w:hAnsi="Calibri" w:cs="Calibri"/>
      <w:sz w:val="22"/>
    </w:rPr>
  </w:style>
  <w:style w:type="character" w:customStyle="1" w:styleId="Region">
    <w:name w:val="Region"/>
    <w:basedOn w:val="a0"/>
    <w:rPr>
      <w:shd w:val="clear" w:color="auto" w:fill="D8E9EE"/>
    </w:rPr>
  </w:style>
  <w:style w:type="paragraph" w:customStyle="1" w:styleId="List8">
    <w:name w:val="List 8"/>
    <w:basedOn w:val="a"/>
    <w:pPr>
      <w:spacing w:line="360" w:lineRule="auto"/>
      <w:ind w:left="1980" w:hanging="400"/>
    </w:pPr>
    <w:rPr>
      <w:rFonts w:ascii="Calibri" w:eastAsia="Calibri" w:hAnsi="Calibri" w:cs="Calibri"/>
      <w:sz w:val="22"/>
    </w:rPr>
  </w:style>
  <w:style w:type="paragraph" w:customStyle="1" w:styleId="Acknowledgements">
    <w:name w:val="Acknowledgements"/>
    <w:basedOn w:val="a"/>
    <w:pPr>
      <w:shd w:val="clear" w:color="auto" w:fill="F9EDFF"/>
      <w:spacing w:after="160" w:line="396" w:lineRule="auto"/>
    </w:pPr>
    <w:rPr>
      <w:rFonts w:ascii="Calibri" w:eastAsia="Calibri" w:hAnsi="Calibri" w:cs="Calibri"/>
      <w:sz w:val="20"/>
      <w:shd w:val="clear" w:color="auto" w:fill="F9EDFF"/>
    </w:rPr>
  </w:style>
  <w:style w:type="paragraph" w:styleId="51">
    <w:name w:val="List 5"/>
    <w:basedOn w:val="a"/>
    <w:pPr>
      <w:spacing w:line="360" w:lineRule="auto"/>
      <w:ind w:left="1800" w:hanging="400"/>
    </w:pPr>
    <w:rPr>
      <w:rFonts w:ascii="Calibri" w:eastAsia="Calibri" w:hAnsi="Calibri" w:cs="Calibri"/>
      <w:sz w:val="22"/>
    </w:rPr>
  </w:style>
  <w:style w:type="paragraph" w:customStyle="1" w:styleId="Affiliation">
    <w:name w:val="Affiliation"/>
    <w:basedOn w:val="a"/>
    <w:pPr>
      <w:shd w:val="clear" w:color="auto" w:fill="F4FFED"/>
      <w:spacing w:before="240" w:after="120" w:line="396" w:lineRule="auto"/>
      <w:ind w:left="400" w:hanging="400"/>
      <w:jc w:val="left"/>
    </w:pPr>
    <w:rPr>
      <w:rFonts w:ascii="Calibri" w:eastAsia="Calibri" w:hAnsi="Calibri" w:cs="Calibri"/>
      <w:sz w:val="20"/>
      <w:shd w:val="clear" w:color="auto" w:fill="F4FFED"/>
    </w:rPr>
  </w:style>
  <w:style w:type="paragraph" w:styleId="af4">
    <w:name w:val="Normal Indent"/>
    <w:basedOn w:val="a"/>
    <w:qFormat/>
    <w:pPr>
      <w:ind w:firstLine="480"/>
    </w:pPr>
    <w:rPr>
      <w:sz w:val="22"/>
    </w:rPr>
  </w:style>
  <w:style w:type="character" w:customStyle="1" w:styleId="Location">
    <w:name w:val="Location"/>
    <w:basedOn w:val="a0"/>
    <w:rPr>
      <w:shd w:val="clear" w:color="auto" w:fill="F9EDFF"/>
    </w:rPr>
  </w:style>
  <w:style w:type="paragraph" w:styleId="41">
    <w:name w:val="List 4"/>
    <w:basedOn w:val="a"/>
    <w:pPr>
      <w:spacing w:line="360" w:lineRule="auto"/>
      <w:ind w:left="1600" w:hanging="400"/>
    </w:pPr>
    <w:rPr>
      <w:rFonts w:ascii="Calibri" w:eastAsia="Calibri" w:hAnsi="Calibri" w:cs="Calibri"/>
      <w:sz w:val="22"/>
    </w:rPr>
  </w:style>
  <w:style w:type="paragraph" w:customStyle="1" w:styleId="Copyright">
    <w:name w:val="Copyright"/>
    <w:basedOn w:val="a"/>
    <w:pPr>
      <w:shd w:val="clear" w:color="auto" w:fill="E9F9FF"/>
    </w:pPr>
    <w:rPr>
      <w:rFonts w:ascii="Calibri" w:eastAsia="Calibri" w:hAnsi="Calibri" w:cs="Calibri"/>
      <w:sz w:val="18"/>
      <w:shd w:val="clear" w:color="auto" w:fill="E9F9FF"/>
    </w:rPr>
  </w:style>
  <w:style w:type="paragraph" w:customStyle="1" w:styleId="Note">
    <w:name w:val="Note"/>
    <w:basedOn w:val="a"/>
    <w:pPr>
      <w:shd w:val="clear" w:color="auto" w:fill="EDF0FF"/>
      <w:spacing w:line="432" w:lineRule="auto"/>
    </w:pPr>
    <w:rPr>
      <w:rFonts w:ascii="Calibri" w:eastAsia="Calibri" w:hAnsi="Calibri" w:cs="Calibri"/>
      <w:sz w:val="20"/>
      <w:shd w:val="clear" w:color="auto" w:fill="EDF0FF"/>
    </w:rPr>
  </w:style>
  <w:style w:type="paragraph" w:customStyle="1" w:styleId="Biography">
    <w:name w:val="Biography"/>
    <w:basedOn w:val="a"/>
    <w:pPr>
      <w:shd w:val="clear" w:color="auto" w:fill="EEFEF4"/>
      <w:spacing w:after="160" w:line="396" w:lineRule="auto"/>
    </w:pPr>
    <w:rPr>
      <w:rFonts w:ascii="Calibri" w:eastAsia="Calibri" w:hAnsi="Calibri" w:cs="Calibri"/>
      <w:sz w:val="20"/>
      <w:shd w:val="clear" w:color="auto" w:fill="EEFEF4"/>
    </w:rPr>
  </w:style>
  <w:style w:type="paragraph" w:styleId="af5">
    <w:name w:val="footnote text"/>
    <w:basedOn w:val="a"/>
    <w:rPr>
      <w:rFonts w:ascii="Calibri" w:eastAsia="Calibri" w:hAnsi="Calibri" w:cs="Calibri"/>
    </w:rPr>
  </w:style>
  <w:style w:type="character" w:customStyle="1" w:styleId="Edition">
    <w:name w:val="Edition"/>
    <w:basedOn w:val="a0"/>
    <w:rPr>
      <w:shd w:val="clear" w:color="auto" w:fill="FFF6A4"/>
    </w:rPr>
  </w:style>
  <w:style w:type="paragraph" w:customStyle="1" w:styleId="QuotationSource">
    <w:name w:val="Quotation Source"/>
    <w:basedOn w:val="a"/>
    <w:pPr>
      <w:spacing w:after="170" w:line="360" w:lineRule="auto"/>
      <w:ind w:left="1200"/>
      <w:jc w:val="right"/>
    </w:pPr>
    <w:rPr>
      <w:rFonts w:ascii="Calibri" w:eastAsia="Calibri" w:hAnsi="Calibri" w:cs="Calibri"/>
      <w:sz w:val="22"/>
    </w:rPr>
  </w:style>
  <w:style w:type="character" w:customStyle="1" w:styleId="Conference">
    <w:name w:val="Conference"/>
    <w:basedOn w:val="a0"/>
    <w:rPr>
      <w:shd w:val="clear" w:color="auto" w:fill="FFAFBC"/>
    </w:rPr>
  </w:style>
  <w:style w:type="character" w:styleId="af6">
    <w:name w:val="Hyperlink"/>
    <w:basedOn w:val="a0"/>
    <w:rPr>
      <w:color w:val="0563C1"/>
    </w:rPr>
  </w:style>
  <w:style w:type="character" w:customStyle="1" w:styleId="Source">
    <w:name w:val="Source"/>
    <w:basedOn w:val="a0"/>
    <w:rPr>
      <w:shd w:val="clear" w:color="auto" w:fill="C1EDFF"/>
    </w:rPr>
  </w:style>
  <w:style w:type="paragraph" w:customStyle="1" w:styleId="Reference">
    <w:name w:val="Reference"/>
    <w:basedOn w:val="a"/>
    <w:pPr>
      <w:spacing w:after="320" w:line="360" w:lineRule="auto"/>
      <w:ind w:left="400" w:hanging="400"/>
    </w:pPr>
    <w:rPr>
      <w:rFonts w:ascii="Calibri" w:eastAsia="Calibri" w:hAnsi="Calibri" w:cs="Calibri"/>
      <w:sz w:val="22"/>
    </w:rPr>
  </w:style>
  <w:style w:type="paragraph" w:styleId="24">
    <w:name w:val="List 2"/>
    <w:basedOn w:val="a"/>
    <w:pPr>
      <w:spacing w:line="360" w:lineRule="auto"/>
      <w:ind w:left="800" w:hanging="400"/>
    </w:pPr>
    <w:rPr>
      <w:rFonts w:ascii="Calibri" w:eastAsia="Calibri" w:hAnsi="Calibri" w:cs="Calibri"/>
      <w:sz w:val="22"/>
    </w:rPr>
  </w:style>
  <w:style w:type="paragraph" w:customStyle="1" w:styleId="List9">
    <w:name w:val="List 9"/>
    <w:basedOn w:val="a"/>
    <w:pPr>
      <w:ind w:left="1200" w:hanging="600"/>
    </w:pPr>
    <w:rPr>
      <w:rFonts w:ascii="Times New Roman" w:eastAsia="Times New Roman" w:hAnsi="Times New Roman" w:cs="Times New Roman"/>
      <w:sz w:val="22"/>
    </w:rPr>
  </w:style>
  <w:style w:type="paragraph" w:customStyle="1" w:styleId="List1">
    <w:name w:val="List 1"/>
    <w:basedOn w:val="a"/>
    <w:pPr>
      <w:ind w:left="1200" w:hanging="600"/>
    </w:pPr>
    <w:rPr>
      <w:rFonts w:ascii="Times New Roman" w:eastAsia="Times New Roman" w:hAnsi="Times New Roman" w:cs="Times New Roman"/>
      <w:sz w:val="22"/>
    </w:rPr>
  </w:style>
  <w:style w:type="paragraph" w:styleId="af7">
    <w:name w:val="Revision"/>
    <w:hidden/>
    <w:uiPriority w:val="99"/>
    <w:rsid w:val="00EA56F0"/>
    <w:pPr>
      <w:spacing w:after="0" w:line="240" w:lineRule="auto"/>
    </w:pPr>
    <w:rPr>
      <w:sz w:val="21"/>
    </w:rPr>
  </w:style>
  <w:style w:type="paragraph" w:styleId="af8">
    <w:name w:val="annotation subject"/>
    <w:basedOn w:val="af0"/>
    <w:next w:val="af0"/>
    <w:link w:val="af9"/>
    <w:uiPriority w:val="99"/>
    <w:rsid w:val="00EA56F0"/>
    <w:pPr>
      <w:jc w:val="both"/>
    </w:pPr>
    <w:rPr>
      <w:rFonts w:asciiTheme="minorHAnsi" w:eastAsiaTheme="minorEastAsia" w:hAnsiTheme="minorHAnsi" w:cstheme="minorBidi"/>
      <w:b/>
      <w:bCs/>
      <w:szCs w:val="20"/>
    </w:rPr>
  </w:style>
  <w:style w:type="character" w:customStyle="1" w:styleId="af1">
    <w:name w:val="コメント文字列 (文字)"/>
    <w:basedOn w:val="a0"/>
    <w:link w:val="af0"/>
    <w:rsid w:val="00EA56F0"/>
    <w:rPr>
      <w:rFonts w:ascii="Calibri" w:eastAsia="Calibri" w:hAnsi="Calibri" w:cs="Calibri"/>
      <w:sz w:val="20"/>
    </w:rPr>
  </w:style>
  <w:style w:type="character" w:customStyle="1" w:styleId="af9">
    <w:name w:val="コメント内容 (文字)"/>
    <w:basedOn w:val="af1"/>
    <w:link w:val="af8"/>
    <w:uiPriority w:val="99"/>
    <w:rsid w:val="00EA56F0"/>
    <w:rPr>
      <w:rFonts w:ascii="Calibri" w:eastAsia="Calibri" w:hAnsi="Calibri" w:cs="Calibri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720</Words>
  <Characters>4107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dai kouguchi</cp:lastModifiedBy>
  <cp:revision>3</cp:revision>
  <dcterms:created xsi:type="dcterms:W3CDTF">2025-02-11T08:21:00Z</dcterms:created>
  <dcterms:modified xsi:type="dcterms:W3CDTF">2025-02-11T09:41:00Z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cceptedDate">
    <vt:lpwstr/>
  </property>
  <property fmtid="{D5CDD505-2E9C-101B-9397-08002B2CF9AE}" pid="3" name="DOI">
    <vt:lpwstr/>
  </property>
  <property fmtid="{D5CDD505-2E9C-101B-9397-08002B2CF9AE}" pid="4" name="epub">
    <vt:lpwstr/>
  </property>
  <property fmtid="{D5CDD505-2E9C-101B-9397-08002B2CF9AE}" pid="5" name="JournalID">
    <vt:lpwstr/>
  </property>
  <property fmtid="{D5CDD505-2E9C-101B-9397-08002B2CF9AE}" pid="6" name="Merops -Original extension">
    <vt:lpwstr>docx</vt:lpwstr>
  </property>
  <property fmtid="{D5CDD505-2E9C-101B-9397-08002B2CF9AE}" pid="7" name="Merops change count">
    <vt:lpwstr>18</vt:lpwstr>
  </property>
  <property fmtid="{D5CDD505-2E9C-101B-9397-08002B2CF9AE}" pid="8" name="Merops client version">
    <vt:lpwstr/>
  </property>
  <property fmtid="{D5CDD505-2E9C-101B-9397-08002B2CF9AE}" pid="9" name="Merops comment count">
    <vt:lpwstr>0</vt:lpwstr>
  </property>
  <property fmtid="{D5CDD505-2E9C-101B-9397-08002B2CF9AE}" pid="10" name="Merops DOI links count">
    <vt:lpwstr>0</vt:lpwstr>
  </property>
  <property fmtid="{D5CDD505-2E9C-101B-9397-08002B2CF9AE}" pid="11" name="Merops email addresses count">
    <vt:lpwstr>0</vt:lpwstr>
  </property>
  <property fmtid="{D5CDD505-2E9C-101B-9397-08002B2CF9AE}" pid="12" name="Merops figures count">
    <vt:lpwstr>0</vt:lpwstr>
  </property>
  <property fmtid="{D5CDD505-2E9C-101B-9397-08002B2CF9AE}" pid="13" name="Merops footnotes/endnotes count">
    <vt:lpwstr>0</vt:lpwstr>
  </property>
  <property fmtid="{D5CDD505-2E9C-101B-9397-08002B2CF9AE}" pid="14" name="Merops graphics count">
    <vt:lpwstr>0</vt:lpwstr>
  </property>
  <property fmtid="{D5CDD505-2E9C-101B-9397-08002B2CF9AE}" pid="15" name="Merops input file path">
    <vt:lpwstr>crm_c42d70ca-6f77-4050-99e0-a69e56e7a43b.docx</vt:lpwstr>
  </property>
  <property fmtid="{D5CDD505-2E9C-101B-9397-08002B2CF9AE}" pid="16" name="Merops intra-document links count">
    <vt:lpwstr>0</vt:lpwstr>
  </property>
  <property fmtid="{D5CDD505-2E9C-101B-9397-08002B2CF9AE}" pid="17" name="Merops item path">
    <vt:lpwstr>MG-Session/On-20241206/I:eba8fbd5-a2c0-4b27-aec2-c82855d61470</vt:lpwstr>
  </property>
  <property fmtid="{D5CDD505-2E9C-101B-9397-08002B2CF9AE}" pid="18" name="Merops processed date">
    <vt:lpwstr>2024/12/06 06:27:16 AM</vt:lpwstr>
  </property>
  <property fmtid="{D5CDD505-2E9C-101B-9397-08002B2CF9AE}" pid="19" name="Merops PubMed links count">
    <vt:lpwstr>0</vt:lpwstr>
  </property>
  <property fmtid="{D5CDD505-2E9C-101B-9397-08002B2CF9AE}" pid="20" name="Merops references count">
    <vt:lpwstr>0</vt:lpwstr>
  </property>
  <property fmtid="{D5CDD505-2E9C-101B-9397-08002B2CF9AE}" pid="21" name="Merops Scopus links count">
    <vt:lpwstr>0</vt:lpwstr>
  </property>
  <property fmtid="{D5CDD505-2E9C-101B-9397-08002B2CF9AE}" pid="22" name="Merops server path">
    <vt:lpwstr/>
  </property>
  <property fmtid="{D5CDD505-2E9C-101B-9397-08002B2CF9AE}" pid="23" name="Merops Standard Set">
    <vt:lpwstr>merops/preset-v1/fp_bju-international</vt:lpwstr>
  </property>
  <property fmtid="{D5CDD505-2E9C-101B-9397-08002B2CF9AE}" pid="24" name="Merops Standard Set modified">
    <vt:lpwstr/>
  </property>
  <property fmtid="{D5CDD505-2E9C-101B-9397-08002B2CF9AE}" pid="25" name="Merops tables count">
    <vt:lpwstr>7</vt:lpwstr>
  </property>
  <property fmtid="{D5CDD505-2E9C-101B-9397-08002B2CF9AE}" pid="26" name="Merops word count">
    <vt:lpwstr>1577</vt:lpwstr>
  </property>
  <property fmtid="{D5CDD505-2E9C-101B-9397-08002B2CF9AE}" pid="27" name="Merops WorldCat links count">
    <vt:lpwstr>0</vt:lpwstr>
  </property>
  <property fmtid="{D5CDD505-2E9C-101B-9397-08002B2CF9AE}" pid="28" name="ppub">
    <vt:lpwstr/>
  </property>
  <property fmtid="{D5CDD505-2E9C-101B-9397-08002B2CF9AE}" pid="29" name="Publisher">
    <vt:lpwstr/>
  </property>
  <property fmtid="{D5CDD505-2E9C-101B-9397-08002B2CF9AE}" pid="30" name="Publisher-location">
    <vt:lpwstr/>
  </property>
  <property fmtid="{D5CDD505-2E9C-101B-9397-08002B2CF9AE}" pid="31" name="ReceivedDate">
    <vt:lpwstr/>
  </property>
  <property fmtid="{D5CDD505-2E9C-101B-9397-08002B2CF9AE}" pid="32" name="Reference citation style">
    <vt:lpwstr>numerical</vt:lpwstr>
  </property>
  <property fmtid="{D5CDD505-2E9C-101B-9397-08002B2CF9AE}" pid="33" name="Source">
    <vt:lpwstr/>
  </property>
  <property fmtid="{D5CDD505-2E9C-101B-9397-08002B2CF9AE}" pid="34" name="Source-abbreviated">
    <vt:lpwstr/>
  </property>
  <property fmtid="{D5CDD505-2E9C-101B-9397-08002B2CF9AE}" pid="35" name="Source-short">
    <vt:lpwstr/>
  </property>
  <property fmtid="{D5CDD505-2E9C-101B-9397-08002B2CF9AE}" pid="36" name="Subject">
    <vt:lpwstr/>
  </property>
</Properties>
</file>