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Y="1941"/>
        <w:tblW w:w="74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0"/>
        <w:gridCol w:w="1888"/>
        <w:gridCol w:w="1937"/>
        <w:gridCol w:w="1785"/>
      </w:tblGrid>
      <w:tr w:rsidR="00F67782" w:rsidRPr="009505E0" w:rsidTr="00F67782">
        <w:trPr>
          <w:trHeight w:val="500"/>
        </w:trPr>
        <w:tc>
          <w:tcPr>
            <w:tcW w:w="1825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Parameter</w:t>
            </w:r>
          </w:p>
        </w:tc>
        <w:tc>
          <w:tcPr>
            <w:tcW w:w="1825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Control group</w:t>
            </w:r>
          </w:p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945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Study group</w:t>
            </w:r>
          </w:p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b/>
                <w:bCs/>
                <w:color w:val="000000"/>
                <w:kern w:val="0"/>
                <w:sz w:val="24"/>
                <w:szCs w:val="24"/>
              </w:rPr>
              <w:t>(n=31)</w:t>
            </w:r>
          </w:p>
        </w:tc>
        <w:tc>
          <w:tcPr>
            <w:tcW w:w="1825" w:type="dxa"/>
            <w:tcBorders>
              <w:top w:val="single" w:sz="6" w:space="0" w:color="000000"/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F67782" w:rsidRPr="009505E0" w:rsidTr="00F67782">
        <w:trPr>
          <w:trHeight w:val="640"/>
        </w:trPr>
        <w:tc>
          <w:tcPr>
            <w:tcW w:w="182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MTF</w:t>
            </w:r>
            <w:r w:rsidRPr="009505E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（</w:t>
            </w:r>
            <w:r w:rsidRPr="009505E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%</w:t>
            </w:r>
            <w:r w:rsidRPr="009505E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82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30.907±7.744</w:t>
            </w:r>
          </w:p>
        </w:tc>
        <w:tc>
          <w:tcPr>
            <w:tcW w:w="194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29.111±9.326</w:t>
            </w:r>
          </w:p>
        </w:tc>
        <w:tc>
          <w:tcPr>
            <w:tcW w:w="1825" w:type="dxa"/>
            <w:tcBorders>
              <w:top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0.092</w:t>
            </w:r>
          </w:p>
        </w:tc>
      </w:tr>
      <w:tr w:rsidR="00F67782" w:rsidRPr="009505E0" w:rsidTr="00F67782">
        <w:trPr>
          <w:trHeight w:val="640"/>
        </w:trPr>
        <w:tc>
          <w:tcPr>
            <w:tcW w:w="1825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SR</w:t>
            </w:r>
          </w:p>
        </w:tc>
        <w:tc>
          <w:tcPr>
            <w:tcW w:w="1825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0.023±0.023</w:t>
            </w:r>
          </w:p>
        </w:tc>
        <w:tc>
          <w:tcPr>
            <w:tcW w:w="1945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0.016±0.012</w:t>
            </w:r>
          </w:p>
        </w:tc>
        <w:tc>
          <w:tcPr>
            <w:tcW w:w="1825" w:type="dxa"/>
            <w:tcBorders>
              <w:bottom w:val="single" w:sz="4" w:space="0" w:color="auto"/>
            </w:tcBorders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F67782" w:rsidRPr="009505E0" w:rsidRDefault="00F67782" w:rsidP="00F67782">
            <w:pPr>
              <w:widowControl/>
              <w:spacing w:before="100" w:beforeAutospacing="1" w:after="100" w:afterAutospacing="1"/>
              <w:jc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9505E0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0.298</w:t>
            </w:r>
          </w:p>
        </w:tc>
      </w:tr>
    </w:tbl>
    <w:p w:rsidR="00967DD8" w:rsidRPr="009505E0" w:rsidRDefault="00D748D6">
      <w:pPr>
        <w:rPr>
          <w:rFonts w:ascii="Arial" w:hAnsi="Arial" w:cs="Arial"/>
          <w:sz w:val="24"/>
          <w:szCs w:val="24"/>
        </w:rPr>
      </w:pPr>
      <w:r w:rsidRPr="009505E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071387" wp14:editId="42851DE6">
                <wp:simplePos x="0" y="0"/>
                <wp:positionH relativeFrom="margin">
                  <wp:posOffset>-463379</wp:posOffset>
                </wp:positionH>
                <wp:positionV relativeFrom="paragraph">
                  <wp:posOffset>840259</wp:posOffset>
                </wp:positionV>
                <wp:extent cx="6845643" cy="308113"/>
                <wp:effectExtent l="0" t="0" r="0" b="0"/>
                <wp:wrapNone/>
                <wp:docPr id="6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45643" cy="308113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1C2B98" w:rsidRPr="009505E0" w:rsidRDefault="001C2B98" w:rsidP="001C2B98">
                            <w:pPr>
                              <w:pStyle w:val="a5"/>
                              <w:spacing w:before="0" w:beforeAutospacing="0" w:after="0" w:afterAutospacing="0"/>
                              <w:rPr>
                                <w:rFonts w:ascii="Arial" w:hAnsi="Arial" w:cs="Arial"/>
                              </w:rPr>
                            </w:pPr>
                            <w:bookmarkStart w:id="0" w:name="_GoBack"/>
                            <w:r w:rsidRPr="009505E0">
                              <w:rPr>
                                <w:rFonts w:ascii="Arial" w:hAnsi="Arial" w:cs="Arial"/>
                                <w:color w:val="000000" w:themeColor="dark1"/>
                                <w:kern w:val="24"/>
                              </w:rPr>
                              <w:t xml:space="preserve">Table 5. Comparison of postoperative MTF and SR between the control group and the study group </w:t>
                            </w:r>
                            <w:bookmarkEnd w:id="0"/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071387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-36.5pt;margin-top:66.15pt;width:539.05pt;height:24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" filled="f" stroked="f">
                <v:textbox>
                  <w:txbxContent>
                    <w:p w:rsidR="001C2B98" w:rsidRPr="009505E0" w:rsidRDefault="001C2B98" w:rsidP="001C2B98">
                      <w:pPr>
                        <w:pStyle w:val="a5"/>
                        <w:spacing w:before="0" w:beforeAutospacing="0" w:after="0" w:afterAutospacing="0"/>
                        <w:rPr>
                          <w:rFonts w:ascii="Arial" w:hAnsi="Arial" w:cs="Arial"/>
                        </w:rPr>
                      </w:pPr>
                      <w:bookmarkStart w:id="1" w:name="_GoBack"/>
                      <w:r w:rsidRPr="009505E0">
                        <w:rPr>
                          <w:rFonts w:ascii="Arial" w:hAnsi="Arial" w:cs="Arial"/>
                          <w:color w:val="000000" w:themeColor="dark1"/>
                          <w:kern w:val="24"/>
                        </w:rPr>
                        <w:t xml:space="preserve">Table 5. Comparison of postoperative MTF and SR between the control group and the study group 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 w:rsidR="009505E0" w:rsidRPr="009505E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BC31C5" wp14:editId="23CE3E17">
                <wp:simplePos x="0" y="0"/>
                <wp:positionH relativeFrom="margin">
                  <wp:align>left</wp:align>
                </wp:positionH>
                <wp:positionV relativeFrom="paragraph">
                  <wp:posOffset>2983078</wp:posOffset>
                </wp:positionV>
                <wp:extent cx="4800600" cy="645160"/>
                <wp:effectExtent l="0" t="0" r="0" b="0"/>
                <wp:wrapNone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6451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C2B98" w:rsidRPr="009505E0" w:rsidRDefault="001C2B98" w:rsidP="009505E0">
                            <w:pPr>
                              <w:pStyle w:val="a5"/>
                              <w:spacing w:before="0" w:beforeAutospacing="0" w:after="0" w:afterAutospacing="0"/>
                              <w:jc w:val="both"/>
                              <w:rPr>
                                <w:rFonts w:ascii="Arial" w:hAnsi="Arial" w:cs="Arial"/>
                              </w:rPr>
                            </w:pPr>
                            <w:r w:rsidRPr="009505E0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MTF = Modulation transfer function; SR= Strehl ratio. Values presented as means ± standard deviations. </w:t>
                            </w:r>
                            <w:r w:rsidRPr="009505E0">
                              <w:rPr>
                                <w:rFonts w:ascii="Arial" w:eastAsia="Cambria" w:hAnsi="Arial" w:cs="Arial"/>
                                <w:i/>
                                <w:iCs/>
                                <w:color w:val="1B1B1B"/>
                                <w:kern w:val="24"/>
                              </w:rPr>
                              <w:t>P</w:t>
                            </w:r>
                            <w:r w:rsidRPr="009505E0">
                              <w:rPr>
                                <w:rFonts w:ascii="Arial" w:eastAsia="Cambria" w:hAnsi="Arial" w:cs="Arial"/>
                                <w:color w:val="1B1B1B"/>
                                <w:kern w:val="24"/>
                              </w:rPr>
                              <w:t xml:space="preserve"> values less than 0.05 are considered statistically significant.</w:t>
                            </w:r>
                          </w:p>
                        </w:txbxContent>
                      </wps:txbx>
                      <wps:bodyPr wrap="square" rtlCol="0" anchor="t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C31C5" id="文本框 1" o:spid="_x0000_s1027" type="#_x0000_t202" style="position:absolute;left:0;text-align:left;margin-left:0;margin-top:234.9pt;width:378pt;height:50.8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" filled="f" stroked="f">
                <v:textbox style="mso-fit-shape-to-text:t">
                  <w:txbxContent>
                    <w:p w:rsidR="001C2B98" w:rsidRPr="009505E0" w:rsidRDefault="001C2B98" w:rsidP="009505E0">
                      <w:pPr>
                        <w:pStyle w:val="a5"/>
                        <w:spacing w:before="0" w:beforeAutospacing="0" w:after="0" w:afterAutospacing="0"/>
                        <w:jc w:val="both"/>
                        <w:rPr>
                          <w:rFonts w:ascii="Arial" w:hAnsi="Arial" w:cs="Arial"/>
                        </w:rPr>
                      </w:pPr>
                      <w:r w:rsidRPr="009505E0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MTF = Modulation transfer function; SR= Strehl ratio. Values presented as means ± standard deviations. </w:t>
                      </w:r>
                      <w:r w:rsidRPr="009505E0">
                        <w:rPr>
                          <w:rFonts w:ascii="Arial" w:eastAsia="Cambria" w:hAnsi="Arial" w:cs="Arial"/>
                          <w:i/>
                          <w:iCs/>
                          <w:color w:val="1B1B1B"/>
                          <w:kern w:val="24"/>
                        </w:rPr>
                        <w:t>P</w:t>
                      </w:r>
                      <w:r w:rsidRPr="009505E0">
                        <w:rPr>
                          <w:rFonts w:ascii="Arial" w:eastAsia="Cambria" w:hAnsi="Arial" w:cs="Arial"/>
                          <w:color w:val="1B1B1B"/>
                          <w:kern w:val="24"/>
                        </w:rPr>
                        <w:t xml:space="preserve"> values less than 0.05 are considered statistically significant.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67DD8" w:rsidRPr="009505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001" w:rsidRDefault="00606001" w:rsidP="00F67782">
      <w:r>
        <w:separator/>
      </w:r>
    </w:p>
  </w:endnote>
  <w:endnote w:type="continuationSeparator" w:id="0">
    <w:p w:rsidR="00606001" w:rsidRDefault="00606001" w:rsidP="00F67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001" w:rsidRDefault="00606001" w:rsidP="00F67782">
      <w:r>
        <w:separator/>
      </w:r>
    </w:p>
  </w:footnote>
  <w:footnote w:type="continuationSeparator" w:id="0">
    <w:p w:rsidR="00606001" w:rsidRDefault="00606001" w:rsidP="00F677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820"/>
    <w:rsid w:val="0002503C"/>
    <w:rsid w:val="001C2B98"/>
    <w:rsid w:val="003F4820"/>
    <w:rsid w:val="004F2406"/>
    <w:rsid w:val="005A7A8D"/>
    <w:rsid w:val="00606001"/>
    <w:rsid w:val="009505E0"/>
    <w:rsid w:val="00967DD8"/>
    <w:rsid w:val="00D748D6"/>
    <w:rsid w:val="00E32168"/>
    <w:rsid w:val="00F67782"/>
    <w:rsid w:val="00FD1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831CD2-C737-48BF-9CC7-6A5006FE2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77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77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77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778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677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1C2B9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C2B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69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7</cp:revision>
  <dcterms:created xsi:type="dcterms:W3CDTF">2024-12-27T08:52:00Z</dcterms:created>
  <dcterms:modified xsi:type="dcterms:W3CDTF">2025-01-21T01:48:00Z</dcterms:modified>
</cp:coreProperties>
</file>