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876"/>
        <w:tblW w:w="110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64"/>
        <w:gridCol w:w="1888"/>
        <w:gridCol w:w="1702"/>
        <w:gridCol w:w="1489"/>
        <w:gridCol w:w="1323"/>
      </w:tblGrid>
      <w:tr w:rsidR="00B7490D" w:rsidRPr="005D1C53" w:rsidTr="00B7490D">
        <w:trPr>
          <w:trHeight w:val="760"/>
        </w:trPr>
        <w:tc>
          <w:tcPr>
            <w:tcW w:w="5164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762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Control group</w:t>
            </w:r>
          </w:p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1562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Study group</w:t>
            </w:r>
          </w:p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1370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B7490D" w:rsidRPr="005D1C53" w:rsidTr="005D1C53">
        <w:trPr>
          <w:trHeight w:val="987"/>
        </w:trPr>
        <w:tc>
          <w:tcPr>
            <w:tcW w:w="5164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Simultaneous considered normal </w:t>
            </w: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0%~3%</w:t>
            </w: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62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90%</w:t>
            </w:r>
          </w:p>
        </w:tc>
        <w:tc>
          <w:tcPr>
            <w:tcW w:w="1562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84%</w:t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χ 2=0.574</w:t>
            </w:r>
          </w:p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vMerge w:val="restart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i/>
                <w:iCs/>
                <w:color w:val="000000"/>
                <w:kern w:val="0"/>
                <w:sz w:val="24"/>
                <w:szCs w:val="24"/>
              </w:rPr>
              <w:t>P </w:t>
            </w: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= 0.449</w:t>
            </w:r>
          </w:p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B7490D" w:rsidRPr="005D1C53" w:rsidTr="005D1C53">
        <w:trPr>
          <w:trHeight w:val="925"/>
        </w:trPr>
        <w:tc>
          <w:tcPr>
            <w:tcW w:w="516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Simultaneous considered abnormal</w:t>
            </w:r>
          </w:p>
        </w:tc>
        <w:tc>
          <w:tcPr>
            <w:tcW w:w="1762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10%</w:t>
            </w:r>
          </w:p>
        </w:tc>
        <w:tc>
          <w:tcPr>
            <w:tcW w:w="1562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16%</w:t>
            </w:r>
          </w:p>
        </w:tc>
        <w:tc>
          <w:tcPr>
            <w:tcW w:w="0" w:type="auto"/>
            <w:vMerge/>
            <w:vAlign w:val="center"/>
            <w:hideMark/>
          </w:tcPr>
          <w:p w:rsidR="00B7490D" w:rsidRPr="005D1C53" w:rsidRDefault="00B7490D" w:rsidP="00B7490D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7490D" w:rsidRPr="005D1C53" w:rsidRDefault="00B7490D" w:rsidP="00B7490D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B7490D" w:rsidRPr="005D1C53" w:rsidTr="00B7490D">
        <w:trPr>
          <w:trHeight w:val="700"/>
        </w:trPr>
        <w:tc>
          <w:tcPr>
            <w:tcW w:w="516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Fusion vision considered normal</w:t>
            </w: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2%~7%</w:t>
            </w: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62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87%</w:t>
            </w:r>
          </w:p>
        </w:tc>
        <w:tc>
          <w:tcPr>
            <w:tcW w:w="1562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84%</w:t>
            </w:r>
          </w:p>
        </w:tc>
        <w:tc>
          <w:tcPr>
            <w:tcW w:w="1370" w:type="dxa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χ 2 = 0.130</w:t>
            </w:r>
          </w:p>
        </w:tc>
        <w:tc>
          <w:tcPr>
            <w:tcW w:w="1230" w:type="dxa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i/>
                <w:iCs/>
                <w:color w:val="000000"/>
                <w:kern w:val="0"/>
                <w:sz w:val="24"/>
                <w:szCs w:val="24"/>
              </w:rPr>
              <w:t>P </w:t>
            </w: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= 0.718</w:t>
            </w:r>
          </w:p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  <w:tr w:rsidR="00B7490D" w:rsidRPr="005D1C53" w:rsidTr="00B7490D">
        <w:trPr>
          <w:trHeight w:val="580"/>
        </w:trPr>
        <w:tc>
          <w:tcPr>
            <w:tcW w:w="5164" w:type="dxa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Fusion vision considered abnormal</w:t>
            </w:r>
          </w:p>
        </w:tc>
        <w:tc>
          <w:tcPr>
            <w:tcW w:w="1762" w:type="dxa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13%</w:t>
            </w:r>
          </w:p>
        </w:tc>
        <w:tc>
          <w:tcPr>
            <w:tcW w:w="1562" w:type="dxa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7490D" w:rsidRPr="005D1C53" w:rsidRDefault="00B7490D" w:rsidP="00B7490D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D1C53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16%</w:t>
            </w:r>
          </w:p>
        </w:tc>
        <w:tc>
          <w:tcPr>
            <w:tcW w:w="0" w:type="auto"/>
            <w:vMerge/>
            <w:tcBorders>
              <w:bottom w:val="single" w:sz="6" w:space="0" w:color="000000"/>
            </w:tcBorders>
            <w:vAlign w:val="center"/>
            <w:hideMark/>
          </w:tcPr>
          <w:p w:rsidR="00B7490D" w:rsidRPr="005D1C53" w:rsidRDefault="00B7490D" w:rsidP="00B7490D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6" w:space="0" w:color="000000"/>
            </w:tcBorders>
            <w:vAlign w:val="center"/>
            <w:hideMark/>
          </w:tcPr>
          <w:p w:rsidR="00B7490D" w:rsidRPr="005D1C53" w:rsidRDefault="00B7490D" w:rsidP="00B7490D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</w:tbl>
    <w:p w:rsidR="006206D7" w:rsidRPr="005D1C53" w:rsidRDefault="00B7490D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5D1C5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799C56" wp14:editId="4B6F7CB6">
                <wp:simplePos x="0" y="0"/>
                <wp:positionH relativeFrom="margin">
                  <wp:align>center</wp:align>
                </wp:positionH>
                <wp:positionV relativeFrom="paragraph">
                  <wp:posOffset>182956</wp:posOffset>
                </wp:positionV>
                <wp:extent cx="4158615" cy="301625"/>
                <wp:effectExtent l="0" t="0" r="0" b="0"/>
                <wp:wrapNone/>
                <wp:docPr id="6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8615" cy="3016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7490D" w:rsidRPr="005D1C53" w:rsidRDefault="00B7490D" w:rsidP="00B7490D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5D1C53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>Table 7. Postoperative simultaneous vision and fusion vision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3799C56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0;margin-top:14.4pt;width:327.45pt;height:23.7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" filled="f" stroked="f">
                <v:textbox>
                  <w:txbxContent>
                    <w:p w:rsidR="00B7490D" w:rsidRPr="005D1C53" w:rsidRDefault="00B7490D" w:rsidP="00B7490D">
                      <w:pPr>
                        <w:pStyle w:val="a3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5D1C53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>Table 7. Postoperative simultaneous vision and fusion vision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D1C5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D65B35" wp14:editId="6A7606D3">
                <wp:simplePos x="0" y="0"/>
                <wp:positionH relativeFrom="margin">
                  <wp:align>center</wp:align>
                </wp:positionH>
                <wp:positionV relativeFrom="paragraph">
                  <wp:posOffset>3806466</wp:posOffset>
                </wp:positionV>
                <wp:extent cx="6977270" cy="460375"/>
                <wp:effectExtent l="0" t="0" r="0" b="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7270" cy="460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7490D" w:rsidRPr="005D1C53" w:rsidRDefault="00B7490D" w:rsidP="00B7490D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5D1C53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Values presented as the percentage of the total number of patients in the group. </w:t>
                            </w:r>
                            <w:r w:rsidRPr="005D1C53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5D1C53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 values less than 0.05 are considered statistically significant. </w:t>
                            </w:r>
                          </w:p>
                        </w:txbxContent>
                      </wps:txbx>
                      <wps:bodyPr wrap="square" rtlCol="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D65B35" id="文本框 1" o:spid="_x0000_s1027" type="#_x0000_t202" style="position:absolute;left:0;text-align:left;margin-left:0;margin-top:299.7pt;width:549.4pt;height:36.25pt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" filled="f" stroked="f">
                <v:textbox style="mso-fit-shape-to-text:t">
                  <w:txbxContent>
                    <w:p w:rsidR="00B7490D" w:rsidRPr="005D1C53" w:rsidRDefault="00B7490D" w:rsidP="00B7490D">
                      <w:pPr>
                        <w:pStyle w:val="a3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5D1C53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Values presented as the percentage of the total number of patients in the group. </w:t>
                      </w:r>
                      <w:r w:rsidRPr="005D1C53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5D1C53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 values less than 0.05 are considered statistically significant.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6206D7" w:rsidRPr="005D1C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718"/>
    <w:rsid w:val="005D1C53"/>
    <w:rsid w:val="006206D7"/>
    <w:rsid w:val="008F79DC"/>
    <w:rsid w:val="00B7490D"/>
    <w:rsid w:val="00DA2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CBACB5-E165-43F2-A38B-AD15BA0C8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49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7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4</cp:revision>
  <dcterms:created xsi:type="dcterms:W3CDTF">2024-12-27T09:04:00Z</dcterms:created>
  <dcterms:modified xsi:type="dcterms:W3CDTF">2025-01-13T01:03:00Z</dcterms:modified>
</cp:coreProperties>
</file>