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2FC" w:rsidRPr="00F754D7" w:rsidRDefault="009122FC">
      <w:pPr>
        <w:rPr>
          <w:rFonts w:ascii="Arial" w:hAnsi="Arial" w:cs="Arial"/>
          <w:sz w:val="24"/>
          <w:szCs w:val="24"/>
        </w:rPr>
      </w:pPr>
    </w:p>
    <w:p w:rsidR="001452FC" w:rsidRPr="00F754D7" w:rsidRDefault="00F754D7">
      <w:pPr>
        <w:rPr>
          <w:rFonts w:ascii="Arial" w:hAnsi="Arial" w:cs="Arial"/>
          <w:sz w:val="24"/>
          <w:szCs w:val="24"/>
        </w:rPr>
      </w:pPr>
      <w:r w:rsidRPr="00F754D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91C782" wp14:editId="609F9DD1">
                <wp:simplePos x="0" y="0"/>
                <wp:positionH relativeFrom="margin">
                  <wp:align>center</wp:align>
                </wp:positionH>
                <wp:positionV relativeFrom="paragraph">
                  <wp:posOffset>266900</wp:posOffset>
                </wp:positionV>
                <wp:extent cx="6128085" cy="275590"/>
                <wp:effectExtent l="0" t="0" r="0" b="0"/>
                <wp:wrapNone/>
                <wp:docPr id="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8085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452FC" w:rsidRPr="00F754D7" w:rsidRDefault="001452FC" w:rsidP="001452F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F754D7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12. The proportion of people affected by light interference phenomena in daily life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191C782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0;margin-top:21pt;width:482.55pt;height:21.7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" filled="f" stroked="f">
                <v:textbox style="mso-fit-shape-to-text:t">
                  <w:txbxContent>
                    <w:p w:rsidR="001452FC" w:rsidRPr="00F754D7" w:rsidRDefault="001452FC" w:rsidP="001452FC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F754D7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12. The proportion of people affected by light interference phenomena in daily life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452FC" w:rsidRPr="00F754D7" w:rsidRDefault="001452FC">
      <w:pPr>
        <w:rPr>
          <w:rFonts w:ascii="Arial" w:hAnsi="Arial" w:cs="Arial"/>
          <w:sz w:val="24"/>
          <w:szCs w:val="24"/>
        </w:rPr>
      </w:pPr>
    </w:p>
    <w:p w:rsidR="001452FC" w:rsidRPr="00F754D7" w:rsidRDefault="001452FC">
      <w:pPr>
        <w:rPr>
          <w:rFonts w:ascii="Arial" w:hAnsi="Arial" w:cs="Arial"/>
          <w:sz w:val="24"/>
          <w:szCs w:val="24"/>
        </w:rPr>
      </w:pPr>
    </w:p>
    <w:tbl>
      <w:tblPr>
        <w:tblpPr w:leftFromText="180" w:rightFromText="180" w:vertAnchor="text" w:horzAnchor="margin" w:tblpXSpec="center" w:tblpY="48"/>
        <w:tblW w:w="6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0"/>
        <w:gridCol w:w="1754"/>
        <w:gridCol w:w="2376"/>
      </w:tblGrid>
      <w:tr w:rsidR="001452FC" w:rsidRPr="00F754D7" w:rsidTr="001452FC">
        <w:trPr>
          <w:trHeight w:val="540"/>
        </w:trPr>
        <w:tc>
          <w:tcPr>
            <w:tcW w:w="2368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Halos</w:t>
            </w:r>
          </w:p>
        </w:tc>
        <w:tc>
          <w:tcPr>
            <w:tcW w:w="2467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Glare</w:t>
            </w:r>
          </w:p>
        </w:tc>
      </w:tr>
      <w:tr w:rsidR="001452FC" w:rsidRPr="00F754D7" w:rsidTr="001452FC">
        <w:trPr>
          <w:trHeight w:val="520"/>
        </w:trPr>
        <w:tc>
          <w:tcPr>
            <w:tcW w:w="2368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 (n=31)</w:t>
            </w:r>
          </w:p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3%</w:t>
            </w:r>
          </w:p>
        </w:tc>
        <w:tc>
          <w:tcPr>
            <w:tcW w:w="2467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16%</w:t>
            </w:r>
          </w:p>
        </w:tc>
      </w:tr>
      <w:tr w:rsidR="001452FC" w:rsidRPr="00F754D7" w:rsidTr="001452FC">
        <w:trPr>
          <w:trHeight w:val="680"/>
        </w:trPr>
        <w:tc>
          <w:tcPr>
            <w:tcW w:w="236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 (n=31)</w:t>
            </w:r>
          </w:p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8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23%</w:t>
            </w:r>
          </w:p>
        </w:tc>
        <w:tc>
          <w:tcPr>
            <w:tcW w:w="24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42%</w:t>
            </w:r>
          </w:p>
        </w:tc>
      </w:tr>
      <w:tr w:rsidR="001452FC" w:rsidRPr="00F754D7" w:rsidTr="001452FC">
        <w:trPr>
          <w:trHeight w:val="740"/>
        </w:trPr>
        <w:tc>
          <w:tcPr>
            <w:tcW w:w="2368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χ 2</w:t>
            </w:r>
          </w:p>
        </w:tc>
        <w:tc>
          <w:tcPr>
            <w:tcW w:w="180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5.167</w:t>
            </w:r>
          </w:p>
        </w:tc>
        <w:tc>
          <w:tcPr>
            <w:tcW w:w="2467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5.010</w:t>
            </w:r>
          </w:p>
        </w:tc>
      </w:tr>
      <w:tr w:rsidR="001452FC" w:rsidRPr="00F754D7" w:rsidTr="001452FC">
        <w:trPr>
          <w:trHeight w:val="660"/>
        </w:trPr>
        <w:tc>
          <w:tcPr>
            <w:tcW w:w="2368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80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0.023*</w:t>
            </w:r>
          </w:p>
        </w:tc>
        <w:tc>
          <w:tcPr>
            <w:tcW w:w="2467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452FC" w:rsidRPr="00F754D7" w:rsidRDefault="001452FC" w:rsidP="001452FC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F754D7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0.025*</w:t>
            </w:r>
          </w:p>
        </w:tc>
      </w:tr>
    </w:tbl>
    <w:p w:rsidR="00AE7E5A" w:rsidRPr="00F754D7" w:rsidRDefault="00AE7E5A">
      <w:pPr>
        <w:rPr>
          <w:rFonts w:ascii="Arial" w:hAnsi="Arial" w:cs="Arial"/>
          <w:sz w:val="24"/>
          <w:szCs w:val="24"/>
        </w:rPr>
      </w:pPr>
    </w:p>
    <w:p w:rsidR="00AE7E5A" w:rsidRPr="00F754D7" w:rsidRDefault="00AE7E5A">
      <w:pPr>
        <w:rPr>
          <w:rFonts w:ascii="Arial" w:hAnsi="Arial" w:cs="Arial"/>
          <w:sz w:val="24"/>
          <w:szCs w:val="24"/>
        </w:rPr>
      </w:pPr>
    </w:p>
    <w:p w:rsidR="001452FC" w:rsidRPr="00F754D7" w:rsidRDefault="001452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754D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460BAB" wp14:editId="363A731E">
                <wp:simplePos x="0" y="0"/>
                <wp:positionH relativeFrom="margin">
                  <wp:align>center</wp:align>
                </wp:positionH>
                <wp:positionV relativeFrom="paragraph">
                  <wp:posOffset>3271453</wp:posOffset>
                </wp:positionV>
                <wp:extent cx="4220845" cy="82994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0845" cy="829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452FC" w:rsidRPr="00F754D7" w:rsidRDefault="001452FC" w:rsidP="001452FC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F754D7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the percentage of the total number of patients in the group. </w:t>
                            </w:r>
                            <w:r w:rsidRPr="00F754D7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F754D7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  <w:r w:rsidRPr="00F754D7">
                              <w:rPr>
                                <w:rFonts w:ascii="Arial" w:eastAsia="等线" w:hAnsi="Arial" w:cs="Arial"/>
                                <w:color w:val="000000"/>
                                <w:kern w:val="24"/>
                              </w:rPr>
                              <w:t>* indicates that the difference is statistically significant.</w:t>
                            </w:r>
                            <w:r w:rsidRPr="00F754D7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60BAB" id="文本框 1" o:spid="_x0000_s1027" type="#_x0000_t202" style="position:absolute;left:0;text-align:left;margin-left:0;margin-top:257.6pt;width:332.35pt;height:65.3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" filled="f" stroked="f">
                <v:textbox style="mso-fit-shape-to-text:t">
                  <w:txbxContent>
                    <w:p w:rsidR="001452FC" w:rsidRPr="00F754D7" w:rsidRDefault="001452FC" w:rsidP="001452FC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F754D7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the percentage of the total number of patients in the group. </w:t>
                      </w:r>
                      <w:r w:rsidRPr="00F754D7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F754D7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  <w:r w:rsidRPr="00F754D7">
                        <w:rPr>
                          <w:rFonts w:ascii="Arial" w:eastAsia="等线" w:hAnsi="Arial" w:cs="Arial"/>
                          <w:color w:val="000000"/>
                          <w:kern w:val="24"/>
                        </w:rPr>
                        <w:t>* indicates that the difference is statistically significant.</w:t>
                      </w:r>
                      <w:r w:rsidRPr="00F754D7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452FC" w:rsidRPr="00F75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DA4"/>
    <w:rsid w:val="001452FC"/>
    <w:rsid w:val="008C3DA4"/>
    <w:rsid w:val="009122FC"/>
    <w:rsid w:val="00AE7E5A"/>
    <w:rsid w:val="00C84D2C"/>
    <w:rsid w:val="00F7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113B02-574B-4D82-AAEB-60A0B9DBC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5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7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5</cp:revision>
  <dcterms:created xsi:type="dcterms:W3CDTF">2024-12-27T10:34:00Z</dcterms:created>
  <dcterms:modified xsi:type="dcterms:W3CDTF">2025-01-13T01:09:00Z</dcterms:modified>
</cp:coreProperties>
</file>