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86D96C">
      <w:pPr>
        <w:spacing w:before="156" w:beforeLines="50" w:after="156" w:afterLines="50" w:line="36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Single-cell atlas reveals the resistance of cortex cells to bacterial wilt in peanut roots</w:t>
      </w:r>
    </w:p>
    <w:p w14:paraId="729B916D">
      <w:pPr>
        <w:adjustRightInd w:val="0"/>
        <w:snapToGrid w:val="0"/>
        <w:spacing w:before="156" w:beforeLines="50" w:after="156" w:afterLines="50" w:line="360" w:lineRule="auto"/>
        <w:ind w:firstLine="0" w:firstLineChars="0"/>
        <w:jc w:val="center"/>
        <w:rPr>
          <w:rFonts w:ascii="Times New Roman" w:hAnsi="Times New Roman" w:eastAsia="宋体" w:cs="Times New Roman"/>
          <w:b/>
          <w:bCs/>
          <w:sz w:val="24"/>
          <w:szCs w:val="24"/>
        </w:rPr>
      </w:pPr>
    </w:p>
    <w:p w14:paraId="2967BA20">
      <w:pPr>
        <w:adjustRightInd w:val="0"/>
        <w:snapToGrid w:val="0"/>
        <w:spacing w:before="156" w:beforeLines="50" w:after="156" w:afterLines="50" w:line="360" w:lineRule="auto"/>
        <w:ind w:firstLine="0" w:firstLineChars="0"/>
        <w:rPr>
          <w:rFonts w:ascii="Times New Roman" w:hAnsi="Times New Roman" w:eastAsia="宋体" w:cs="Times New Roman"/>
          <w:sz w:val="24"/>
          <w:szCs w:val="24"/>
        </w:rPr>
      </w:pPr>
      <w:r>
        <w:rPr>
          <w:rFonts w:ascii="Times New Roman" w:hAnsi="Times New Roman" w:eastAsia="宋体" w:cs="Times New Roman"/>
          <w:sz w:val="24"/>
          <w:szCs w:val="24"/>
        </w:rPr>
        <w:t>Kai Zhao</w:t>
      </w:r>
      <w:r>
        <w:rPr>
          <w:rFonts w:ascii="Times New Roman" w:hAnsi="Times New Roman" w:eastAsia="宋体" w:cs="Times New Roman"/>
          <w:sz w:val="24"/>
          <w:szCs w:val="24"/>
          <w:vertAlign w:val="superscript"/>
        </w:rPr>
        <w:t>1,</w:t>
      </w:r>
      <w:r>
        <w:rPr>
          <w:rFonts w:hint="eastAsia" w:ascii="Times New Roman" w:hAnsi="Times New Roman" w:eastAsia="宋体" w:cs="Times New Roman"/>
          <w:sz w:val="24"/>
          <w:szCs w:val="24"/>
          <w:vertAlign w:val="superscript"/>
          <w:lang w:val="en-US" w:eastAsia="zh-CN"/>
        </w:rPr>
        <w:t>5</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Yanzhe</w:t>
      </w:r>
      <w:r>
        <w:rPr>
          <w:rFonts w:ascii="Times New Roman" w:hAnsi="Times New Roman" w:eastAsia="宋体" w:cs="Times New Roman"/>
          <w:sz w:val="24"/>
          <w:szCs w:val="24"/>
        </w:rPr>
        <w:t xml:space="preserve"> Li</w:t>
      </w:r>
      <w:r>
        <w:rPr>
          <w:rFonts w:ascii="Times New Roman" w:hAnsi="Times New Roman" w:eastAsia="宋体" w:cs="Times New Roman"/>
          <w:sz w:val="24"/>
          <w:szCs w:val="24"/>
          <w:vertAlign w:val="superscript"/>
        </w:rPr>
        <w:t>1,</w:t>
      </w:r>
      <w:r>
        <w:rPr>
          <w:rFonts w:hint="eastAsia" w:ascii="Times New Roman" w:hAnsi="Times New Roman" w:eastAsia="宋体" w:cs="Times New Roman"/>
          <w:sz w:val="24"/>
          <w:szCs w:val="24"/>
          <w:vertAlign w:val="superscript"/>
          <w:lang w:val="en-US" w:eastAsia="zh-CN"/>
        </w:rPr>
        <w:t>5</w:t>
      </w:r>
      <w:r>
        <w:rPr>
          <w:rFonts w:ascii="Times New Roman" w:hAnsi="Times New Roman" w:eastAsia="宋体" w:cs="Times New Roman"/>
          <w:sz w:val="24"/>
          <w:szCs w:val="24"/>
        </w:rPr>
        <w:t>, Zhuo Chen</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vertAlign w:val="superscript"/>
          <w:lang w:val="en-US" w:eastAsia="zh-CN"/>
        </w:rPr>
        <w:t>5</w:t>
      </w:r>
      <w:r>
        <w:rPr>
          <w:rFonts w:ascii="Times New Roman" w:hAnsi="Times New Roman" w:eastAsia="宋体" w:cs="Times New Roman"/>
          <w:sz w:val="24"/>
          <w:szCs w:val="24"/>
        </w:rPr>
        <w:t>, Zenghui Cao</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Xingli Ma</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Fangping Gong</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Y</w:t>
      </w:r>
      <w:r>
        <w:rPr>
          <w:rFonts w:hint="eastAsia" w:ascii="Times New Roman" w:hAnsi="Times New Roman" w:eastAsia="宋体" w:cs="Times New Roman"/>
          <w:sz w:val="24"/>
          <w:szCs w:val="24"/>
        </w:rPr>
        <w:t>ue</w:t>
      </w:r>
      <w:r>
        <w:rPr>
          <w:rFonts w:ascii="Times New Roman" w:hAnsi="Times New Roman" w:eastAsia="宋体" w:cs="Times New Roman"/>
          <w:sz w:val="24"/>
          <w:szCs w:val="24"/>
        </w:rPr>
        <w:t xml:space="preserve"> Tu</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Zhongfeng Li</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Zhanmin Sun</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 Xuemin Zhang</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 Lin Zhang</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Ding Qiu</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Xingguo Zhang</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Rui Ren</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Kunkun Zhao</w:t>
      </w:r>
      <w:r>
        <w:rPr>
          <w:rFonts w:ascii="Times New Roman" w:hAnsi="Times New Roman" w:eastAsia="宋体" w:cs="Times New Roman"/>
          <w:sz w:val="24"/>
          <w:szCs w:val="24"/>
          <w:vertAlign w:val="superscript"/>
        </w:rPr>
        <w:t>1</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Rajeev K. Varshney</w:t>
      </w:r>
      <w:r>
        <w:rPr>
          <w:rFonts w:hint="eastAsia" w:ascii="Times New Roman" w:hAnsi="Times New Roman" w:eastAsia="宋体" w:cs="Times New Roman"/>
          <w:sz w:val="24"/>
          <w:szCs w:val="24"/>
          <w:vertAlign w:val="superscript"/>
          <w:lang w:val="en-US" w:eastAsia="zh-CN"/>
        </w:rPr>
        <w:t>4</w:t>
      </w:r>
      <w:r>
        <w:rPr>
          <w:rFonts w:hint="eastAsia" w:ascii="Times New Roman" w:hAnsi="Times New Roman" w:eastAsia="宋体" w:cs="Times New Roman"/>
          <w:sz w:val="24"/>
          <w:szCs w:val="24"/>
          <w:lang w:val="en-US" w:eastAsia="zh-CN"/>
        </w:rPr>
        <w:t>, Xinyou Zhang</w:t>
      </w:r>
      <w:r>
        <w:rPr>
          <w:rFonts w:hint="eastAsia" w:ascii="Times New Roman" w:hAnsi="Times New Roman" w:eastAsia="宋体" w:cs="Times New Roman"/>
          <w:sz w:val="24"/>
          <w:szCs w:val="24"/>
          <w:vertAlign w:val="superscript"/>
          <w:lang w:val="en-US" w:eastAsia="zh-CN"/>
        </w:rPr>
        <w:t>1</w:t>
      </w:r>
      <w:r>
        <w:rPr>
          <w:rFonts w:hint="eastAsia" w:ascii="Times New Roman" w:hAnsi="Times New Roman" w:eastAsia="宋体" w:cs="Times New Roman"/>
          <w:sz w:val="24"/>
          <w:szCs w:val="24"/>
          <w:lang w:val="en-US" w:eastAsia="zh-CN"/>
        </w:rPr>
        <w:t xml:space="preserve">, </w:t>
      </w:r>
      <w:r>
        <w:rPr>
          <w:rFonts w:ascii="Times New Roman" w:hAnsi="Times New Roman" w:eastAsia="宋体" w:cs="Times New Roman"/>
          <w:sz w:val="24"/>
          <w:szCs w:val="24"/>
        </w:rPr>
        <w:t>Zhe Liang</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sym w:font="Wingdings" w:char="F02A"/>
      </w:r>
      <w:r>
        <w:rPr>
          <w:rFonts w:ascii="Times New Roman" w:hAnsi="Times New Roman" w:eastAsia="宋体" w:cs="Times New Roman"/>
          <w:sz w:val="24"/>
          <w:szCs w:val="24"/>
        </w:rPr>
        <w:t xml:space="preserve"> &amp; Dongmei Yin</w:t>
      </w:r>
      <w:r>
        <w:rPr>
          <w:rFonts w:ascii="Times New Roman" w:hAnsi="Times New Roman" w:eastAsia="宋体" w:cs="Times New Roman"/>
          <w:sz w:val="24"/>
          <w:szCs w:val="24"/>
          <w:vertAlign w:val="superscript"/>
        </w:rPr>
        <w:t>1</w:t>
      </w:r>
      <w:bookmarkStart w:id="0" w:name="OLE_LINK3"/>
      <w:r>
        <w:rPr>
          <w:rFonts w:ascii="Times New Roman" w:hAnsi="Times New Roman" w:eastAsia="宋体" w:cs="Times New Roman"/>
          <w:sz w:val="24"/>
          <w:szCs w:val="24"/>
        </w:rPr>
        <w:sym w:font="Wingdings" w:char="F02A"/>
      </w:r>
      <w:bookmarkEnd w:id="0"/>
    </w:p>
    <w:p w14:paraId="3274D7AF">
      <w:pPr>
        <w:adjustRightInd w:val="0"/>
        <w:snapToGrid w:val="0"/>
        <w:spacing w:before="156" w:beforeLines="50" w:after="156" w:afterLines="50" w:line="360" w:lineRule="auto"/>
        <w:ind w:firstLine="0" w:firstLineChars="0"/>
        <w:jc w:val="center"/>
        <w:rPr>
          <w:rFonts w:ascii="Times New Roman" w:hAnsi="Times New Roman" w:eastAsia="宋体" w:cs="Times New Roman"/>
          <w:b/>
          <w:bCs/>
          <w:sz w:val="24"/>
          <w:szCs w:val="24"/>
        </w:rPr>
      </w:pPr>
    </w:p>
    <w:p w14:paraId="2C287CE0">
      <w:pPr>
        <w:adjustRightInd w:val="0"/>
        <w:snapToGrid w:val="0"/>
        <w:spacing w:before="156" w:beforeLines="50" w:after="156" w:afterLines="50" w:line="360" w:lineRule="auto"/>
        <w:ind w:firstLine="0" w:firstLineChars="0"/>
        <w:jc w:val="center"/>
        <w:rPr>
          <w:rFonts w:ascii="Times New Roman" w:hAnsi="Times New Roman" w:eastAsia="宋体" w:cs="Times New Roman"/>
          <w:b/>
          <w:bCs/>
          <w:sz w:val="24"/>
          <w:szCs w:val="24"/>
        </w:rPr>
      </w:pPr>
    </w:p>
    <w:p w14:paraId="0A9F40F3">
      <w:pPr>
        <w:adjustRightInd w:val="0"/>
        <w:snapToGrid w:val="0"/>
        <w:spacing w:before="156" w:beforeLines="50" w:after="156" w:afterLines="50" w:line="360" w:lineRule="auto"/>
        <w:ind w:firstLine="0" w:firstLineChars="0"/>
        <w:jc w:val="center"/>
        <w:rPr>
          <w:rFonts w:ascii="Times New Roman" w:hAnsi="Times New Roman" w:eastAsia="宋体" w:cs="Times New Roman"/>
          <w:b/>
          <w:bCs/>
          <w:sz w:val="24"/>
          <w:szCs w:val="24"/>
        </w:rPr>
      </w:pPr>
    </w:p>
    <w:p w14:paraId="6F98B1CE">
      <w:pPr>
        <w:widowControl/>
        <w:adjustRightInd w:val="0"/>
        <w:snapToGrid w:val="0"/>
        <w:spacing w:before="156" w:beforeLines="50" w:after="156" w:afterLines="50" w:line="360" w:lineRule="auto"/>
        <w:ind w:firstLine="0" w:firstLineChars="0"/>
        <w:jc w:val="both"/>
        <w:rPr>
          <w:rFonts w:ascii="Times New Roman" w:hAnsi="Times New Roman" w:eastAsia="宋体" w:cs="Times New Roman"/>
          <w:bCs/>
          <w:kern w:val="0"/>
          <w:sz w:val="24"/>
          <w:szCs w:val="24"/>
          <w:lang w:val="en-US" w:eastAsia="zh-CN" w:bidi="ar-SA"/>
        </w:rPr>
      </w:pPr>
      <w:r>
        <w:rPr>
          <w:rFonts w:ascii="Times New Roman" w:hAnsi="Times New Roman" w:eastAsia="宋体" w:cs="Times New Roman"/>
          <w:bCs/>
          <w:kern w:val="0"/>
          <w:sz w:val="24"/>
          <w:szCs w:val="24"/>
          <w:vertAlign w:val="superscript"/>
          <w:lang w:val="en-US" w:eastAsia="zh-CN" w:bidi="ar-SA"/>
        </w:rPr>
        <w:t>1</w:t>
      </w:r>
      <w:r>
        <w:rPr>
          <w:rFonts w:ascii="Times New Roman" w:hAnsi="Times New Roman" w:eastAsia="宋体" w:cs="Times New Roman"/>
          <w:bCs/>
          <w:kern w:val="0"/>
          <w:sz w:val="24"/>
          <w:szCs w:val="24"/>
          <w:lang w:val="en-US" w:eastAsia="zh-CN" w:bidi="ar-SA"/>
        </w:rPr>
        <w:t>College of Agronomy &amp; Peanut Functional Genome and Molecular Breeding Engineering, Henan Agricultural University, Zhengzhou 450046, China</w:t>
      </w:r>
    </w:p>
    <w:p w14:paraId="7BE0B0EE">
      <w:pPr>
        <w:widowControl/>
        <w:adjustRightInd w:val="0"/>
        <w:snapToGrid w:val="0"/>
        <w:spacing w:before="156" w:beforeLines="50" w:after="156" w:afterLines="50" w:line="360" w:lineRule="auto"/>
        <w:ind w:firstLine="0" w:firstLineChars="0"/>
        <w:jc w:val="both"/>
        <w:rPr>
          <w:rFonts w:ascii="Times New Roman" w:hAnsi="Times New Roman" w:eastAsia="宋体" w:cs="Times New Roman"/>
          <w:bCs/>
          <w:kern w:val="2"/>
          <w:sz w:val="24"/>
          <w:szCs w:val="24"/>
          <w:lang w:val="en-US" w:eastAsia="zh-CN" w:bidi="ar-SA"/>
        </w:rPr>
      </w:pPr>
      <w:r>
        <w:rPr>
          <w:rFonts w:ascii="Times New Roman" w:hAnsi="Times New Roman" w:eastAsia="宋体" w:cs="Times New Roman"/>
          <w:bCs/>
          <w:kern w:val="0"/>
          <w:sz w:val="24"/>
          <w:szCs w:val="24"/>
          <w:vertAlign w:val="superscript"/>
          <w:lang w:val="en-US" w:eastAsia="zh-CN" w:bidi="ar-SA"/>
        </w:rPr>
        <w:t>2</w:t>
      </w:r>
      <w:r>
        <w:rPr>
          <w:rFonts w:hint="eastAsia" w:ascii="Times New Roman" w:hAnsi="Times New Roman" w:eastAsia="宋体" w:cs="Times New Roman"/>
          <w:bCs/>
          <w:kern w:val="0"/>
          <w:sz w:val="24"/>
          <w:szCs w:val="24"/>
          <w:lang w:val="en-US" w:eastAsia="zh-CN" w:bidi="ar-SA"/>
        </w:rPr>
        <w:t>School of Management and Economics, North China University of Water Resources and Electric Power, Zhengzhou 450046, China</w:t>
      </w:r>
    </w:p>
    <w:p w14:paraId="2B640694">
      <w:pPr>
        <w:widowControl/>
        <w:adjustRightInd w:val="0"/>
        <w:snapToGrid w:val="0"/>
        <w:spacing w:before="156" w:beforeLines="50" w:after="156" w:afterLines="50" w:line="360" w:lineRule="auto"/>
        <w:ind w:firstLine="0" w:firstLineChars="0"/>
        <w:jc w:val="both"/>
        <w:rPr>
          <w:rFonts w:ascii="Times New Roman" w:hAnsi="Times New Roman" w:eastAsia="宋体" w:cs="Times New Roman"/>
          <w:bCs/>
          <w:kern w:val="0"/>
          <w:sz w:val="24"/>
          <w:szCs w:val="24"/>
          <w:lang w:val="en-US" w:eastAsia="zh-CN" w:bidi="ar-SA"/>
        </w:rPr>
      </w:pPr>
      <w:r>
        <w:rPr>
          <w:rFonts w:ascii="Times New Roman" w:hAnsi="Times New Roman" w:eastAsia="宋体" w:cs="Times New Roman"/>
          <w:bCs/>
          <w:kern w:val="0"/>
          <w:sz w:val="24"/>
          <w:szCs w:val="24"/>
          <w:vertAlign w:val="superscript"/>
          <w:lang w:val="en-US" w:eastAsia="zh-CN" w:bidi="ar-SA"/>
        </w:rPr>
        <w:t>3</w:t>
      </w:r>
      <w:r>
        <w:rPr>
          <w:rFonts w:ascii="Times New Roman" w:hAnsi="Times New Roman" w:eastAsia="宋体" w:cs="Times New Roman"/>
          <w:bCs/>
          <w:kern w:val="0"/>
          <w:sz w:val="24"/>
          <w:szCs w:val="24"/>
          <w:lang w:val="en-US" w:eastAsia="zh-CN" w:bidi="ar-SA"/>
        </w:rPr>
        <w:t>Biotechnology Research Institute, Chinese Academy of Agricultural Sciences, Beijing 100081, China</w:t>
      </w:r>
    </w:p>
    <w:p w14:paraId="371C14C2">
      <w:pPr>
        <w:widowControl/>
        <w:adjustRightInd w:val="0"/>
        <w:snapToGrid w:val="0"/>
        <w:spacing w:before="156" w:beforeLines="50" w:after="156" w:afterLines="50" w:line="360" w:lineRule="auto"/>
        <w:ind w:firstLine="0" w:firstLineChars="0"/>
        <w:jc w:val="both"/>
        <w:rPr>
          <w:rFonts w:ascii="Times New Roman" w:hAnsi="Times New Roman" w:eastAsia="宋体" w:cs="Times New Roman"/>
          <w:bCs/>
          <w:kern w:val="2"/>
          <w:sz w:val="24"/>
          <w:szCs w:val="24"/>
          <w:lang w:val="en-US" w:eastAsia="zh-CN" w:bidi="ar-SA"/>
        </w:rPr>
      </w:pPr>
      <w:r>
        <w:rPr>
          <w:rFonts w:ascii="Times New Roman" w:hAnsi="Times New Roman" w:eastAsia="宋体" w:cs="Times New Roman"/>
          <w:bCs/>
          <w:kern w:val="0"/>
          <w:sz w:val="24"/>
          <w:szCs w:val="24"/>
          <w:vertAlign w:val="superscript"/>
          <w:lang w:val="en-US" w:eastAsia="zh-CN" w:bidi="ar-SA"/>
        </w:rPr>
        <w:t>4</w:t>
      </w:r>
      <w:r>
        <w:rPr>
          <w:rFonts w:ascii="Times New Roman" w:hAnsi="Times New Roman" w:eastAsia="宋体" w:cs="Times New Roman"/>
          <w:bCs/>
          <w:kern w:val="2"/>
          <w:sz w:val="24"/>
          <w:szCs w:val="24"/>
          <w:lang w:val="en-US" w:eastAsia="zh-CN" w:bidi="ar-SA"/>
        </w:rPr>
        <w:t>Food Futures Institute, Murdoch University, Murdoch, Australia</w:t>
      </w:r>
    </w:p>
    <w:p w14:paraId="550DFA31">
      <w:pPr>
        <w:widowControl/>
        <w:adjustRightInd w:val="0"/>
        <w:snapToGrid w:val="0"/>
        <w:spacing w:before="156" w:beforeLines="50" w:after="156" w:afterLines="50" w:line="360" w:lineRule="auto"/>
        <w:ind w:firstLine="0" w:firstLineChars="0"/>
        <w:jc w:val="both"/>
        <w:rPr>
          <w:rFonts w:ascii="Times New Roman" w:hAnsi="Times New Roman" w:eastAsia="宋体" w:cs="Times New Roman"/>
          <w:b/>
          <w:bCs w:val="0"/>
          <w:kern w:val="2"/>
          <w:sz w:val="24"/>
          <w:szCs w:val="24"/>
          <w:lang w:val="en-US" w:eastAsia="zh-CN" w:bidi="ar-SA"/>
        </w:rPr>
      </w:pPr>
      <w:r>
        <w:rPr>
          <w:rFonts w:hint="eastAsia" w:ascii="Times New Roman" w:hAnsi="Times New Roman" w:eastAsia="宋体" w:cs="Times New Roman"/>
          <w:bCs/>
          <w:kern w:val="2"/>
          <w:sz w:val="24"/>
          <w:szCs w:val="24"/>
          <w:vertAlign w:val="superscript"/>
          <w:lang w:val="en-US" w:eastAsia="zh-CN" w:bidi="ar-SA"/>
        </w:rPr>
        <w:t>5</w:t>
      </w:r>
      <w:r>
        <w:rPr>
          <w:rFonts w:ascii="Times New Roman" w:hAnsi="Times New Roman" w:eastAsia="宋体" w:cs="Times New Roman"/>
          <w:bCs/>
          <w:kern w:val="0"/>
          <w:sz w:val="24"/>
          <w:szCs w:val="24"/>
          <w:lang w:val="en-US" w:eastAsia="zh-CN" w:bidi="ar-SA"/>
        </w:rPr>
        <w:t xml:space="preserve">These authors contributed equally: </w:t>
      </w:r>
      <w:r>
        <w:rPr>
          <w:rFonts w:ascii="Times New Roman" w:hAnsi="Times New Roman" w:eastAsia="宋体" w:cs="Times New Roman"/>
          <w:bCs/>
          <w:kern w:val="2"/>
          <w:sz w:val="24"/>
          <w:szCs w:val="24"/>
          <w:lang w:val="en-US" w:eastAsia="zh-CN" w:bidi="ar-SA"/>
        </w:rPr>
        <w:t xml:space="preserve">Kai Zhao, </w:t>
      </w:r>
      <w:r>
        <w:rPr>
          <w:rFonts w:hint="eastAsia" w:ascii="Times New Roman" w:hAnsi="Times New Roman" w:eastAsia="宋体" w:cs="Times New Roman"/>
          <w:bCs/>
          <w:kern w:val="2"/>
          <w:sz w:val="24"/>
          <w:szCs w:val="24"/>
          <w:lang w:val="en-US" w:eastAsia="zh-CN" w:bidi="ar-SA"/>
        </w:rPr>
        <w:t>Yanzhe</w:t>
      </w:r>
      <w:r>
        <w:rPr>
          <w:rFonts w:ascii="Times New Roman" w:hAnsi="Times New Roman" w:eastAsia="宋体" w:cs="Times New Roman"/>
          <w:bCs/>
          <w:kern w:val="2"/>
          <w:sz w:val="24"/>
          <w:szCs w:val="24"/>
          <w:lang w:val="en-US" w:eastAsia="zh-CN" w:bidi="ar-SA"/>
        </w:rPr>
        <w:t xml:space="preserve"> Li, Zhuo Chen</w:t>
      </w:r>
      <w:r>
        <w:rPr>
          <w:rFonts w:ascii="Times New Roman" w:hAnsi="Times New Roman" w:eastAsia="宋体" w:cs="Times New Roman"/>
          <w:bCs/>
          <w:kern w:val="0"/>
          <w:sz w:val="24"/>
          <w:szCs w:val="24"/>
          <w:lang w:val="en-US" w:eastAsia="zh-CN" w:bidi="ar-SA"/>
        </w:rPr>
        <w:t>.</w:t>
      </w:r>
    </w:p>
    <w:p w14:paraId="731EBC4E">
      <w:pPr>
        <w:spacing w:before="156" w:beforeLines="50" w:after="156" w:afterLines="50" w:line="360" w:lineRule="auto"/>
        <w:jc w:val="left"/>
        <w:rPr>
          <w:rFonts w:ascii="Times New Roman" w:hAnsi="Times New Roman" w:eastAsia="宋体" w:cs="Times New Roman"/>
          <w:sz w:val="24"/>
          <w:szCs w:val="24"/>
        </w:rPr>
      </w:pPr>
      <w:r>
        <w:rPr>
          <w:rFonts w:ascii="Times New Roman" w:hAnsi="Times New Roman" w:eastAsia="宋体" w:cs="Times New Roman"/>
          <w:sz w:val="24"/>
          <w:szCs w:val="24"/>
        </w:rPr>
        <w:sym w:font="Wingdings" w:char="F02A"/>
      </w:r>
      <w:r>
        <w:rPr>
          <w:rFonts w:ascii="Times New Roman" w:hAnsi="Times New Roman" w:eastAsia="宋体" w:cs="Times New Roman"/>
          <w:sz w:val="24"/>
          <w:szCs w:val="24"/>
        </w:rPr>
        <w:t>e-mail:</w:t>
      </w:r>
      <w:r>
        <w:rPr>
          <w:rFonts w:ascii="Times New Roman" w:hAnsi="Times New Roman" w:eastAsia="宋体" w:cs="Times New Roman"/>
          <w:color w:val="0069A5"/>
          <w:sz w:val="24"/>
          <w:szCs w:val="24"/>
        </w:rPr>
        <w:t xml:space="preserve"> </w:t>
      </w:r>
      <w:r>
        <w:rPr>
          <w:rFonts w:ascii="Times New Roman" w:hAnsi="Times New Roman" w:eastAsia="宋体" w:cs="Times New Roman"/>
          <w:bCs/>
          <w:color w:val="0069A5"/>
          <w:sz w:val="24"/>
          <w:szCs w:val="24"/>
        </w:rPr>
        <w:t>yindm@henau.edu.cn</w:t>
      </w:r>
      <w:r>
        <w:rPr>
          <w:rFonts w:ascii="Times New Roman" w:hAnsi="Times New Roman" w:eastAsia="宋体" w:cs="Times New Roman"/>
          <w:bCs/>
          <w:color w:val="000000"/>
          <w:sz w:val="24"/>
          <w:szCs w:val="24"/>
        </w:rPr>
        <w:t>;</w:t>
      </w:r>
      <w:r>
        <w:rPr>
          <w:rFonts w:ascii="Times New Roman" w:hAnsi="Times New Roman" w:eastAsia="宋体" w:cs="Times New Roman"/>
          <w:bCs/>
          <w:color w:val="1D41D5"/>
          <w:sz w:val="24"/>
          <w:szCs w:val="24"/>
        </w:rPr>
        <w:t xml:space="preserve"> </w:t>
      </w:r>
      <w:r>
        <w:rPr>
          <w:rFonts w:ascii="Times New Roman" w:hAnsi="Times New Roman" w:eastAsia="宋体" w:cs="Times New Roman"/>
          <w:bCs/>
          <w:color w:val="0069A5"/>
          <w:sz w:val="24"/>
          <w:szCs w:val="24"/>
        </w:rPr>
        <w:t>liangzhe@caas.cn</w:t>
      </w:r>
    </w:p>
    <w:p w14:paraId="7D2B0052">
      <w:pPr>
        <w:spacing w:before="156" w:beforeLines="50" w:after="156" w:afterLines="50" w:line="360" w:lineRule="auto"/>
        <w:jc w:val="center"/>
        <w:rPr>
          <w:rFonts w:ascii="Times New Roman" w:hAnsi="Times New Roman" w:eastAsia="宋体" w:cs="Times New Roman"/>
          <w:b/>
          <w:bCs/>
          <w:sz w:val="24"/>
          <w:szCs w:val="24"/>
        </w:rPr>
      </w:pPr>
    </w:p>
    <w:p w14:paraId="436CC61E">
      <w:pPr>
        <w:spacing w:before="50" w:after="156" w:afterLines="50" w:line="360" w:lineRule="auto"/>
        <w:rPr>
          <w:rFonts w:ascii="Times New Roman" w:hAnsi="Times New Roman" w:cs="Times New Roman"/>
          <w:b/>
          <w:sz w:val="24"/>
          <w:szCs w:val="24"/>
        </w:rPr>
      </w:pPr>
    </w:p>
    <w:p w14:paraId="3EF933A2">
      <w:pPr>
        <w:spacing w:before="50" w:after="156" w:afterLines="50" w:line="360" w:lineRule="auto"/>
        <w:rPr>
          <w:rFonts w:ascii="Times New Roman" w:hAnsi="Times New Roman" w:cs="Times New Roman"/>
          <w:b/>
          <w:sz w:val="24"/>
          <w:szCs w:val="24"/>
        </w:rPr>
      </w:pPr>
    </w:p>
    <w:p w14:paraId="793E934F">
      <w:pPr>
        <w:spacing w:before="50" w:after="156" w:afterLines="50" w:line="360" w:lineRule="auto"/>
        <w:rPr>
          <w:rFonts w:ascii="Times New Roman" w:hAnsi="Times New Roman" w:cs="Times New Roman"/>
          <w:b/>
          <w:sz w:val="24"/>
          <w:szCs w:val="24"/>
        </w:rPr>
      </w:pPr>
    </w:p>
    <w:p w14:paraId="5687810F">
      <w:pPr>
        <w:spacing w:before="50" w:after="156" w:afterLines="50" w:line="360" w:lineRule="auto"/>
        <w:rPr>
          <w:rFonts w:ascii="Times New Roman" w:hAnsi="Times New Roman" w:cs="Times New Roman"/>
          <w:b/>
          <w:sz w:val="24"/>
          <w:szCs w:val="24"/>
        </w:rPr>
      </w:pPr>
    </w:p>
    <w:p w14:paraId="70A62626">
      <w:pPr>
        <w:spacing w:before="50" w:after="156" w:afterLines="50" w:line="360" w:lineRule="auto"/>
        <w:rPr>
          <w:rFonts w:ascii="Times New Roman" w:hAnsi="Times New Roman" w:cs="Times New Roman"/>
          <w:b/>
          <w:sz w:val="24"/>
          <w:szCs w:val="24"/>
        </w:rPr>
      </w:pPr>
    </w:p>
    <w:p w14:paraId="6F4D26CA">
      <w:pPr>
        <w:spacing w:before="50" w:after="156" w:afterLines="50" w:line="360" w:lineRule="auto"/>
        <w:rPr>
          <w:rFonts w:ascii="Times New Roman" w:hAnsi="Times New Roman" w:cs="Times New Roman"/>
          <w:b/>
          <w:kern w:val="0"/>
          <w:sz w:val="24"/>
          <w:szCs w:val="24"/>
        </w:rPr>
      </w:pPr>
      <w:r>
        <w:rPr>
          <w:rFonts w:hint="eastAsia" w:ascii="Times New Roman" w:hAnsi="Times New Roman" w:cs="Times New Roman"/>
          <w:b/>
          <w:sz w:val="24"/>
          <w:szCs w:val="24"/>
        </w:rPr>
        <w:t>Supplementary</w:t>
      </w:r>
      <w:r>
        <w:rPr>
          <w:rFonts w:ascii="Times New Roman" w:hAnsi="Times New Roman" w:cs="Times New Roman"/>
          <w:b/>
          <w:sz w:val="24"/>
          <w:szCs w:val="24"/>
        </w:rPr>
        <w:t xml:space="preserve"> </w:t>
      </w:r>
      <w:r>
        <w:rPr>
          <w:rFonts w:ascii="Times New Roman" w:hAnsi="Times New Roman" w:cs="Times New Roman"/>
          <w:b/>
          <w:kern w:val="0"/>
          <w:sz w:val="24"/>
          <w:szCs w:val="24"/>
        </w:rPr>
        <w:t>Figures and legends</w:t>
      </w:r>
    </w:p>
    <w:p w14:paraId="7DD5FC47">
      <w:pPr>
        <w:spacing w:before="50" w:after="156" w:afterLines="50" w:line="360" w:lineRule="auto"/>
        <w:rPr>
          <w:rFonts w:ascii="Times New Roman" w:hAnsi="Times New Roman" w:cs="Times New Roman"/>
          <w:b/>
          <w:kern w:val="0"/>
          <w:sz w:val="24"/>
          <w:szCs w:val="24"/>
        </w:rPr>
      </w:pPr>
      <w:r>
        <w:rPr>
          <w:rFonts w:ascii="Times New Roman" w:hAnsi="Times New Roman" w:cs="Times New Roman"/>
          <w:b/>
          <w:kern w:val="0"/>
          <w:sz w:val="24"/>
          <w:szCs w:val="24"/>
        </w:rPr>
        <w:drawing>
          <wp:inline distT="0" distB="0" distL="114300" distR="114300">
            <wp:extent cx="5267960" cy="3292475"/>
            <wp:effectExtent l="0" t="0" r="8890" b="3175"/>
            <wp:docPr id="2" name="图片 2" descr="附图1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附图1_画板 1"/>
                    <pic:cNvPicPr>
                      <a:picLocks noChangeAspect="1"/>
                    </pic:cNvPicPr>
                  </pic:nvPicPr>
                  <pic:blipFill>
                    <a:blip r:embed="rId10"/>
                    <a:stretch>
                      <a:fillRect/>
                    </a:stretch>
                  </pic:blipFill>
                  <pic:spPr>
                    <a:xfrm>
                      <a:off x="0" y="0"/>
                      <a:ext cx="5267960" cy="3292475"/>
                    </a:xfrm>
                    <a:prstGeom prst="rect">
                      <a:avLst/>
                    </a:prstGeom>
                  </pic:spPr>
                </pic:pic>
              </a:graphicData>
            </a:graphic>
          </wp:inline>
        </w:drawing>
      </w:r>
    </w:p>
    <w:p w14:paraId="153C3B63">
      <w:pPr>
        <w:spacing w:before="156" w:beforeLines="50" w:line="360" w:lineRule="auto"/>
        <w:rPr>
          <w:rFonts w:ascii="Times New Roman" w:hAnsi="Times New Roman" w:cs="Times New Roman"/>
          <w:b/>
          <w:kern w:val="0"/>
          <w:sz w:val="24"/>
          <w:szCs w:val="24"/>
        </w:rPr>
      </w:pPr>
      <w:r>
        <w:rPr>
          <w:rFonts w:hint="eastAsia" w:ascii="Times New Roman" w:hAnsi="Times New Roman" w:cs="Times New Roman"/>
          <w:b/>
          <w:sz w:val="24"/>
          <w:szCs w:val="24"/>
        </w:rPr>
        <w:t>Supplementary</w:t>
      </w:r>
      <w:r>
        <w:rPr>
          <w:rFonts w:ascii="Times New Roman" w:hAnsi="Times New Roman" w:cs="Times New Roman"/>
          <w:b/>
          <w:color w:val="000000"/>
          <w:kern w:val="0"/>
          <w:sz w:val="24"/>
          <w:szCs w:val="24"/>
          <w:shd w:val="clear" w:color="auto" w:fill="FFFFFF"/>
        </w:rPr>
        <w:t xml:space="preserve"> Fig. 1〡Comparison of morphology and physiological differences between peanut H108 and H107. a </w:t>
      </w:r>
      <w:r>
        <w:rPr>
          <w:rFonts w:ascii="Times New Roman" w:hAnsi="Times New Roman" w:cs="Times New Roman"/>
          <w:color w:val="000000"/>
          <w:kern w:val="0"/>
          <w:sz w:val="24"/>
          <w:szCs w:val="24"/>
          <w:shd w:val="clear" w:color="auto" w:fill="FFFFFF"/>
        </w:rPr>
        <w:t>Longitudinal microscopic comparison of root tips between H108 and H107. The roots were stained with toluidine blue. Red arrows point to the epidermis, cortex, and stele of the root tips respectively</w:t>
      </w:r>
      <w:r>
        <w:rPr>
          <w:rFonts w:ascii="Times New Roman" w:hAnsi="Times New Roman" w:cs="Times New Roman"/>
          <w:sz w:val="24"/>
          <w:szCs w:val="24"/>
        </w:rPr>
        <w:t xml:space="preserve">. </w:t>
      </w:r>
      <w:r>
        <w:rPr>
          <w:rFonts w:ascii="Times New Roman" w:hAnsi="Times New Roman" w:cs="Times New Roman"/>
          <w:b/>
          <w:bCs/>
          <w:sz w:val="24"/>
          <w:szCs w:val="24"/>
        </w:rPr>
        <w:t>b-e</w:t>
      </w:r>
      <w:r>
        <w:rPr>
          <w:rFonts w:ascii="Times New Roman" w:hAnsi="Times New Roman" w:cs="Times New Roman"/>
          <w:sz w:val="24"/>
          <w:szCs w:val="24"/>
        </w:rPr>
        <w:t xml:space="preserve"> Changes in the contents of SOD (</w:t>
      </w:r>
      <w:r>
        <w:rPr>
          <w:rFonts w:ascii="Times New Roman" w:hAnsi="Times New Roman" w:cs="Times New Roman"/>
          <w:b/>
          <w:bCs/>
          <w:sz w:val="24"/>
          <w:szCs w:val="24"/>
        </w:rPr>
        <w:t>b</w:t>
      </w:r>
      <w:r>
        <w:rPr>
          <w:rFonts w:ascii="Times New Roman" w:hAnsi="Times New Roman" w:cs="Times New Roman"/>
          <w:sz w:val="24"/>
          <w:szCs w:val="24"/>
        </w:rPr>
        <w:t>), POD (</w:t>
      </w:r>
      <w:r>
        <w:rPr>
          <w:rFonts w:ascii="Times New Roman" w:hAnsi="Times New Roman" w:cs="Times New Roman"/>
          <w:b/>
          <w:bCs/>
          <w:sz w:val="24"/>
          <w:szCs w:val="24"/>
        </w:rPr>
        <w:t>c</w:t>
      </w:r>
      <w:r>
        <w:rPr>
          <w:rFonts w:ascii="Times New Roman" w:hAnsi="Times New Roman" w:cs="Times New Roman"/>
          <w:sz w:val="24"/>
          <w:szCs w:val="24"/>
        </w:rPr>
        <w:t>), CAT (</w:t>
      </w:r>
      <w:r>
        <w:rPr>
          <w:rFonts w:ascii="Times New Roman" w:hAnsi="Times New Roman" w:cs="Times New Roman"/>
          <w:b/>
          <w:bCs/>
          <w:sz w:val="24"/>
          <w:szCs w:val="24"/>
        </w:rPr>
        <w:t>d</w:t>
      </w:r>
      <w:r>
        <w:rPr>
          <w:rFonts w:ascii="Times New Roman" w:hAnsi="Times New Roman" w:cs="Times New Roman"/>
          <w:sz w:val="24"/>
          <w:szCs w:val="24"/>
        </w:rPr>
        <w:t>) and MDA (</w:t>
      </w:r>
      <w:r>
        <w:rPr>
          <w:rFonts w:ascii="Times New Roman" w:hAnsi="Times New Roman" w:cs="Times New Roman"/>
          <w:b/>
          <w:bCs/>
          <w:sz w:val="24"/>
          <w:szCs w:val="24"/>
        </w:rPr>
        <w:t>e</w:t>
      </w:r>
      <w:r>
        <w:rPr>
          <w:rFonts w:ascii="Times New Roman" w:hAnsi="Times New Roman" w:cs="Times New Roman"/>
          <w:sz w:val="24"/>
          <w:szCs w:val="24"/>
        </w:rPr>
        <w:t xml:space="preserve">) in the root tips of H108 and H107 after inoculation with </w:t>
      </w:r>
      <w:r>
        <w:rPr>
          <w:rFonts w:ascii="Times New Roman" w:hAnsi="Times New Roman" w:cs="Times New Roman"/>
          <w:i/>
          <w:iCs/>
          <w:sz w:val="24"/>
          <w:szCs w:val="24"/>
        </w:rPr>
        <w:t>R. solanacearum</w:t>
      </w:r>
      <w:r>
        <w:rPr>
          <w:rFonts w:ascii="Times New Roman" w:hAnsi="Times New Roman" w:cs="Times New Roman"/>
          <w:sz w:val="24"/>
          <w:szCs w:val="24"/>
        </w:rPr>
        <w:t>. Multiple methods are Fisher's Least Significant Difference (LSD), different letters represent significant differences between different groups (</w:t>
      </w:r>
      <w:r>
        <w:rPr>
          <w:rFonts w:ascii="Times New Roman" w:hAnsi="Times New Roman" w:cs="Times New Roman"/>
          <w:i/>
          <w:iCs/>
          <w:sz w:val="24"/>
          <w:szCs w:val="24"/>
        </w:rPr>
        <w:t xml:space="preserve">P </w:t>
      </w:r>
      <w:r>
        <w:rPr>
          <w:rFonts w:ascii="Times New Roman" w:hAnsi="Times New Roman" w:cs="Times New Roman"/>
          <w:sz w:val="24"/>
          <w:szCs w:val="24"/>
        </w:rPr>
        <w:t>&lt; 0.05).</w:t>
      </w:r>
    </w:p>
    <w:p w14:paraId="42BF07BA">
      <w:pPr>
        <w:spacing w:before="50" w:after="156" w:afterLines="50" w:line="360" w:lineRule="auto"/>
        <w:rPr>
          <w:rFonts w:ascii="Times New Roman" w:hAnsi="Times New Roman" w:cs="Times New Roman"/>
          <w:b/>
          <w:kern w:val="0"/>
          <w:sz w:val="24"/>
          <w:szCs w:val="24"/>
        </w:rPr>
      </w:pPr>
    </w:p>
    <w:p w14:paraId="35983E57">
      <w:pPr>
        <w:spacing w:before="50" w:after="156" w:afterLines="50" w:line="360" w:lineRule="auto"/>
        <w:rPr>
          <w:rFonts w:ascii="Times New Roman" w:hAnsi="Times New Roman" w:cs="Times New Roman"/>
          <w:b/>
          <w:kern w:val="0"/>
          <w:sz w:val="24"/>
          <w:szCs w:val="24"/>
        </w:rPr>
      </w:pPr>
    </w:p>
    <w:p w14:paraId="2C9C6C4B">
      <w:pPr>
        <w:spacing w:before="50" w:after="156" w:afterLines="50" w:line="360" w:lineRule="auto"/>
        <w:rPr>
          <w:rFonts w:ascii="Times New Roman" w:hAnsi="Times New Roman" w:cs="Times New Roman"/>
          <w:b/>
          <w:kern w:val="0"/>
          <w:sz w:val="24"/>
          <w:szCs w:val="24"/>
        </w:rPr>
      </w:pPr>
    </w:p>
    <w:p w14:paraId="07F3472D">
      <w:pPr>
        <w:spacing w:before="50" w:after="156" w:afterLines="50" w:line="360" w:lineRule="auto"/>
        <w:rPr>
          <w:rFonts w:ascii="Times New Roman" w:hAnsi="Times New Roman" w:cs="Times New Roman"/>
          <w:b/>
          <w:kern w:val="0"/>
          <w:sz w:val="24"/>
          <w:szCs w:val="24"/>
        </w:rPr>
      </w:pPr>
    </w:p>
    <w:p w14:paraId="1AFE393B">
      <w:pPr>
        <w:spacing w:before="50" w:after="156" w:afterLines="50" w:line="360" w:lineRule="auto"/>
        <w:rPr>
          <w:rFonts w:ascii="Times New Roman" w:hAnsi="Times New Roman" w:cs="Times New Roman"/>
          <w:b/>
          <w:kern w:val="0"/>
          <w:sz w:val="24"/>
          <w:szCs w:val="24"/>
        </w:rPr>
      </w:pPr>
    </w:p>
    <w:p w14:paraId="25E64289">
      <w:pPr>
        <w:spacing w:before="50" w:after="156" w:afterLines="50"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5270500" cy="5619115"/>
            <wp:effectExtent l="0" t="0" r="6350" b="635"/>
            <wp:docPr id="3" name="图片 3" descr="不同maker表达热图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不同maker表达热图_画板 1"/>
                    <pic:cNvPicPr>
                      <a:picLocks noChangeAspect="1"/>
                    </pic:cNvPicPr>
                  </pic:nvPicPr>
                  <pic:blipFill>
                    <a:blip r:embed="rId11"/>
                    <a:stretch>
                      <a:fillRect/>
                    </a:stretch>
                  </pic:blipFill>
                  <pic:spPr>
                    <a:xfrm>
                      <a:off x="0" y="0"/>
                      <a:ext cx="5270500" cy="5619115"/>
                    </a:xfrm>
                    <a:prstGeom prst="rect">
                      <a:avLst/>
                    </a:prstGeom>
                  </pic:spPr>
                </pic:pic>
              </a:graphicData>
            </a:graphic>
          </wp:inline>
        </w:drawing>
      </w:r>
    </w:p>
    <w:p w14:paraId="0D933ACB">
      <w:pPr>
        <w:widowControl/>
        <w:spacing w:before="156" w:beforeLines="50" w:line="360" w:lineRule="auto"/>
        <w:rPr>
          <w:rFonts w:ascii="Times New Roman" w:hAnsi="Times New Roman" w:cs="Times New Roman"/>
          <w:bCs/>
          <w:sz w:val="24"/>
          <w:szCs w:val="24"/>
        </w:rPr>
      </w:pPr>
      <w:r>
        <w:rPr>
          <w:rFonts w:hint="eastAsia" w:ascii="Times New Roman" w:hAnsi="Times New Roman" w:cs="Times New Roman"/>
          <w:b/>
          <w:color w:val="000000"/>
          <w:kern w:val="0"/>
          <w:sz w:val="24"/>
          <w:szCs w:val="24"/>
          <w:shd w:val="clear" w:color="auto" w:fill="FFFFFF"/>
        </w:rPr>
        <w:t>Supplementary</w:t>
      </w:r>
      <w:r>
        <w:rPr>
          <w:rFonts w:ascii="Times New Roman" w:hAnsi="Times New Roman" w:cs="Times New Roman"/>
          <w:b/>
          <w:color w:val="000000"/>
          <w:kern w:val="0"/>
          <w:sz w:val="24"/>
          <w:szCs w:val="24"/>
          <w:shd w:val="clear" w:color="auto" w:fill="FFFFFF"/>
        </w:rPr>
        <w:t xml:space="preserve"> Fig. 2〡</w:t>
      </w:r>
      <w:r>
        <w:rPr>
          <w:rFonts w:ascii="Times New Roman" w:hAnsi="Times New Roman" w:cs="Times New Roman"/>
          <w:b/>
          <w:kern w:val="0"/>
          <w:sz w:val="24"/>
          <w:szCs w:val="24"/>
          <w:shd w:val="clear" w:color="auto" w:fill="FFFFFF"/>
        </w:rPr>
        <w:t>Single-cell RNA-seq of root tips of H107 and H108.</w:t>
      </w:r>
      <w:r>
        <w:rPr>
          <w:rFonts w:ascii="Times New Roman" w:hAnsi="Times New Roman" w:cs="Times New Roman"/>
          <w:bCs/>
          <w:kern w:val="0"/>
          <w:sz w:val="24"/>
          <w:szCs w:val="24"/>
          <w:shd w:val="clear" w:color="auto" w:fill="FFFFFF"/>
        </w:rPr>
        <w:t xml:space="preserve"> </w:t>
      </w:r>
      <w:r>
        <w:rPr>
          <w:rFonts w:ascii="Times New Roman" w:hAnsi="Times New Roman" w:cs="Times New Roman"/>
          <w:b/>
          <w:kern w:val="0"/>
          <w:sz w:val="24"/>
          <w:szCs w:val="24"/>
          <w:shd w:val="clear" w:color="auto" w:fill="FFFFFF"/>
        </w:rPr>
        <w:t>a</w:t>
      </w:r>
      <w:r>
        <w:rPr>
          <w:rFonts w:ascii="Times New Roman" w:hAnsi="Times New Roman" w:cs="Times New Roman"/>
          <w:bCs/>
          <w:kern w:val="0"/>
          <w:sz w:val="24"/>
          <w:szCs w:val="24"/>
          <w:shd w:val="clear" w:color="auto" w:fill="FFFFFF"/>
        </w:rPr>
        <w:t xml:space="preserve"> Correlation analysis of two replicates indicates the high reproducible of scRNA-seq data for H107 and H108. R, Pearson correlation coefficient. </w:t>
      </w:r>
      <w:r>
        <w:rPr>
          <w:rFonts w:ascii="Times New Roman" w:hAnsi="Times New Roman" w:cs="Times New Roman"/>
          <w:b/>
          <w:kern w:val="0"/>
          <w:sz w:val="24"/>
          <w:szCs w:val="24"/>
          <w:shd w:val="clear" w:color="auto" w:fill="FFFFFF"/>
        </w:rPr>
        <w:t>b</w:t>
      </w:r>
      <w:r>
        <w:rPr>
          <w:rFonts w:ascii="Times New Roman" w:hAnsi="Times New Roman" w:cs="Times New Roman"/>
          <w:bCs/>
          <w:kern w:val="0"/>
          <w:sz w:val="24"/>
          <w:szCs w:val="24"/>
          <w:shd w:val="clear" w:color="auto" w:fill="FFFFFF"/>
        </w:rPr>
        <w:t xml:space="preserve"> The number of genes detected in each cell (nFeature RNA). </w:t>
      </w:r>
      <w:r>
        <w:rPr>
          <w:rFonts w:ascii="Times New Roman" w:hAnsi="Times New Roman" w:cs="Times New Roman"/>
          <w:b/>
          <w:kern w:val="0"/>
          <w:sz w:val="24"/>
          <w:szCs w:val="24"/>
          <w:shd w:val="clear" w:color="auto" w:fill="FFFFFF"/>
        </w:rPr>
        <w:t>c,</w:t>
      </w:r>
      <w:r>
        <w:rPr>
          <w:rFonts w:ascii="Times New Roman" w:hAnsi="Times New Roman" w:cs="Times New Roman"/>
          <w:bCs/>
          <w:kern w:val="0"/>
          <w:sz w:val="24"/>
          <w:szCs w:val="24"/>
          <w:shd w:val="clear" w:color="auto" w:fill="FFFFFF"/>
        </w:rPr>
        <w:t xml:space="preserve"> The number of gene copies detected in each cell (nCount_RNA). </w:t>
      </w:r>
      <w:r>
        <w:rPr>
          <w:rFonts w:ascii="Times New Roman" w:hAnsi="Times New Roman" w:cs="Times New Roman"/>
          <w:b/>
          <w:kern w:val="0"/>
          <w:sz w:val="24"/>
          <w:szCs w:val="24"/>
          <w:shd w:val="clear" w:color="auto" w:fill="FFFFFF"/>
        </w:rPr>
        <w:t>d,e</w:t>
      </w:r>
      <w:r>
        <w:rPr>
          <w:rFonts w:ascii="Times New Roman" w:hAnsi="Times New Roman" w:cs="Times New Roman"/>
          <w:bCs/>
          <w:kern w:val="0"/>
          <w:sz w:val="24"/>
          <w:szCs w:val="24"/>
          <w:shd w:val="clear" w:color="auto" w:fill="FFFFFF"/>
        </w:rPr>
        <w:t xml:space="preserve"> Heatmap showing the expression levels of top 15 maker genes in H108 (</w:t>
      </w:r>
      <w:r>
        <w:rPr>
          <w:rFonts w:ascii="Times New Roman" w:hAnsi="Times New Roman" w:cs="Times New Roman"/>
          <w:b/>
          <w:kern w:val="0"/>
          <w:sz w:val="24"/>
          <w:szCs w:val="24"/>
          <w:shd w:val="clear" w:color="auto" w:fill="FFFFFF"/>
        </w:rPr>
        <w:t>d, f</w:t>
      </w:r>
      <w:r>
        <w:rPr>
          <w:rFonts w:ascii="Times New Roman" w:hAnsi="Times New Roman" w:cs="Times New Roman"/>
          <w:bCs/>
          <w:kern w:val="0"/>
          <w:sz w:val="24"/>
          <w:szCs w:val="24"/>
          <w:shd w:val="clear" w:color="auto" w:fill="FFFFFF"/>
        </w:rPr>
        <w:t>) and H107 (</w:t>
      </w:r>
      <w:r>
        <w:rPr>
          <w:rFonts w:ascii="Times New Roman" w:hAnsi="Times New Roman" w:cs="Times New Roman"/>
          <w:b/>
          <w:kern w:val="0"/>
          <w:sz w:val="24"/>
          <w:szCs w:val="24"/>
          <w:shd w:val="clear" w:color="auto" w:fill="FFFFFF"/>
        </w:rPr>
        <w:t>e, g</w:t>
      </w:r>
      <w:r>
        <w:rPr>
          <w:rFonts w:ascii="Times New Roman" w:hAnsi="Times New Roman" w:cs="Times New Roman"/>
          <w:bCs/>
          <w:kern w:val="0"/>
          <w:sz w:val="24"/>
          <w:szCs w:val="24"/>
          <w:shd w:val="clear" w:color="auto" w:fill="FFFFFF"/>
        </w:rPr>
        <w:t xml:space="preserve">) in different cell types. </w:t>
      </w:r>
      <w:r>
        <w:rPr>
          <w:rFonts w:ascii="Times New Roman" w:hAnsi="Times New Roman" w:cs="Times New Roman"/>
          <w:b/>
          <w:kern w:val="0"/>
          <w:sz w:val="24"/>
          <w:szCs w:val="24"/>
          <w:shd w:val="clear" w:color="auto" w:fill="FFFFFF"/>
        </w:rPr>
        <w:t>f,g</w:t>
      </w:r>
      <w:r>
        <w:rPr>
          <w:rFonts w:ascii="Times New Roman" w:hAnsi="Times New Roman" w:cs="Times New Roman"/>
          <w:bCs/>
          <w:kern w:val="0"/>
          <w:sz w:val="24"/>
          <w:szCs w:val="24"/>
          <w:shd w:val="clear" w:color="auto" w:fill="FFFFFF"/>
        </w:rPr>
        <w:t xml:space="preserve"> GO enrichment analysis of genes enriched for each cell types, and the top 5 GO terms for each cell type were shown.</w:t>
      </w:r>
    </w:p>
    <w:p w14:paraId="644339FD">
      <w:pPr>
        <w:spacing w:before="50" w:after="156" w:afterLines="50" w:line="360" w:lineRule="auto"/>
        <w:rPr>
          <w:rFonts w:ascii="Times New Roman" w:hAnsi="Times New Roman" w:cs="Times New Roman"/>
          <w:sz w:val="24"/>
          <w:szCs w:val="24"/>
        </w:rPr>
      </w:pPr>
    </w:p>
    <w:p w14:paraId="02147A40">
      <w:pPr>
        <w:spacing w:before="50" w:after="156" w:afterLines="50"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5262880" cy="6041390"/>
            <wp:effectExtent l="0" t="0" r="13970" b="16510"/>
            <wp:docPr id="4" name="图片 4" descr="不同差异类型多组韦恩图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不同差异类型多组韦恩图_画板 1"/>
                    <pic:cNvPicPr>
                      <a:picLocks noChangeAspect="1"/>
                    </pic:cNvPicPr>
                  </pic:nvPicPr>
                  <pic:blipFill>
                    <a:blip r:embed="rId12"/>
                    <a:stretch>
                      <a:fillRect/>
                    </a:stretch>
                  </pic:blipFill>
                  <pic:spPr>
                    <a:xfrm>
                      <a:off x="0" y="0"/>
                      <a:ext cx="5262880" cy="6041390"/>
                    </a:xfrm>
                    <a:prstGeom prst="rect">
                      <a:avLst/>
                    </a:prstGeom>
                  </pic:spPr>
                </pic:pic>
              </a:graphicData>
            </a:graphic>
          </wp:inline>
        </w:drawing>
      </w:r>
    </w:p>
    <w:p w14:paraId="66A2ACD5">
      <w:pPr>
        <w:snapToGrid w:val="0"/>
        <w:spacing w:before="156" w:beforeLines="50" w:line="360" w:lineRule="auto"/>
        <w:rPr>
          <w:rFonts w:ascii="Times New Roman" w:hAnsi="Times New Roman" w:cs="Times New Roman"/>
          <w:sz w:val="24"/>
          <w:szCs w:val="24"/>
        </w:rPr>
      </w:pPr>
      <w:bookmarkStart w:id="1" w:name="OLE_LINK55"/>
      <w:bookmarkStart w:id="2" w:name="OLE_LINK56"/>
      <w:r>
        <w:rPr>
          <w:rFonts w:hint="eastAsia" w:ascii="Times New Roman" w:hAnsi="Times New Roman" w:cs="Times New Roman"/>
          <w:b/>
          <w:sz w:val="24"/>
          <w:szCs w:val="24"/>
        </w:rPr>
        <w:t>Supplementary</w:t>
      </w:r>
      <w:r>
        <w:rPr>
          <w:rFonts w:ascii="Times New Roman" w:hAnsi="Times New Roman" w:cs="Times New Roman"/>
          <w:b/>
          <w:color w:val="000000"/>
          <w:kern w:val="0"/>
          <w:sz w:val="24"/>
          <w:szCs w:val="24"/>
          <w:shd w:val="clear" w:color="auto" w:fill="FFFFFF"/>
        </w:rPr>
        <w:t xml:space="preserve"> Fig. 3〡Analysis of up- and down- regulation of maker genes in different cell types of H108 and H107.</w:t>
      </w:r>
      <w:r>
        <w:rPr>
          <w:rFonts w:ascii="Times New Roman" w:hAnsi="Times New Roman" w:cs="Times New Roman"/>
          <w:bCs/>
          <w:color w:val="000000"/>
          <w:kern w:val="0"/>
          <w:sz w:val="24"/>
          <w:szCs w:val="24"/>
          <w:shd w:val="clear" w:color="auto" w:fill="FFFFFF"/>
        </w:rPr>
        <w:t xml:space="preserve"> </w:t>
      </w:r>
      <w:r>
        <w:rPr>
          <w:rFonts w:ascii="Times New Roman" w:hAnsi="Times New Roman" w:cs="Times New Roman"/>
          <w:b/>
          <w:kern w:val="0"/>
          <w:sz w:val="24"/>
          <w:szCs w:val="24"/>
          <w:shd w:val="clear" w:color="auto" w:fill="FFFFFF"/>
        </w:rPr>
        <w:t>a</w:t>
      </w:r>
      <w:r>
        <w:rPr>
          <w:rFonts w:ascii="Times New Roman" w:hAnsi="Times New Roman" w:cs="Times New Roman"/>
          <w:bCs/>
          <w:kern w:val="0"/>
          <w:sz w:val="24"/>
          <w:szCs w:val="24"/>
          <w:shd w:val="clear" w:color="auto" w:fill="FFFFFF"/>
        </w:rPr>
        <w:t xml:space="preserve"> </w:t>
      </w:r>
      <w:r>
        <w:rPr>
          <w:rFonts w:ascii="Times New Roman" w:hAnsi="Times New Roman" w:cs="Times New Roman"/>
          <w:kern w:val="0"/>
          <w:sz w:val="24"/>
          <w:szCs w:val="24"/>
          <w:shd w:val="clear" w:color="auto" w:fill="FFFFFF"/>
        </w:rPr>
        <w:t xml:space="preserve">The Venn diagram shows the up- and down- regulation of differentially expressed genes in different cell types. </w:t>
      </w:r>
      <w:bookmarkEnd w:id="1"/>
      <w:bookmarkEnd w:id="2"/>
      <w:r>
        <w:rPr>
          <w:rFonts w:ascii="Times New Roman" w:hAnsi="Times New Roman" w:cs="Times New Roman"/>
          <w:b/>
          <w:kern w:val="0"/>
          <w:sz w:val="24"/>
          <w:szCs w:val="24"/>
          <w:shd w:val="clear" w:color="auto" w:fill="FFFFFF"/>
        </w:rPr>
        <w:t xml:space="preserve">b </w:t>
      </w:r>
      <w:r>
        <w:rPr>
          <w:rFonts w:ascii="Times New Roman" w:hAnsi="Times New Roman" w:cs="Times New Roman"/>
          <w:bCs/>
          <w:kern w:val="0"/>
          <w:sz w:val="24"/>
          <w:szCs w:val="24"/>
          <w:shd w:val="clear" w:color="auto" w:fill="FFFFFF"/>
        </w:rPr>
        <w:t>GO enrichment analysis was performed on different types of cells, and the top 20 annotation results are shown.</w:t>
      </w:r>
    </w:p>
    <w:p w14:paraId="09CD6171">
      <w:pPr>
        <w:pStyle w:val="35"/>
        <w:spacing w:before="78" w:after="31" w:line="360" w:lineRule="auto"/>
        <w:jc w:val="center"/>
        <w:rPr>
          <w:rFonts w:ascii="Times New Roman" w:hAnsi="Times New Roman" w:cs="Times New Roman"/>
          <w:sz w:val="24"/>
        </w:rPr>
      </w:pPr>
      <w:r>
        <w:rPr>
          <w:rFonts w:ascii="Times New Roman" w:hAnsi="Times New Roman" w:cs="Times New Roman"/>
          <w:sz w:val="24"/>
        </w:rPr>
        <w:drawing>
          <wp:inline distT="0" distB="0" distL="114300" distR="114300">
            <wp:extent cx="5272405" cy="6801485"/>
            <wp:effectExtent l="0" t="0" r="4445" b="18415"/>
            <wp:docPr id="8" name="图片 8" descr="不同基因-拟时序差异分析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不同基因-拟时序差异分析_画板 1"/>
                    <pic:cNvPicPr>
                      <a:picLocks noChangeAspect="1"/>
                    </pic:cNvPicPr>
                  </pic:nvPicPr>
                  <pic:blipFill>
                    <a:blip r:embed="rId13"/>
                    <a:stretch>
                      <a:fillRect/>
                    </a:stretch>
                  </pic:blipFill>
                  <pic:spPr>
                    <a:xfrm>
                      <a:off x="0" y="0"/>
                      <a:ext cx="5272405" cy="6801485"/>
                    </a:xfrm>
                    <a:prstGeom prst="rect">
                      <a:avLst/>
                    </a:prstGeom>
                  </pic:spPr>
                </pic:pic>
              </a:graphicData>
            </a:graphic>
          </wp:inline>
        </w:drawing>
      </w:r>
    </w:p>
    <w:p w14:paraId="271FF269">
      <w:pPr>
        <w:snapToGrid w:val="0"/>
        <w:spacing w:before="156" w:beforeLines="50" w:line="360" w:lineRule="auto"/>
        <w:rPr>
          <w:rFonts w:ascii="Times New Roman" w:hAnsi="Times New Roman" w:cs="Times New Roman"/>
          <w:b/>
          <w:color w:val="000000"/>
          <w:kern w:val="0"/>
          <w:sz w:val="24"/>
          <w:szCs w:val="24"/>
          <w:shd w:val="clear" w:color="auto" w:fill="FFFFFF"/>
        </w:rPr>
      </w:pPr>
      <w:r>
        <w:rPr>
          <w:rFonts w:hint="eastAsia" w:ascii="Times New Roman" w:hAnsi="Times New Roman" w:cs="Times New Roman"/>
          <w:b/>
          <w:sz w:val="24"/>
          <w:szCs w:val="24"/>
        </w:rPr>
        <w:t>Supplementary</w:t>
      </w:r>
      <w:r>
        <w:rPr>
          <w:rFonts w:ascii="Times New Roman" w:hAnsi="Times New Roman" w:cs="Times New Roman"/>
          <w:b/>
          <w:color w:val="000000"/>
          <w:kern w:val="0"/>
          <w:sz w:val="24"/>
          <w:szCs w:val="24"/>
          <w:shd w:val="clear" w:color="auto" w:fill="FFFFFF"/>
        </w:rPr>
        <w:t xml:space="preserve"> Fig. 4〡Differential analysis of genes between H108 and H107.</w:t>
      </w:r>
      <w:r>
        <w:rPr>
          <w:rFonts w:ascii="Times New Roman" w:hAnsi="Times New Roman" w:cs="Times New Roman"/>
          <w:bCs/>
          <w:color w:val="000000"/>
          <w:kern w:val="0"/>
          <w:sz w:val="24"/>
          <w:szCs w:val="24"/>
          <w:shd w:val="clear" w:color="auto" w:fill="FFFFFF"/>
        </w:rPr>
        <w:t xml:space="preserve"> </w:t>
      </w:r>
      <w:r>
        <w:rPr>
          <w:rFonts w:ascii="Times New Roman" w:hAnsi="Times New Roman" w:cs="Times New Roman"/>
          <w:b/>
          <w:color w:val="000000"/>
          <w:kern w:val="0"/>
          <w:sz w:val="24"/>
          <w:szCs w:val="24"/>
          <w:shd w:val="clear" w:color="auto" w:fill="FFFFFF"/>
        </w:rPr>
        <w:t>a</w:t>
      </w:r>
      <w:r>
        <w:rPr>
          <w:rFonts w:ascii="Times New Roman" w:hAnsi="Times New Roman" w:cs="Times New Roman"/>
          <w:bCs/>
          <w:color w:val="000000"/>
          <w:kern w:val="0"/>
          <w:sz w:val="24"/>
          <w:szCs w:val="24"/>
          <w:shd w:val="clear" w:color="auto" w:fill="FFFFFF"/>
        </w:rPr>
        <w:t xml:space="preserve"> Pseudo-time series analysis of six genes in the cortex of H108 and H107 respectively.</w:t>
      </w:r>
      <w:r>
        <w:rPr>
          <w:rFonts w:ascii="Times New Roman" w:hAnsi="Times New Roman" w:cs="Times New Roman"/>
          <w:bCs/>
          <w:kern w:val="0"/>
          <w:sz w:val="24"/>
          <w:szCs w:val="24"/>
          <w:shd w:val="clear" w:color="auto" w:fill="FFFFFF"/>
        </w:rPr>
        <w:t xml:space="preserve"> </w:t>
      </w:r>
      <w:r>
        <w:rPr>
          <w:rFonts w:ascii="Times New Roman" w:hAnsi="Times New Roman" w:cs="Times New Roman"/>
          <w:b/>
          <w:kern w:val="0"/>
          <w:sz w:val="24"/>
          <w:szCs w:val="24"/>
          <w:shd w:val="clear" w:color="auto" w:fill="FFFFFF"/>
        </w:rPr>
        <w:t>b</w:t>
      </w:r>
      <w:r>
        <w:rPr>
          <w:rFonts w:ascii="Times New Roman" w:hAnsi="Times New Roman" w:cs="Times New Roman"/>
          <w:bCs/>
          <w:kern w:val="0"/>
          <w:sz w:val="24"/>
          <w:szCs w:val="24"/>
          <w:shd w:val="clear" w:color="auto" w:fill="FFFFFF"/>
        </w:rPr>
        <w:t xml:space="preserve"> Heatmap displays the expression levels of 42 significantly differentially expressed genes in different cell types.</w:t>
      </w:r>
    </w:p>
    <w:p w14:paraId="0FA36F21">
      <w:pPr>
        <w:pStyle w:val="35"/>
        <w:spacing w:before="78" w:after="31" w:line="360" w:lineRule="auto"/>
        <w:jc w:val="center"/>
        <w:rPr>
          <w:rFonts w:ascii="Times New Roman" w:hAnsi="Times New Roman" w:cs="Times New Roman"/>
          <w:sz w:val="24"/>
        </w:rPr>
      </w:pPr>
      <w:r>
        <w:rPr>
          <w:rFonts w:ascii="Times New Roman" w:hAnsi="Times New Roman" w:cs="Times New Roman"/>
          <w:sz w:val="24"/>
        </w:rPr>
        <w:drawing>
          <wp:inline distT="0" distB="0" distL="114300" distR="114300">
            <wp:extent cx="5028565" cy="6676390"/>
            <wp:effectExtent l="0" t="0" r="635" b="10160"/>
            <wp:docPr id="12" name="图片 12" descr="附图汇总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附图汇总_画板 1"/>
                    <pic:cNvPicPr>
                      <a:picLocks noChangeAspect="1"/>
                    </pic:cNvPicPr>
                  </pic:nvPicPr>
                  <pic:blipFill>
                    <a:blip r:embed="rId14"/>
                    <a:stretch>
                      <a:fillRect/>
                    </a:stretch>
                  </pic:blipFill>
                  <pic:spPr>
                    <a:xfrm>
                      <a:off x="0" y="0"/>
                      <a:ext cx="5028565" cy="6676390"/>
                    </a:xfrm>
                    <a:prstGeom prst="rect">
                      <a:avLst/>
                    </a:prstGeom>
                  </pic:spPr>
                </pic:pic>
              </a:graphicData>
            </a:graphic>
          </wp:inline>
        </w:drawing>
      </w:r>
    </w:p>
    <w:p w14:paraId="0BEAF552">
      <w:pPr>
        <w:snapToGrid w:val="0"/>
        <w:spacing w:before="156" w:beforeLines="50" w:line="360" w:lineRule="auto"/>
        <w:rPr>
          <w:rFonts w:ascii="Times New Roman" w:hAnsi="Times New Roman" w:cs="Times New Roman"/>
          <w:sz w:val="24"/>
          <w:szCs w:val="24"/>
        </w:rPr>
      </w:pPr>
      <w:r>
        <w:rPr>
          <w:rFonts w:hint="eastAsia" w:ascii="Times New Roman" w:hAnsi="Times New Roman" w:cs="Times New Roman"/>
          <w:b/>
          <w:sz w:val="24"/>
          <w:szCs w:val="24"/>
        </w:rPr>
        <w:t>Supplementary</w:t>
      </w:r>
      <w:r>
        <w:rPr>
          <w:rFonts w:ascii="Times New Roman" w:hAnsi="Times New Roman" w:cs="Times New Roman"/>
          <w:b/>
          <w:color w:val="000000"/>
          <w:kern w:val="0"/>
          <w:sz w:val="24"/>
          <w:szCs w:val="24"/>
          <w:shd w:val="clear" w:color="auto" w:fill="FFFFFF"/>
        </w:rPr>
        <w:t xml:space="preserve"> Fig. 5〡</w:t>
      </w:r>
      <w:r>
        <w:rPr>
          <w:rFonts w:ascii="Times New Roman" w:hAnsi="Times New Roman" w:cs="Times New Roman"/>
          <w:b/>
          <w:bCs/>
          <w:color w:val="000000"/>
          <w:kern w:val="0"/>
          <w:sz w:val="24"/>
          <w:szCs w:val="24"/>
          <w:shd w:val="clear" w:color="auto" w:fill="FFFFFF"/>
        </w:rPr>
        <w:t xml:space="preserve">Bioinformatics analysis of peanut KTI family. a </w:t>
      </w:r>
      <w:r>
        <w:rPr>
          <w:rFonts w:ascii="Times New Roman" w:hAnsi="Times New Roman" w:cs="Times New Roman"/>
          <w:sz w:val="24"/>
          <w:szCs w:val="24"/>
        </w:rPr>
        <w:t xml:space="preserve">Phylogenetic analysis of 26 KTIs in peanut and other plant species. </w:t>
      </w:r>
      <w:r>
        <w:rPr>
          <w:rFonts w:ascii="Times New Roman" w:hAnsi="Times New Roman" w:cs="Times New Roman"/>
          <w:b/>
          <w:sz w:val="24"/>
          <w:szCs w:val="24"/>
        </w:rPr>
        <w:t>b</w:t>
      </w:r>
      <w:r>
        <w:rPr>
          <w:rFonts w:ascii="Times New Roman" w:hAnsi="Times New Roman" w:cs="Times New Roman"/>
          <w:sz w:val="24"/>
          <w:szCs w:val="24"/>
        </w:rPr>
        <w:t xml:space="preserve"> All the peanut KTI family member have a conserved Kunitz 1egume domain, with Motif2 shared by 26 members and 13 family members having all 10 Motifs. </w:t>
      </w:r>
      <w:r>
        <w:rPr>
          <w:rFonts w:ascii="Times New Roman" w:hAnsi="Times New Roman" w:cs="Times New Roman"/>
          <w:b/>
          <w:bCs/>
          <w:sz w:val="24"/>
          <w:szCs w:val="24"/>
        </w:rPr>
        <w:t>c</w:t>
      </w:r>
      <w:r>
        <w:rPr>
          <w:rFonts w:ascii="Times New Roman" w:hAnsi="Times New Roman" w:cs="Times New Roman"/>
          <w:sz w:val="24"/>
          <w:szCs w:val="24"/>
        </w:rPr>
        <w:t xml:space="preserve"> Multiple sequence alignment between four KTIs of peanuts and AtKTI1, NtKTI1 and NbMLP1. The protein secondary structures were conserved. </w:t>
      </w:r>
      <w:r>
        <w:rPr>
          <w:rFonts w:ascii="Times New Roman" w:hAnsi="Times New Roman" w:cs="Times New Roman"/>
          <w:b/>
          <w:bCs/>
          <w:sz w:val="24"/>
          <w:szCs w:val="24"/>
        </w:rPr>
        <w:t>d</w:t>
      </w:r>
      <w:r>
        <w:rPr>
          <w:rFonts w:ascii="Times New Roman" w:hAnsi="Times New Roman" w:cs="Times New Roman"/>
          <w:sz w:val="24"/>
          <w:szCs w:val="24"/>
        </w:rPr>
        <w:t xml:space="preserve"> Ah2J79JM, and AtKTI1 have similar protein tertiary structures. </w:t>
      </w:r>
      <w:r>
        <w:rPr>
          <w:rFonts w:ascii="Times New Roman" w:hAnsi="Times New Roman" w:cs="Times New Roman"/>
          <w:b/>
          <w:bCs/>
          <w:sz w:val="24"/>
          <w:szCs w:val="24"/>
        </w:rPr>
        <w:t>e</w:t>
      </w:r>
      <w:r>
        <w:rPr>
          <w:rFonts w:ascii="Times New Roman" w:hAnsi="Times New Roman" w:cs="Times New Roman"/>
          <w:sz w:val="24"/>
          <w:szCs w:val="24"/>
        </w:rPr>
        <w:t xml:space="preserve"> Heatmap showing the expression levels of 26 KTIs in different tissues of peanut. The transcriptomic data of eight tissues (leaf, root, perianth, stamen, pistil, peg tip, and seed pat) of cultivated peanuts were obtained from the peanut database. </w:t>
      </w:r>
      <w:r>
        <w:rPr>
          <w:rFonts w:ascii="Times New Roman" w:hAnsi="Times New Roman" w:cs="Times New Roman"/>
          <w:b/>
          <w:bCs/>
          <w:sz w:val="24"/>
          <w:szCs w:val="24"/>
        </w:rPr>
        <w:t xml:space="preserve">f </w:t>
      </w:r>
      <w:r>
        <w:rPr>
          <w:rFonts w:ascii="Times New Roman" w:hAnsi="Times New Roman" w:cs="Times New Roman"/>
          <w:sz w:val="24"/>
          <w:szCs w:val="24"/>
        </w:rPr>
        <w:t>The</w:t>
      </w:r>
      <w:r>
        <w:rPr>
          <w:rFonts w:ascii="Times New Roman" w:hAnsi="Times New Roman" w:cs="Times New Roman"/>
          <w:b/>
          <w:bCs/>
          <w:sz w:val="24"/>
          <w:szCs w:val="24"/>
        </w:rPr>
        <w:t xml:space="preserve"> </w:t>
      </w:r>
      <w:r>
        <w:rPr>
          <w:rFonts w:ascii="Times New Roman" w:hAnsi="Times New Roman" w:cs="Times New Roman"/>
          <w:color w:val="000000"/>
          <w:kern w:val="0"/>
          <w:sz w:val="24"/>
          <w:szCs w:val="24"/>
          <w:shd w:val="clear" w:color="auto" w:fill="FFFFFF"/>
        </w:rPr>
        <w:t>hormone regulation- and defense responses-related</w:t>
      </w:r>
      <w:r>
        <w:rPr>
          <w:rFonts w:ascii="Times New Roman" w:hAnsi="Times New Roman" w:cs="Times New Roman"/>
          <w:i/>
          <w:color w:val="000000"/>
          <w:kern w:val="0"/>
          <w:sz w:val="24"/>
          <w:szCs w:val="24"/>
          <w:shd w:val="clear" w:color="auto" w:fill="FFFFFF"/>
        </w:rPr>
        <w:t xml:space="preserve"> cis</w:t>
      </w:r>
      <w:r>
        <w:rPr>
          <w:rFonts w:ascii="Times New Roman" w:hAnsi="Times New Roman" w:cs="Times New Roman"/>
          <w:color w:val="000000"/>
          <w:kern w:val="0"/>
          <w:sz w:val="24"/>
          <w:szCs w:val="24"/>
          <w:shd w:val="clear" w:color="auto" w:fill="FFFFFF"/>
        </w:rPr>
        <w:t xml:space="preserve">-regulatory elements in promoter regions of peanut </w:t>
      </w:r>
      <w:r>
        <w:rPr>
          <w:rFonts w:ascii="Times New Roman" w:hAnsi="Times New Roman" w:cs="Times New Roman"/>
          <w:i/>
          <w:iCs/>
          <w:color w:val="000000"/>
          <w:kern w:val="0"/>
          <w:sz w:val="24"/>
          <w:szCs w:val="24"/>
          <w:shd w:val="clear" w:color="auto" w:fill="FFFFFF"/>
        </w:rPr>
        <w:t xml:space="preserve">KTI </w:t>
      </w:r>
      <w:r>
        <w:rPr>
          <w:rFonts w:ascii="Times New Roman" w:hAnsi="Times New Roman" w:cs="Times New Roman"/>
          <w:color w:val="000000"/>
          <w:kern w:val="0"/>
          <w:sz w:val="24"/>
          <w:szCs w:val="24"/>
          <w:shd w:val="clear" w:color="auto" w:fill="FFFFFF"/>
        </w:rPr>
        <w:t>genes. The numbers</w:t>
      </w:r>
      <w:r>
        <w:rPr>
          <w:rFonts w:ascii="Times New Roman" w:hAnsi="Times New Roman" w:eastAsia="黑体" w:cs="Times New Roman"/>
          <w:sz w:val="24"/>
          <w:szCs w:val="24"/>
        </w:rPr>
        <w:t xml:space="preserve"> represent the response elements in the promoter regions (~2000 bp) of the peanut </w:t>
      </w:r>
      <w:r>
        <w:rPr>
          <w:rFonts w:ascii="Times New Roman" w:hAnsi="Times New Roman" w:eastAsia="黑体" w:cs="Times New Roman"/>
          <w:i/>
          <w:iCs/>
          <w:sz w:val="24"/>
          <w:szCs w:val="24"/>
        </w:rPr>
        <w:t xml:space="preserve">KTI </w:t>
      </w:r>
      <w:r>
        <w:rPr>
          <w:rFonts w:ascii="Times New Roman" w:hAnsi="Times New Roman" w:eastAsia="黑体" w:cs="Times New Roman"/>
          <w:sz w:val="24"/>
          <w:szCs w:val="24"/>
        </w:rPr>
        <w:t>genes.</w:t>
      </w:r>
    </w:p>
    <w:p w14:paraId="4FD20455">
      <w:pPr>
        <w:spacing w:before="156"/>
        <w:rPr>
          <w:rFonts w:ascii="Times New Roman" w:hAnsi="Times New Roman" w:cs="Times New Roman"/>
          <w:sz w:val="24"/>
          <w:szCs w:val="24"/>
        </w:rPr>
      </w:pPr>
    </w:p>
    <w:p w14:paraId="46FD1DE6">
      <w:pPr>
        <w:spacing w:before="156"/>
        <w:rPr>
          <w:rFonts w:ascii="Times New Roman" w:hAnsi="Times New Roman" w:cs="Times New Roman"/>
          <w:sz w:val="24"/>
          <w:szCs w:val="24"/>
        </w:rPr>
      </w:pPr>
    </w:p>
    <w:p w14:paraId="7770E568">
      <w:pPr>
        <w:spacing w:before="156"/>
        <w:rPr>
          <w:rFonts w:ascii="Times New Roman" w:hAnsi="Times New Roman" w:cs="Times New Roman"/>
          <w:sz w:val="24"/>
          <w:szCs w:val="24"/>
        </w:rPr>
      </w:pPr>
    </w:p>
    <w:p w14:paraId="411DB35A">
      <w:pPr>
        <w:spacing w:before="156"/>
        <w:rPr>
          <w:rFonts w:ascii="Times New Roman" w:hAnsi="Times New Roman" w:cs="Times New Roman"/>
          <w:sz w:val="24"/>
          <w:szCs w:val="24"/>
        </w:rPr>
      </w:pPr>
    </w:p>
    <w:p w14:paraId="2B76652E">
      <w:pPr>
        <w:spacing w:before="156"/>
        <w:rPr>
          <w:rFonts w:ascii="Times New Roman" w:hAnsi="Times New Roman" w:cs="Times New Roman"/>
          <w:sz w:val="24"/>
          <w:szCs w:val="24"/>
        </w:rPr>
      </w:pPr>
    </w:p>
    <w:p w14:paraId="7814553F">
      <w:pPr>
        <w:spacing w:before="156"/>
        <w:rPr>
          <w:rFonts w:ascii="Times New Roman" w:hAnsi="Times New Roman" w:cs="Times New Roman"/>
          <w:sz w:val="24"/>
          <w:szCs w:val="24"/>
        </w:rPr>
      </w:pPr>
    </w:p>
    <w:p w14:paraId="3F17534A">
      <w:pPr>
        <w:spacing w:before="156"/>
        <w:jc w:val="cente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4518025" cy="6746240"/>
            <wp:effectExtent l="0" t="0" r="15875" b="16510"/>
            <wp:docPr id="10" name="图片 10" descr="激素荧光定量_画板 1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激素荧光定量_画板 1_画板 1"/>
                    <pic:cNvPicPr>
                      <a:picLocks noChangeAspect="1"/>
                    </pic:cNvPicPr>
                  </pic:nvPicPr>
                  <pic:blipFill>
                    <a:blip r:embed="rId15"/>
                    <a:stretch>
                      <a:fillRect/>
                    </a:stretch>
                  </pic:blipFill>
                  <pic:spPr>
                    <a:xfrm>
                      <a:off x="0" y="0"/>
                      <a:ext cx="4518025" cy="6746240"/>
                    </a:xfrm>
                    <a:prstGeom prst="rect">
                      <a:avLst/>
                    </a:prstGeom>
                  </pic:spPr>
                </pic:pic>
              </a:graphicData>
            </a:graphic>
          </wp:inline>
        </w:drawing>
      </w:r>
    </w:p>
    <w:p w14:paraId="7CE30C08">
      <w:pPr>
        <w:spacing w:before="156" w:beforeLines="50" w:line="360" w:lineRule="auto"/>
        <w:rPr>
          <w:rFonts w:ascii="Times New Roman" w:hAnsi="Times New Roman" w:cs="Times New Roman"/>
          <w:sz w:val="24"/>
          <w:szCs w:val="24"/>
        </w:rPr>
      </w:pPr>
      <w:r>
        <w:rPr>
          <w:rFonts w:hint="eastAsia" w:ascii="Times New Roman" w:hAnsi="Times New Roman" w:cs="Times New Roman"/>
          <w:b/>
          <w:sz w:val="24"/>
          <w:szCs w:val="24"/>
        </w:rPr>
        <w:t>Supplementary</w:t>
      </w:r>
      <w:r>
        <w:rPr>
          <w:rFonts w:ascii="Times New Roman" w:hAnsi="Times New Roman" w:cs="Times New Roman"/>
          <w:b/>
          <w:color w:val="000000"/>
          <w:kern w:val="0"/>
          <w:sz w:val="24"/>
          <w:szCs w:val="24"/>
          <w:shd w:val="clear" w:color="auto" w:fill="FFFFFF"/>
        </w:rPr>
        <w:t xml:space="preserve"> Fig. 6〡</w:t>
      </w:r>
      <w:r>
        <w:rPr>
          <w:rFonts w:ascii="Times New Roman" w:hAnsi="Times New Roman" w:cs="Times New Roman"/>
          <w:b/>
          <w:bCs/>
          <w:color w:val="000000"/>
          <w:kern w:val="0"/>
          <w:sz w:val="24"/>
          <w:szCs w:val="24"/>
          <w:shd w:val="clear" w:color="auto" w:fill="FFFFFF"/>
        </w:rPr>
        <w:t xml:space="preserve">Expression analysis of </w:t>
      </w:r>
      <w:r>
        <w:rPr>
          <w:rFonts w:ascii="Times New Roman" w:hAnsi="Times New Roman" w:cs="Times New Roman"/>
          <w:b/>
          <w:bCs/>
          <w:i/>
          <w:iCs/>
          <w:color w:val="000000"/>
          <w:kern w:val="0"/>
          <w:sz w:val="24"/>
          <w:szCs w:val="24"/>
          <w:shd w:val="clear" w:color="auto" w:fill="FFFFFF"/>
        </w:rPr>
        <w:t>AhKTI</w:t>
      </w:r>
      <w:r>
        <w:rPr>
          <w:rFonts w:ascii="Times New Roman" w:hAnsi="Times New Roman" w:cs="Times New Roman"/>
          <w:b/>
          <w:bCs/>
          <w:color w:val="000000"/>
          <w:kern w:val="0"/>
          <w:sz w:val="24"/>
          <w:szCs w:val="24"/>
          <w:shd w:val="clear" w:color="auto" w:fill="FFFFFF"/>
        </w:rPr>
        <w:t xml:space="preserve"> genes by qRT-PCR.</w:t>
      </w:r>
      <w:r>
        <w:rPr>
          <w:rFonts w:ascii="Times New Roman" w:hAnsi="Times New Roman" w:cs="Times New Roman"/>
          <w:color w:val="000000"/>
          <w:kern w:val="0"/>
          <w:sz w:val="24"/>
          <w:szCs w:val="24"/>
          <w:shd w:val="clear" w:color="auto" w:fill="FFFFFF"/>
        </w:rPr>
        <w:t xml:space="preserve"> Expression analysis of peanut genes under 100 mmol</w:t>
      </w:r>
      <w:r>
        <w:rPr>
          <w:rFonts w:hint="eastAsia" w:ascii="Times New Roman" w:hAnsi="Times New Roman" w:cs="Times New Roman"/>
          <w:color w:val="000000"/>
          <w:kern w:val="0"/>
          <w:sz w:val="24"/>
          <w:szCs w:val="24"/>
          <w:shd w:val="clear" w:color="auto" w:fill="FFFFFF"/>
          <w:lang w:val="en-US" w:eastAsia="zh-CN"/>
        </w:rPr>
        <w:t>/L</w:t>
      </w:r>
      <w:r>
        <w:rPr>
          <w:rFonts w:ascii="Times New Roman" w:hAnsi="Times New Roman" w:cs="Times New Roman"/>
          <w:color w:val="000000"/>
          <w:kern w:val="0"/>
          <w:sz w:val="24"/>
          <w:szCs w:val="24"/>
          <w:shd w:val="clear" w:color="auto" w:fill="FFFFFF"/>
        </w:rPr>
        <w:t xml:space="preserve"> JA (</w:t>
      </w:r>
      <w:r>
        <w:rPr>
          <w:rFonts w:ascii="Times New Roman" w:hAnsi="Times New Roman" w:cs="Times New Roman"/>
          <w:b/>
          <w:bCs/>
          <w:color w:val="000000"/>
          <w:kern w:val="0"/>
          <w:sz w:val="24"/>
          <w:szCs w:val="24"/>
          <w:shd w:val="clear" w:color="auto" w:fill="FFFFFF"/>
        </w:rPr>
        <w:t>a</w:t>
      </w:r>
      <w:r>
        <w:rPr>
          <w:rFonts w:ascii="Times New Roman" w:hAnsi="Times New Roman" w:cs="Times New Roman"/>
          <w:color w:val="000000"/>
          <w:kern w:val="0"/>
          <w:sz w:val="24"/>
          <w:szCs w:val="24"/>
          <w:shd w:val="clear" w:color="auto" w:fill="FFFFFF"/>
        </w:rPr>
        <w:t>) and 10 μg</w:t>
      </w:r>
      <w:r>
        <w:rPr>
          <w:rFonts w:hint="eastAsia" w:ascii="Times New Roman" w:hAnsi="Times New Roman" w:cs="Times New Roman"/>
          <w:color w:val="000000"/>
          <w:kern w:val="0"/>
          <w:sz w:val="24"/>
          <w:szCs w:val="24"/>
          <w:shd w:val="clear" w:color="auto" w:fill="FFFFFF"/>
          <w:lang w:val="en-US" w:eastAsia="zh-CN"/>
        </w:rPr>
        <w:t>/</w:t>
      </w:r>
      <w:r>
        <w:rPr>
          <w:rFonts w:ascii="Times New Roman" w:hAnsi="Times New Roman" w:cs="Times New Roman"/>
          <w:color w:val="000000"/>
          <w:kern w:val="0"/>
          <w:sz w:val="24"/>
          <w:szCs w:val="24"/>
          <w:shd w:val="clear" w:color="auto" w:fill="FFFFFF"/>
        </w:rPr>
        <w:t>m</w:t>
      </w:r>
      <w:r>
        <w:rPr>
          <w:rFonts w:hint="eastAsia" w:ascii="Times New Roman" w:hAnsi="Times New Roman" w:cs="Times New Roman"/>
          <w:color w:val="000000"/>
          <w:kern w:val="0"/>
          <w:sz w:val="24"/>
          <w:szCs w:val="24"/>
          <w:shd w:val="clear" w:color="auto" w:fill="FFFFFF"/>
          <w:lang w:val="en-US" w:eastAsia="zh-CN"/>
        </w:rPr>
        <w:t>L</w:t>
      </w:r>
      <w:r>
        <w:rPr>
          <w:rFonts w:ascii="Times New Roman" w:hAnsi="Times New Roman" w:cs="Times New Roman"/>
          <w:color w:val="000000"/>
          <w:kern w:val="0"/>
          <w:sz w:val="24"/>
          <w:szCs w:val="24"/>
          <w:shd w:val="clear" w:color="auto" w:fill="FFFFFF"/>
        </w:rPr>
        <w:t xml:space="preserve"> ABA (</w:t>
      </w:r>
      <w:r>
        <w:rPr>
          <w:rFonts w:ascii="Times New Roman" w:hAnsi="Times New Roman" w:cs="Times New Roman"/>
          <w:b/>
          <w:bCs/>
          <w:color w:val="000000"/>
          <w:kern w:val="0"/>
          <w:sz w:val="24"/>
          <w:szCs w:val="24"/>
          <w:shd w:val="clear" w:color="auto" w:fill="FFFFFF"/>
        </w:rPr>
        <w:t>b</w:t>
      </w:r>
      <w:r>
        <w:rPr>
          <w:rFonts w:ascii="Times New Roman" w:hAnsi="Times New Roman" w:cs="Times New Roman"/>
          <w:color w:val="000000"/>
          <w:kern w:val="0"/>
          <w:sz w:val="24"/>
          <w:szCs w:val="24"/>
          <w:shd w:val="clear" w:color="auto" w:fill="FFFFFF"/>
        </w:rPr>
        <w:t xml:space="preserve">) treatment. Y-axis represents relative expression. Significance was assessed by the Mann-Whitney U test and indicated with asterisks. * </w:t>
      </w:r>
      <w:r>
        <w:rPr>
          <w:rFonts w:ascii="Times New Roman" w:hAnsi="Times New Roman" w:cs="Times New Roman"/>
          <w:i/>
          <w:iCs/>
          <w:color w:val="000000"/>
          <w:kern w:val="0"/>
          <w:sz w:val="24"/>
          <w:szCs w:val="24"/>
          <w:shd w:val="clear" w:color="auto" w:fill="FFFFFF"/>
        </w:rPr>
        <w:t>P</w:t>
      </w:r>
      <w:r>
        <w:rPr>
          <w:rFonts w:ascii="Times New Roman" w:hAnsi="Times New Roman" w:cs="Times New Roman"/>
          <w:color w:val="000000"/>
          <w:kern w:val="0"/>
          <w:sz w:val="24"/>
          <w:szCs w:val="24"/>
          <w:shd w:val="clear" w:color="auto" w:fill="FFFFFF"/>
        </w:rPr>
        <w:t xml:space="preserve"> &lt; 0.05, ** </w:t>
      </w:r>
      <w:r>
        <w:rPr>
          <w:rFonts w:ascii="Times New Roman" w:hAnsi="Times New Roman" w:cs="Times New Roman"/>
          <w:i/>
          <w:iCs/>
          <w:color w:val="000000"/>
          <w:kern w:val="0"/>
          <w:sz w:val="24"/>
          <w:szCs w:val="24"/>
          <w:shd w:val="clear" w:color="auto" w:fill="FFFFFF"/>
        </w:rPr>
        <w:t>P</w:t>
      </w:r>
      <w:r>
        <w:rPr>
          <w:rFonts w:ascii="Times New Roman" w:hAnsi="Times New Roman" w:cs="Times New Roman"/>
          <w:color w:val="000000"/>
          <w:kern w:val="0"/>
          <w:sz w:val="24"/>
          <w:szCs w:val="24"/>
          <w:shd w:val="clear" w:color="auto" w:fill="FFFFFF"/>
        </w:rPr>
        <w:t xml:space="preserve"> &lt; 0.01. n = 3, Error bars, SD.</w:t>
      </w:r>
      <w:bookmarkStart w:id="3" w:name="OLE_LINK8"/>
      <w:bookmarkStart w:id="4" w:name="OLE_LINK7"/>
    </w:p>
    <w:p w14:paraId="2D517A0E">
      <w:pPr>
        <w:spacing w:before="156"/>
        <w:jc w:val="center"/>
        <w:rPr>
          <w:rFonts w:ascii="Times New Roman" w:hAnsi="Times New Roman" w:cs="Times New Roman"/>
          <w:sz w:val="24"/>
          <w:szCs w:val="24"/>
        </w:rPr>
      </w:pPr>
      <w:bookmarkStart w:id="5" w:name="_GoBack"/>
      <w:r>
        <w:rPr>
          <w:rFonts w:ascii="Times New Roman" w:hAnsi="Times New Roman" w:cs="Times New Roman"/>
          <w:sz w:val="24"/>
          <w:szCs w:val="24"/>
        </w:rPr>
        <w:drawing>
          <wp:inline distT="0" distB="0" distL="114300" distR="114300">
            <wp:extent cx="5015230" cy="4531360"/>
            <wp:effectExtent l="0" t="0" r="13970" b="2540"/>
            <wp:docPr id="6" name="图片 6" descr="附图-2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附图-2_画板 1"/>
                    <pic:cNvPicPr>
                      <a:picLocks noChangeAspect="1"/>
                    </pic:cNvPicPr>
                  </pic:nvPicPr>
                  <pic:blipFill>
                    <a:blip r:embed="rId16"/>
                    <a:stretch>
                      <a:fillRect/>
                    </a:stretch>
                  </pic:blipFill>
                  <pic:spPr>
                    <a:xfrm>
                      <a:off x="0" y="0"/>
                      <a:ext cx="5015230" cy="4531360"/>
                    </a:xfrm>
                    <a:prstGeom prst="rect">
                      <a:avLst/>
                    </a:prstGeom>
                  </pic:spPr>
                </pic:pic>
              </a:graphicData>
            </a:graphic>
          </wp:inline>
        </w:drawing>
      </w:r>
      <w:bookmarkEnd w:id="5"/>
    </w:p>
    <w:p w14:paraId="29C43B56">
      <w:pPr>
        <w:spacing w:before="120" w:line="360" w:lineRule="auto"/>
        <w:rPr>
          <w:rFonts w:ascii="Times New Roman" w:hAnsi="Times New Roman" w:cs="Times New Roman"/>
          <w:sz w:val="24"/>
          <w:szCs w:val="24"/>
        </w:rPr>
      </w:pPr>
      <w:r>
        <w:rPr>
          <w:rFonts w:hint="eastAsia" w:ascii="Times New Roman" w:hAnsi="Times New Roman" w:cs="Times New Roman"/>
          <w:b/>
          <w:sz w:val="24"/>
          <w:szCs w:val="24"/>
        </w:rPr>
        <w:t>Supplementary</w:t>
      </w:r>
      <w:r>
        <w:rPr>
          <w:rFonts w:ascii="Times New Roman" w:hAnsi="Times New Roman" w:cs="Times New Roman"/>
          <w:b/>
          <w:color w:val="000000"/>
          <w:kern w:val="0"/>
          <w:sz w:val="24"/>
          <w:szCs w:val="24"/>
          <w:shd w:val="clear" w:color="auto" w:fill="FFFFFF"/>
        </w:rPr>
        <w:t xml:space="preserve"> Fig. 7〡</w:t>
      </w:r>
      <w:r>
        <w:rPr>
          <w:rFonts w:ascii="Times New Roman" w:hAnsi="Times New Roman" w:cs="Times New Roman"/>
          <w:b/>
          <w:bCs/>
          <w:kern w:val="0"/>
          <w:sz w:val="24"/>
          <w:szCs w:val="24"/>
          <w:shd w:val="clear" w:color="auto" w:fill="FFFFFF"/>
        </w:rPr>
        <w:t xml:space="preserve">Protein purification of and physiological effect of overexpression of </w:t>
      </w:r>
      <w:r>
        <w:rPr>
          <w:rFonts w:ascii="Times New Roman" w:hAnsi="Times New Roman" w:cs="Times New Roman"/>
          <w:b/>
          <w:bCs/>
          <w:i/>
          <w:iCs/>
          <w:kern w:val="0"/>
          <w:sz w:val="24"/>
          <w:szCs w:val="24"/>
          <w:shd w:val="clear" w:color="auto" w:fill="FFFFFF"/>
        </w:rPr>
        <w:t>Ah2J79JM</w:t>
      </w:r>
      <w:r>
        <w:rPr>
          <w:rFonts w:ascii="Times New Roman" w:hAnsi="Times New Roman" w:cs="Times New Roman"/>
          <w:b/>
          <w:bCs/>
          <w:kern w:val="0"/>
          <w:sz w:val="24"/>
          <w:szCs w:val="24"/>
          <w:shd w:val="clear" w:color="auto" w:fill="FFFFFF"/>
        </w:rPr>
        <w:t xml:space="preserve"> in peanut. a </w:t>
      </w:r>
      <w:r>
        <w:rPr>
          <w:rFonts w:ascii="Times New Roman" w:hAnsi="Times New Roman" w:cs="Times New Roman"/>
          <w:kern w:val="0"/>
          <w:sz w:val="24"/>
          <w:szCs w:val="24"/>
          <w:shd w:val="clear" w:color="auto" w:fill="FFFFFF"/>
        </w:rPr>
        <w:t xml:space="preserve">Purification of GST-tagged AhRK6UR7 protein, with the target band shown in the red box. </w:t>
      </w:r>
      <w:r>
        <w:rPr>
          <w:rFonts w:ascii="Times New Roman" w:hAnsi="Times New Roman" w:cs="Times New Roman"/>
          <w:b/>
          <w:bCs/>
          <w:kern w:val="0"/>
          <w:sz w:val="24"/>
          <w:szCs w:val="24"/>
          <w:shd w:val="clear" w:color="auto" w:fill="FFFFFF"/>
        </w:rPr>
        <w:t>,</w:t>
      </w:r>
      <w:r>
        <w:rPr>
          <w:rFonts w:ascii="Times New Roman" w:hAnsi="Times New Roman" w:cs="Times New Roman"/>
          <w:kern w:val="0"/>
          <w:sz w:val="24"/>
          <w:szCs w:val="24"/>
          <w:shd w:val="clear" w:color="auto" w:fill="FFFFFF"/>
        </w:rPr>
        <w:t xml:space="preserve"> PCR validation of of Ah2J79JM-YFP positive transgenic peanut. </w:t>
      </w:r>
      <w:r>
        <w:rPr>
          <w:rFonts w:ascii="Times New Roman" w:hAnsi="Times New Roman" w:cs="Times New Roman"/>
          <w:b/>
          <w:bCs/>
          <w:kern w:val="0"/>
          <w:sz w:val="24"/>
          <w:szCs w:val="24"/>
          <w:shd w:val="clear" w:color="auto" w:fill="FFFFFF"/>
        </w:rPr>
        <w:t xml:space="preserve">c </w:t>
      </w:r>
      <w:r>
        <w:rPr>
          <w:rFonts w:ascii="Times New Roman" w:hAnsi="Times New Roman" w:cs="Times New Roman"/>
          <w:kern w:val="0"/>
          <w:sz w:val="24"/>
          <w:szCs w:val="24"/>
          <w:shd w:val="clear" w:color="auto" w:fill="FFFFFF"/>
        </w:rPr>
        <w:t>Cross section</w:t>
      </w:r>
      <w:r>
        <w:rPr>
          <w:rFonts w:ascii="Times New Roman" w:hAnsi="Times New Roman" w:cs="Times New Roman"/>
          <w:sz w:val="24"/>
          <w:szCs w:val="24"/>
        </w:rPr>
        <w:t xml:space="preserve"> comparison between </w:t>
      </w:r>
      <w:r>
        <w:rPr>
          <w:rFonts w:ascii="Times New Roman" w:hAnsi="Times New Roman" w:cs="Times New Roman"/>
          <w:i/>
          <w:iCs/>
          <w:sz w:val="24"/>
          <w:szCs w:val="24"/>
        </w:rPr>
        <w:t xml:space="preserve">Ah2J79JM </w:t>
      </w:r>
      <w:r>
        <w:rPr>
          <w:rFonts w:ascii="Times New Roman" w:hAnsi="Times New Roman" w:cs="Times New Roman"/>
          <w:sz w:val="24"/>
          <w:szCs w:val="24"/>
        </w:rPr>
        <w:t xml:space="preserve">overexpression and control. </w:t>
      </w:r>
      <w:r>
        <w:rPr>
          <w:rFonts w:ascii="Times New Roman" w:hAnsi="Times New Roman" w:cs="Times New Roman"/>
          <w:b/>
          <w:bCs/>
          <w:sz w:val="24"/>
          <w:szCs w:val="24"/>
        </w:rPr>
        <w:t>d</w:t>
      </w:r>
      <w:r>
        <w:rPr>
          <w:rFonts w:ascii="Times New Roman" w:hAnsi="Times New Roman" w:cs="Times New Roman"/>
          <w:sz w:val="24"/>
          <w:szCs w:val="24"/>
        </w:rPr>
        <w:t xml:space="preserve"> Comparison of the number of cells within a range of 100 μm</w:t>
      </w:r>
      <w:r>
        <w:rPr>
          <w:rFonts w:ascii="Times New Roman" w:hAnsi="Times New Roman" w:cs="Times New Roman"/>
          <w:sz w:val="24"/>
          <w:szCs w:val="24"/>
          <w:vertAlign w:val="superscript"/>
        </w:rPr>
        <w:t>2</w:t>
      </w:r>
      <w:r>
        <w:rPr>
          <w:rFonts w:ascii="Times New Roman" w:hAnsi="Times New Roman" w:cs="Times New Roman"/>
          <w:sz w:val="24"/>
          <w:szCs w:val="24"/>
        </w:rPr>
        <w:t xml:space="preserve"> in the cortex between </w:t>
      </w:r>
      <w:r>
        <w:rPr>
          <w:rFonts w:ascii="Times New Roman" w:hAnsi="Times New Roman" w:cs="Times New Roman"/>
          <w:i/>
          <w:iCs/>
          <w:sz w:val="24"/>
          <w:szCs w:val="24"/>
        </w:rPr>
        <w:t xml:space="preserve">Ah2J79JM </w:t>
      </w:r>
      <w:r>
        <w:rPr>
          <w:rFonts w:ascii="Times New Roman" w:hAnsi="Times New Roman" w:cs="Times New Roman"/>
          <w:sz w:val="24"/>
          <w:szCs w:val="24"/>
        </w:rPr>
        <w:t xml:space="preserve">overexpression and control peanut. Error bars, mean ± SD, n = 9, </w:t>
      </w:r>
      <w:r>
        <w:rPr>
          <w:rFonts w:ascii="Times New Roman" w:hAnsi="Times New Roman" w:cs="Times New Roman"/>
          <w:i/>
          <w:iCs/>
          <w:sz w:val="24"/>
          <w:szCs w:val="24"/>
        </w:rPr>
        <w:t>P</w:t>
      </w:r>
      <w:r>
        <w:rPr>
          <w:rFonts w:ascii="Times New Roman" w:hAnsi="Times New Roman" w:cs="Times New Roman"/>
          <w:sz w:val="24"/>
          <w:szCs w:val="24"/>
        </w:rPr>
        <w:t xml:space="preserve"> &lt; 0.01. </w:t>
      </w:r>
      <w:r>
        <w:rPr>
          <w:rFonts w:ascii="Times New Roman" w:hAnsi="Times New Roman" w:cs="Times New Roman"/>
          <w:b/>
          <w:bCs/>
          <w:sz w:val="24"/>
          <w:szCs w:val="24"/>
        </w:rPr>
        <w:t>e</w:t>
      </w:r>
      <w:r>
        <w:rPr>
          <w:rFonts w:ascii="Times New Roman" w:hAnsi="Times New Roman" w:cs="Times New Roman"/>
          <w:sz w:val="24"/>
          <w:szCs w:val="24"/>
        </w:rPr>
        <w:t xml:space="preserve"> Comparison of individual cell area of cortex cells between </w:t>
      </w:r>
      <w:r>
        <w:rPr>
          <w:rFonts w:ascii="Times New Roman" w:hAnsi="Times New Roman" w:cs="Times New Roman"/>
          <w:i/>
          <w:iCs/>
          <w:sz w:val="24"/>
          <w:szCs w:val="24"/>
        </w:rPr>
        <w:t xml:space="preserve">Ah2J79JM </w:t>
      </w:r>
      <w:r>
        <w:rPr>
          <w:rFonts w:ascii="Times New Roman" w:hAnsi="Times New Roman" w:cs="Times New Roman"/>
          <w:sz w:val="24"/>
          <w:szCs w:val="24"/>
        </w:rPr>
        <w:t xml:space="preserve">overexpression and control peanut. Error bars, mean± SD, n = 100, </w:t>
      </w:r>
      <w:r>
        <w:rPr>
          <w:rFonts w:ascii="Times New Roman" w:hAnsi="Times New Roman" w:cs="Times New Roman"/>
          <w:i/>
          <w:iCs/>
          <w:sz w:val="24"/>
          <w:szCs w:val="24"/>
        </w:rPr>
        <w:t>P</w:t>
      </w:r>
      <w:r>
        <w:rPr>
          <w:rFonts w:ascii="Times New Roman" w:hAnsi="Times New Roman" w:cs="Times New Roman"/>
          <w:sz w:val="24"/>
          <w:szCs w:val="24"/>
        </w:rPr>
        <w:t xml:space="preserve"> &lt; 0.01. </w:t>
      </w:r>
      <w:r>
        <w:rPr>
          <w:rFonts w:ascii="Times New Roman" w:hAnsi="Times New Roman" w:cs="Times New Roman"/>
          <w:b/>
          <w:bCs/>
          <w:sz w:val="24"/>
          <w:szCs w:val="24"/>
        </w:rPr>
        <w:t>f</w:t>
      </w:r>
      <w:r>
        <w:rPr>
          <w:rFonts w:ascii="Times New Roman" w:hAnsi="Times New Roman" w:cs="Times New Roman"/>
          <w:sz w:val="24"/>
          <w:szCs w:val="24"/>
        </w:rPr>
        <w:t xml:space="preserve"> Comparison of cortex cell aspect ratio between </w:t>
      </w:r>
      <w:r>
        <w:rPr>
          <w:rFonts w:ascii="Times New Roman" w:hAnsi="Times New Roman" w:cs="Times New Roman"/>
          <w:i/>
          <w:iCs/>
          <w:sz w:val="24"/>
          <w:szCs w:val="24"/>
        </w:rPr>
        <w:t xml:space="preserve">Ah2J79JM </w:t>
      </w:r>
      <w:r>
        <w:rPr>
          <w:rFonts w:ascii="Times New Roman" w:hAnsi="Times New Roman" w:cs="Times New Roman"/>
          <w:sz w:val="24"/>
          <w:szCs w:val="24"/>
        </w:rPr>
        <w:t xml:space="preserve">overexpression and control peanut. Error bars, mean ±SD, n = 100, </w:t>
      </w:r>
      <w:r>
        <w:rPr>
          <w:rFonts w:ascii="Times New Roman" w:hAnsi="Times New Roman" w:cs="Times New Roman"/>
          <w:i/>
          <w:iCs/>
          <w:sz w:val="24"/>
          <w:szCs w:val="24"/>
        </w:rPr>
        <w:t>P</w:t>
      </w:r>
      <w:r>
        <w:rPr>
          <w:rFonts w:ascii="Times New Roman" w:hAnsi="Times New Roman" w:cs="Times New Roman"/>
          <w:sz w:val="24"/>
          <w:szCs w:val="24"/>
        </w:rPr>
        <w:t xml:space="preserve"> &lt; 0.01. </w:t>
      </w:r>
      <w:r>
        <w:rPr>
          <w:rFonts w:ascii="Times New Roman" w:hAnsi="Times New Roman" w:cs="Times New Roman"/>
          <w:b/>
          <w:bCs/>
          <w:sz w:val="24"/>
          <w:szCs w:val="24"/>
        </w:rPr>
        <w:t>g-h</w:t>
      </w:r>
      <w:r>
        <w:rPr>
          <w:rFonts w:ascii="Times New Roman" w:hAnsi="Times New Roman" w:cs="Times New Roman"/>
          <w:sz w:val="24"/>
          <w:szCs w:val="24"/>
        </w:rPr>
        <w:t xml:space="preserve"> Comparison of</w:t>
      </w:r>
      <w:r>
        <w:rPr>
          <w:rFonts w:ascii="Times New Roman" w:hAnsi="Times New Roman" w:cs="Times New Roman"/>
          <w:kern w:val="0"/>
          <w:sz w:val="24"/>
          <w:szCs w:val="24"/>
          <w:shd w:val="clear" w:color="auto" w:fill="FFFFFF"/>
        </w:rPr>
        <w:t xml:space="preserve"> total root length (</w:t>
      </w:r>
      <w:r>
        <w:rPr>
          <w:rFonts w:ascii="Times New Roman" w:hAnsi="Times New Roman" w:cs="Times New Roman"/>
          <w:b/>
          <w:bCs/>
          <w:kern w:val="0"/>
          <w:sz w:val="24"/>
          <w:szCs w:val="24"/>
          <w:shd w:val="clear" w:color="auto" w:fill="FFFFFF"/>
        </w:rPr>
        <w:t>g</w:t>
      </w:r>
      <w:r>
        <w:rPr>
          <w:rFonts w:ascii="Times New Roman" w:hAnsi="Times New Roman" w:cs="Times New Roman"/>
          <w:kern w:val="0"/>
          <w:sz w:val="24"/>
          <w:szCs w:val="24"/>
          <w:shd w:val="clear" w:color="auto" w:fill="FFFFFF"/>
        </w:rPr>
        <w:t>) and total root surface area (</w:t>
      </w:r>
      <w:r>
        <w:rPr>
          <w:rFonts w:ascii="Times New Roman" w:hAnsi="Times New Roman" w:cs="Times New Roman"/>
          <w:b/>
          <w:bCs/>
          <w:kern w:val="0"/>
          <w:sz w:val="24"/>
          <w:szCs w:val="24"/>
          <w:shd w:val="clear" w:color="auto" w:fill="FFFFFF"/>
        </w:rPr>
        <w:t>h</w:t>
      </w:r>
      <w:r>
        <w:rPr>
          <w:rFonts w:ascii="Times New Roman" w:hAnsi="Times New Roman" w:cs="Times New Roman"/>
          <w:kern w:val="0"/>
          <w:sz w:val="24"/>
          <w:szCs w:val="24"/>
          <w:shd w:val="clear" w:color="auto" w:fill="FFFFFF"/>
        </w:rPr>
        <w:t xml:space="preserve">) </w:t>
      </w:r>
      <w:r>
        <w:rPr>
          <w:rFonts w:ascii="Times New Roman" w:hAnsi="Times New Roman" w:cs="Times New Roman"/>
          <w:sz w:val="24"/>
          <w:szCs w:val="24"/>
        </w:rPr>
        <w:t xml:space="preserve">between </w:t>
      </w:r>
      <w:r>
        <w:rPr>
          <w:rFonts w:ascii="Times New Roman" w:hAnsi="Times New Roman" w:cs="Times New Roman"/>
          <w:i/>
          <w:iCs/>
          <w:sz w:val="24"/>
          <w:szCs w:val="24"/>
        </w:rPr>
        <w:t xml:space="preserve">Ah2J79JM </w:t>
      </w:r>
      <w:r>
        <w:rPr>
          <w:rFonts w:ascii="Times New Roman" w:hAnsi="Times New Roman" w:cs="Times New Roman"/>
          <w:sz w:val="24"/>
          <w:szCs w:val="24"/>
        </w:rPr>
        <w:t>overexpression and control peanut.</w:t>
      </w:r>
      <w:r>
        <w:rPr>
          <w:rFonts w:ascii="Times New Roman" w:hAnsi="Times New Roman" w:cs="Times New Roman"/>
          <w:kern w:val="0"/>
          <w:sz w:val="24"/>
          <w:szCs w:val="24"/>
          <w:shd w:val="clear" w:color="auto" w:fill="FFFFFF"/>
        </w:rPr>
        <w:t xml:space="preserve"> The peanuts were inoculated with </w:t>
      </w:r>
      <w:r>
        <w:rPr>
          <w:rFonts w:ascii="Times New Roman" w:hAnsi="Times New Roman" w:cs="Times New Roman"/>
          <w:i/>
          <w:iCs/>
          <w:kern w:val="0"/>
          <w:sz w:val="24"/>
          <w:szCs w:val="24"/>
          <w:shd w:val="clear" w:color="auto" w:fill="FFFFFF"/>
        </w:rPr>
        <w:t>R. solanacearum</w:t>
      </w:r>
      <w:r>
        <w:rPr>
          <w:rFonts w:ascii="Times New Roman" w:hAnsi="Times New Roman" w:cs="Times New Roman"/>
          <w:kern w:val="0"/>
          <w:sz w:val="24"/>
          <w:szCs w:val="24"/>
          <w:shd w:val="clear" w:color="auto" w:fill="FFFFFF"/>
        </w:rPr>
        <w:t xml:space="preserve"> for 5 days. </w:t>
      </w:r>
      <w:r>
        <w:rPr>
          <w:rFonts w:ascii="Times New Roman" w:hAnsi="Times New Roman" w:cs="Times New Roman"/>
          <w:sz w:val="24"/>
          <w:szCs w:val="24"/>
        </w:rPr>
        <w:t>Error bars,</w:t>
      </w:r>
      <w:r>
        <w:rPr>
          <w:rFonts w:ascii="Times New Roman" w:hAnsi="Times New Roman" w:cs="Times New Roman"/>
          <w:kern w:val="0"/>
          <w:sz w:val="24"/>
          <w:szCs w:val="24"/>
          <w:shd w:val="clear" w:color="auto" w:fill="FFFFFF"/>
        </w:rPr>
        <w:t xml:space="preserve"> mean </w:t>
      </w:r>
      <w:r>
        <w:rPr>
          <w:rFonts w:ascii="Times New Roman" w:hAnsi="Times New Roman" w:cs="Times New Roman"/>
          <w:sz w:val="24"/>
          <w:szCs w:val="24"/>
        </w:rPr>
        <w:t>±</w:t>
      </w:r>
      <w:r>
        <w:rPr>
          <w:rFonts w:ascii="Times New Roman" w:hAnsi="Times New Roman" w:cs="Times New Roman"/>
          <w:kern w:val="0"/>
          <w:sz w:val="24"/>
          <w:szCs w:val="24"/>
          <w:shd w:val="clear" w:color="auto" w:fill="FFFFFF"/>
        </w:rPr>
        <w:t xml:space="preserve"> SD, student's </w:t>
      </w:r>
      <w:r>
        <w:rPr>
          <w:rFonts w:ascii="Times New Roman" w:hAnsi="Times New Roman" w:cs="Times New Roman"/>
          <w:i/>
          <w:iCs/>
          <w:kern w:val="0"/>
          <w:sz w:val="24"/>
          <w:szCs w:val="24"/>
          <w:shd w:val="clear" w:color="auto" w:fill="FFFFFF"/>
        </w:rPr>
        <w:t>t</w:t>
      </w:r>
      <w:r>
        <w:rPr>
          <w:rFonts w:ascii="Times New Roman" w:hAnsi="Times New Roman" w:cs="Times New Roman"/>
          <w:kern w:val="0"/>
          <w:sz w:val="24"/>
          <w:szCs w:val="24"/>
          <w:shd w:val="clear" w:color="auto" w:fill="FFFFFF"/>
        </w:rPr>
        <w:t xml:space="preserve">-test *, </w:t>
      </w:r>
      <w:r>
        <w:rPr>
          <w:rFonts w:ascii="Times New Roman" w:hAnsi="Times New Roman" w:cs="Times New Roman"/>
          <w:i/>
          <w:iCs/>
          <w:kern w:val="0"/>
          <w:sz w:val="24"/>
          <w:szCs w:val="24"/>
          <w:shd w:val="clear" w:color="auto" w:fill="FFFFFF"/>
        </w:rPr>
        <w:t>P</w:t>
      </w:r>
      <w:r>
        <w:rPr>
          <w:rFonts w:ascii="Times New Roman" w:hAnsi="Times New Roman" w:cs="Times New Roman"/>
          <w:kern w:val="0"/>
          <w:sz w:val="24"/>
          <w:szCs w:val="24"/>
          <w:shd w:val="clear" w:color="auto" w:fill="FFFFFF"/>
        </w:rPr>
        <w:t xml:space="preserve"> &lt; 0.05, **, </w:t>
      </w:r>
      <w:r>
        <w:rPr>
          <w:rFonts w:ascii="Times New Roman" w:hAnsi="Times New Roman" w:cs="Times New Roman"/>
          <w:i/>
          <w:iCs/>
          <w:kern w:val="0"/>
          <w:sz w:val="24"/>
          <w:szCs w:val="24"/>
          <w:shd w:val="clear" w:color="auto" w:fill="FFFFFF"/>
        </w:rPr>
        <w:t>P</w:t>
      </w:r>
      <w:r>
        <w:rPr>
          <w:rFonts w:ascii="Times New Roman" w:hAnsi="Times New Roman" w:cs="Times New Roman"/>
          <w:kern w:val="0"/>
          <w:sz w:val="24"/>
          <w:szCs w:val="24"/>
          <w:shd w:val="clear" w:color="auto" w:fill="FFFFFF"/>
        </w:rPr>
        <w:t xml:space="preserve"> &lt; 0.01, NS: no significant difference.</w:t>
      </w:r>
      <w:bookmarkEnd w:id="3"/>
      <w:bookmarkEnd w:id="4"/>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lnNumType w:countBy="1" w:restart="continuou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1557781"/>
    </w:sdtPr>
    <w:sdtContent>
      <w:p w14:paraId="161C4B36">
        <w:pPr>
          <w:pStyle w:val="5"/>
          <w:jc w:val="center"/>
        </w:pPr>
        <w:r>
          <w:fldChar w:fldCharType="begin"/>
        </w:r>
        <w:r>
          <w:instrText xml:space="preserve">PAGE   \* MERGEFORMAT</w:instrText>
        </w:r>
        <w:r>
          <w:fldChar w:fldCharType="separate"/>
        </w:r>
        <w:r>
          <w:rPr>
            <w:lang w:val="zh-CN"/>
          </w:rPr>
          <w:t>25</w:t>
        </w:r>
        <w:r>
          <w:fldChar w:fldCharType="end"/>
        </w:r>
      </w:p>
    </w:sdtContent>
  </w:sdt>
  <w:p w14:paraId="567E157B">
    <w:pPr>
      <w:pStyle w:val="5"/>
      <w:spacing w:before="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D67891">
    <w:pPr>
      <w:pStyle w:val="5"/>
      <w:spacing w:before="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A1460">
    <w:pPr>
      <w:pStyle w:val="5"/>
      <w:spacing w:before="120"/>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E104E2">
    <w:pPr>
      <w:pStyle w:val="6"/>
      <w:spacing w:before="120"/>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560D21">
    <w:pPr>
      <w:pStyle w:val="6"/>
      <w:spacing w:before="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F51119">
    <w:pPr>
      <w:pStyle w:val="6"/>
      <w:spacing w:before="120"/>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D89"/>
    <w:rsid w:val="00000E92"/>
    <w:rsid w:val="00013708"/>
    <w:rsid w:val="00016F5D"/>
    <w:rsid w:val="000238D4"/>
    <w:rsid w:val="00023CCA"/>
    <w:rsid w:val="00030211"/>
    <w:rsid w:val="00034DB5"/>
    <w:rsid w:val="00035702"/>
    <w:rsid w:val="000409D9"/>
    <w:rsid w:val="00046E6D"/>
    <w:rsid w:val="000512B2"/>
    <w:rsid w:val="00052CB9"/>
    <w:rsid w:val="00054CCC"/>
    <w:rsid w:val="000565C0"/>
    <w:rsid w:val="00060C95"/>
    <w:rsid w:val="0006324D"/>
    <w:rsid w:val="0006766B"/>
    <w:rsid w:val="00074C9D"/>
    <w:rsid w:val="00077002"/>
    <w:rsid w:val="00082F1F"/>
    <w:rsid w:val="00090EC5"/>
    <w:rsid w:val="000A3654"/>
    <w:rsid w:val="000B16EF"/>
    <w:rsid w:val="000C77A6"/>
    <w:rsid w:val="000D0F2B"/>
    <w:rsid w:val="000E090F"/>
    <w:rsid w:val="000F05C5"/>
    <w:rsid w:val="00104DDE"/>
    <w:rsid w:val="001129DF"/>
    <w:rsid w:val="00112F48"/>
    <w:rsid w:val="00115879"/>
    <w:rsid w:val="00123852"/>
    <w:rsid w:val="00127A0B"/>
    <w:rsid w:val="0014595C"/>
    <w:rsid w:val="00147576"/>
    <w:rsid w:val="00172E20"/>
    <w:rsid w:val="001738FF"/>
    <w:rsid w:val="00173A4E"/>
    <w:rsid w:val="00175DEE"/>
    <w:rsid w:val="00181E86"/>
    <w:rsid w:val="0018391E"/>
    <w:rsid w:val="00184AC8"/>
    <w:rsid w:val="00191639"/>
    <w:rsid w:val="001A038E"/>
    <w:rsid w:val="001A64FC"/>
    <w:rsid w:val="001B6F10"/>
    <w:rsid w:val="001C3B75"/>
    <w:rsid w:val="001C6E61"/>
    <w:rsid w:val="001D2150"/>
    <w:rsid w:val="001E2249"/>
    <w:rsid w:val="001E29C1"/>
    <w:rsid w:val="001F1011"/>
    <w:rsid w:val="001F17F5"/>
    <w:rsid w:val="00202407"/>
    <w:rsid w:val="00206FC8"/>
    <w:rsid w:val="002219E6"/>
    <w:rsid w:val="002226B2"/>
    <w:rsid w:val="00232F96"/>
    <w:rsid w:val="002343CA"/>
    <w:rsid w:val="0023445F"/>
    <w:rsid w:val="00235C0E"/>
    <w:rsid w:val="002362A9"/>
    <w:rsid w:val="00241748"/>
    <w:rsid w:val="00255A14"/>
    <w:rsid w:val="002603E4"/>
    <w:rsid w:val="00260412"/>
    <w:rsid w:val="0027492A"/>
    <w:rsid w:val="002969FD"/>
    <w:rsid w:val="002A1E79"/>
    <w:rsid w:val="002A47AA"/>
    <w:rsid w:val="002A54FD"/>
    <w:rsid w:val="002A68EE"/>
    <w:rsid w:val="002B5BF5"/>
    <w:rsid w:val="002B5FB9"/>
    <w:rsid w:val="002C27B9"/>
    <w:rsid w:val="002C2A3D"/>
    <w:rsid w:val="002C2C5B"/>
    <w:rsid w:val="002C3F72"/>
    <w:rsid w:val="002C7FEA"/>
    <w:rsid w:val="002D7660"/>
    <w:rsid w:val="002D7DE8"/>
    <w:rsid w:val="002E34CA"/>
    <w:rsid w:val="002E36B5"/>
    <w:rsid w:val="002E61F5"/>
    <w:rsid w:val="002F75FF"/>
    <w:rsid w:val="003001BE"/>
    <w:rsid w:val="00302570"/>
    <w:rsid w:val="00303897"/>
    <w:rsid w:val="00305A53"/>
    <w:rsid w:val="00305C92"/>
    <w:rsid w:val="00312DFC"/>
    <w:rsid w:val="00313E4C"/>
    <w:rsid w:val="00326D23"/>
    <w:rsid w:val="003306A3"/>
    <w:rsid w:val="00332702"/>
    <w:rsid w:val="00334FBA"/>
    <w:rsid w:val="00335D94"/>
    <w:rsid w:val="003403F2"/>
    <w:rsid w:val="00342B47"/>
    <w:rsid w:val="00343D22"/>
    <w:rsid w:val="0034445B"/>
    <w:rsid w:val="00344A11"/>
    <w:rsid w:val="003463ED"/>
    <w:rsid w:val="00352C40"/>
    <w:rsid w:val="00355349"/>
    <w:rsid w:val="0035556C"/>
    <w:rsid w:val="00356478"/>
    <w:rsid w:val="00360D9D"/>
    <w:rsid w:val="003621F9"/>
    <w:rsid w:val="0036425A"/>
    <w:rsid w:val="003662DA"/>
    <w:rsid w:val="0038012C"/>
    <w:rsid w:val="003817E5"/>
    <w:rsid w:val="00381D6F"/>
    <w:rsid w:val="00384BF9"/>
    <w:rsid w:val="00385857"/>
    <w:rsid w:val="003861EC"/>
    <w:rsid w:val="00390FDA"/>
    <w:rsid w:val="00391AC9"/>
    <w:rsid w:val="00397803"/>
    <w:rsid w:val="003B4F44"/>
    <w:rsid w:val="003C01C2"/>
    <w:rsid w:val="003C1800"/>
    <w:rsid w:val="003C3E3D"/>
    <w:rsid w:val="003C4A3D"/>
    <w:rsid w:val="003E7738"/>
    <w:rsid w:val="003F22A3"/>
    <w:rsid w:val="003F28BE"/>
    <w:rsid w:val="003F550C"/>
    <w:rsid w:val="003F629B"/>
    <w:rsid w:val="004062BA"/>
    <w:rsid w:val="00413E8D"/>
    <w:rsid w:val="00414B92"/>
    <w:rsid w:val="00415EC9"/>
    <w:rsid w:val="00417D8C"/>
    <w:rsid w:val="004236FF"/>
    <w:rsid w:val="00430BCC"/>
    <w:rsid w:val="0043178E"/>
    <w:rsid w:val="0043408E"/>
    <w:rsid w:val="004365E4"/>
    <w:rsid w:val="00437E35"/>
    <w:rsid w:val="00446F9F"/>
    <w:rsid w:val="0045609E"/>
    <w:rsid w:val="004635C2"/>
    <w:rsid w:val="00470B9B"/>
    <w:rsid w:val="004758E3"/>
    <w:rsid w:val="004779A5"/>
    <w:rsid w:val="004820D0"/>
    <w:rsid w:val="00483C20"/>
    <w:rsid w:val="004849CB"/>
    <w:rsid w:val="00484BB3"/>
    <w:rsid w:val="00484C92"/>
    <w:rsid w:val="00496578"/>
    <w:rsid w:val="004A36D0"/>
    <w:rsid w:val="004A4FE8"/>
    <w:rsid w:val="004A7215"/>
    <w:rsid w:val="004B0419"/>
    <w:rsid w:val="004B75DD"/>
    <w:rsid w:val="004C5821"/>
    <w:rsid w:val="004C6C89"/>
    <w:rsid w:val="004C7129"/>
    <w:rsid w:val="004D3C09"/>
    <w:rsid w:val="004E375F"/>
    <w:rsid w:val="004E453B"/>
    <w:rsid w:val="004E503D"/>
    <w:rsid w:val="004E5F2F"/>
    <w:rsid w:val="004F2E33"/>
    <w:rsid w:val="004F38A2"/>
    <w:rsid w:val="004F6695"/>
    <w:rsid w:val="00505A57"/>
    <w:rsid w:val="005102CC"/>
    <w:rsid w:val="0051113E"/>
    <w:rsid w:val="00511227"/>
    <w:rsid w:val="00512D66"/>
    <w:rsid w:val="00521D16"/>
    <w:rsid w:val="005430E9"/>
    <w:rsid w:val="00543340"/>
    <w:rsid w:val="00543564"/>
    <w:rsid w:val="0054385C"/>
    <w:rsid w:val="00545F0F"/>
    <w:rsid w:val="005467ED"/>
    <w:rsid w:val="0054799D"/>
    <w:rsid w:val="00555334"/>
    <w:rsid w:val="00555E30"/>
    <w:rsid w:val="005661A4"/>
    <w:rsid w:val="005666C9"/>
    <w:rsid w:val="00566CEC"/>
    <w:rsid w:val="00570009"/>
    <w:rsid w:val="00570EF9"/>
    <w:rsid w:val="0057357F"/>
    <w:rsid w:val="0057725C"/>
    <w:rsid w:val="00577EE7"/>
    <w:rsid w:val="0058201B"/>
    <w:rsid w:val="00587787"/>
    <w:rsid w:val="00597B5D"/>
    <w:rsid w:val="005A4026"/>
    <w:rsid w:val="005A6E36"/>
    <w:rsid w:val="005B0975"/>
    <w:rsid w:val="005B1774"/>
    <w:rsid w:val="005B2AB4"/>
    <w:rsid w:val="005B5CBE"/>
    <w:rsid w:val="005D7586"/>
    <w:rsid w:val="005E589A"/>
    <w:rsid w:val="006200E6"/>
    <w:rsid w:val="00625FE8"/>
    <w:rsid w:val="006310ED"/>
    <w:rsid w:val="00633FF2"/>
    <w:rsid w:val="00634898"/>
    <w:rsid w:val="00637A31"/>
    <w:rsid w:val="00637A52"/>
    <w:rsid w:val="006437DB"/>
    <w:rsid w:val="00651150"/>
    <w:rsid w:val="00651B24"/>
    <w:rsid w:val="00652BE3"/>
    <w:rsid w:val="00654FAC"/>
    <w:rsid w:val="00657154"/>
    <w:rsid w:val="006662ED"/>
    <w:rsid w:val="00673CCF"/>
    <w:rsid w:val="00675397"/>
    <w:rsid w:val="006856DD"/>
    <w:rsid w:val="0069329C"/>
    <w:rsid w:val="006B252C"/>
    <w:rsid w:val="006B444D"/>
    <w:rsid w:val="006C049C"/>
    <w:rsid w:val="006C3A00"/>
    <w:rsid w:val="006D36A8"/>
    <w:rsid w:val="006D6F50"/>
    <w:rsid w:val="006E3835"/>
    <w:rsid w:val="006E47F1"/>
    <w:rsid w:val="006E7B75"/>
    <w:rsid w:val="006F5DFD"/>
    <w:rsid w:val="006F7341"/>
    <w:rsid w:val="006F7F7A"/>
    <w:rsid w:val="00700786"/>
    <w:rsid w:val="00713A30"/>
    <w:rsid w:val="00721A57"/>
    <w:rsid w:val="00722AEB"/>
    <w:rsid w:val="00723BF4"/>
    <w:rsid w:val="00724FC7"/>
    <w:rsid w:val="00727AA1"/>
    <w:rsid w:val="007320CB"/>
    <w:rsid w:val="0073703C"/>
    <w:rsid w:val="00737EDB"/>
    <w:rsid w:val="00743959"/>
    <w:rsid w:val="00744F72"/>
    <w:rsid w:val="007463E5"/>
    <w:rsid w:val="00754629"/>
    <w:rsid w:val="00754FA9"/>
    <w:rsid w:val="00762E7B"/>
    <w:rsid w:val="0077018A"/>
    <w:rsid w:val="0077416E"/>
    <w:rsid w:val="00775439"/>
    <w:rsid w:val="00792B66"/>
    <w:rsid w:val="00793307"/>
    <w:rsid w:val="007A25AA"/>
    <w:rsid w:val="007A4328"/>
    <w:rsid w:val="007B66A1"/>
    <w:rsid w:val="007C3670"/>
    <w:rsid w:val="007C47F0"/>
    <w:rsid w:val="007D152C"/>
    <w:rsid w:val="007D542C"/>
    <w:rsid w:val="007D6C25"/>
    <w:rsid w:val="007E020E"/>
    <w:rsid w:val="007E1418"/>
    <w:rsid w:val="007F096F"/>
    <w:rsid w:val="007F1CC6"/>
    <w:rsid w:val="007F1DFA"/>
    <w:rsid w:val="007F5FDC"/>
    <w:rsid w:val="007F616C"/>
    <w:rsid w:val="00802278"/>
    <w:rsid w:val="00811E37"/>
    <w:rsid w:val="008124C2"/>
    <w:rsid w:val="008326EA"/>
    <w:rsid w:val="00836745"/>
    <w:rsid w:val="00851393"/>
    <w:rsid w:val="00852F78"/>
    <w:rsid w:val="008651DF"/>
    <w:rsid w:val="00873173"/>
    <w:rsid w:val="00876980"/>
    <w:rsid w:val="00880E4F"/>
    <w:rsid w:val="00882021"/>
    <w:rsid w:val="008829AF"/>
    <w:rsid w:val="00884306"/>
    <w:rsid w:val="00886E49"/>
    <w:rsid w:val="008919A9"/>
    <w:rsid w:val="0089439B"/>
    <w:rsid w:val="008A0784"/>
    <w:rsid w:val="008A6DE3"/>
    <w:rsid w:val="008B4867"/>
    <w:rsid w:val="008C5D8E"/>
    <w:rsid w:val="008C5E5C"/>
    <w:rsid w:val="008D5020"/>
    <w:rsid w:val="008D5D8A"/>
    <w:rsid w:val="008E235C"/>
    <w:rsid w:val="008E54B1"/>
    <w:rsid w:val="008E7F6D"/>
    <w:rsid w:val="008F2585"/>
    <w:rsid w:val="008F6EF6"/>
    <w:rsid w:val="00913114"/>
    <w:rsid w:val="00916C5A"/>
    <w:rsid w:val="0092725F"/>
    <w:rsid w:val="009342C4"/>
    <w:rsid w:val="009501C4"/>
    <w:rsid w:val="0095397A"/>
    <w:rsid w:val="00954EA0"/>
    <w:rsid w:val="0097194E"/>
    <w:rsid w:val="0097553C"/>
    <w:rsid w:val="009871D6"/>
    <w:rsid w:val="009923CD"/>
    <w:rsid w:val="00993007"/>
    <w:rsid w:val="009C0116"/>
    <w:rsid w:val="009C2C24"/>
    <w:rsid w:val="009D054D"/>
    <w:rsid w:val="009D1111"/>
    <w:rsid w:val="009D7F9D"/>
    <w:rsid w:val="009E5542"/>
    <w:rsid w:val="009F1B09"/>
    <w:rsid w:val="009F4ED5"/>
    <w:rsid w:val="00A11AA9"/>
    <w:rsid w:val="00A31911"/>
    <w:rsid w:val="00A35BDF"/>
    <w:rsid w:val="00A36B62"/>
    <w:rsid w:val="00A4562F"/>
    <w:rsid w:val="00A50940"/>
    <w:rsid w:val="00A5319E"/>
    <w:rsid w:val="00A557DE"/>
    <w:rsid w:val="00A557F4"/>
    <w:rsid w:val="00A55A40"/>
    <w:rsid w:val="00A56595"/>
    <w:rsid w:val="00A66B07"/>
    <w:rsid w:val="00A71278"/>
    <w:rsid w:val="00A72D28"/>
    <w:rsid w:val="00A748AF"/>
    <w:rsid w:val="00A83143"/>
    <w:rsid w:val="00A8724D"/>
    <w:rsid w:val="00A92095"/>
    <w:rsid w:val="00AA2FC8"/>
    <w:rsid w:val="00AB0B0F"/>
    <w:rsid w:val="00AC703E"/>
    <w:rsid w:val="00AD3486"/>
    <w:rsid w:val="00AD7125"/>
    <w:rsid w:val="00AE1260"/>
    <w:rsid w:val="00AE5527"/>
    <w:rsid w:val="00AE776B"/>
    <w:rsid w:val="00AF2DF0"/>
    <w:rsid w:val="00AF6AAB"/>
    <w:rsid w:val="00B04388"/>
    <w:rsid w:val="00B15923"/>
    <w:rsid w:val="00B35055"/>
    <w:rsid w:val="00B37237"/>
    <w:rsid w:val="00B40BAC"/>
    <w:rsid w:val="00B46EF9"/>
    <w:rsid w:val="00B54394"/>
    <w:rsid w:val="00B57DD6"/>
    <w:rsid w:val="00B613A8"/>
    <w:rsid w:val="00B773D9"/>
    <w:rsid w:val="00B82592"/>
    <w:rsid w:val="00B827B0"/>
    <w:rsid w:val="00B840CF"/>
    <w:rsid w:val="00B97949"/>
    <w:rsid w:val="00BA6318"/>
    <w:rsid w:val="00BB28C5"/>
    <w:rsid w:val="00BB4270"/>
    <w:rsid w:val="00BC0B2A"/>
    <w:rsid w:val="00BC37CD"/>
    <w:rsid w:val="00BC5286"/>
    <w:rsid w:val="00BD47E9"/>
    <w:rsid w:val="00BD610B"/>
    <w:rsid w:val="00BD6772"/>
    <w:rsid w:val="00BD6B42"/>
    <w:rsid w:val="00BE0D22"/>
    <w:rsid w:val="00BE0F26"/>
    <w:rsid w:val="00BF1D12"/>
    <w:rsid w:val="00BF3239"/>
    <w:rsid w:val="00C10768"/>
    <w:rsid w:val="00C1310E"/>
    <w:rsid w:val="00C135E0"/>
    <w:rsid w:val="00C22F4A"/>
    <w:rsid w:val="00C26A9B"/>
    <w:rsid w:val="00C27365"/>
    <w:rsid w:val="00C57393"/>
    <w:rsid w:val="00C66454"/>
    <w:rsid w:val="00C72ABB"/>
    <w:rsid w:val="00C744CF"/>
    <w:rsid w:val="00C7670D"/>
    <w:rsid w:val="00C93DAE"/>
    <w:rsid w:val="00CA5AFE"/>
    <w:rsid w:val="00CA61A2"/>
    <w:rsid w:val="00CB28FF"/>
    <w:rsid w:val="00CB5837"/>
    <w:rsid w:val="00CB67BA"/>
    <w:rsid w:val="00CC3B56"/>
    <w:rsid w:val="00CD1197"/>
    <w:rsid w:val="00CD432C"/>
    <w:rsid w:val="00CD6642"/>
    <w:rsid w:val="00CD6CD8"/>
    <w:rsid w:val="00CE16D2"/>
    <w:rsid w:val="00CF0EC5"/>
    <w:rsid w:val="00CF4BF8"/>
    <w:rsid w:val="00CF56F8"/>
    <w:rsid w:val="00CF63FD"/>
    <w:rsid w:val="00D0620D"/>
    <w:rsid w:val="00D078E1"/>
    <w:rsid w:val="00D163A1"/>
    <w:rsid w:val="00D237C3"/>
    <w:rsid w:val="00D242C0"/>
    <w:rsid w:val="00D27422"/>
    <w:rsid w:val="00D32089"/>
    <w:rsid w:val="00D33241"/>
    <w:rsid w:val="00D4151E"/>
    <w:rsid w:val="00D56CD3"/>
    <w:rsid w:val="00D57114"/>
    <w:rsid w:val="00D5740F"/>
    <w:rsid w:val="00D61E0B"/>
    <w:rsid w:val="00D640D4"/>
    <w:rsid w:val="00D66E72"/>
    <w:rsid w:val="00D825FE"/>
    <w:rsid w:val="00D93771"/>
    <w:rsid w:val="00DA000A"/>
    <w:rsid w:val="00DA2D72"/>
    <w:rsid w:val="00DB0126"/>
    <w:rsid w:val="00DB651C"/>
    <w:rsid w:val="00DC09D0"/>
    <w:rsid w:val="00DC5EF5"/>
    <w:rsid w:val="00DC6B95"/>
    <w:rsid w:val="00DD05F9"/>
    <w:rsid w:val="00DD2BFD"/>
    <w:rsid w:val="00DE2C3F"/>
    <w:rsid w:val="00DE3B8F"/>
    <w:rsid w:val="00DE5533"/>
    <w:rsid w:val="00DE64F4"/>
    <w:rsid w:val="00DF0D89"/>
    <w:rsid w:val="00DF4386"/>
    <w:rsid w:val="00E0321D"/>
    <w:rsid w:val="00E226D6"/>
    <w:rsid w:val="00E44AD7"/>
    <w:rsid w:val="00E53C71"/>
    <w:rsid w:val="00E612CE"/>
    <w:rsid w:val="00E61A1A"/>
    <w:rsid w:val="00E66066"/>
    <w:rsid w:val="00E71BC0"/>
    <w:rsid w:val="00E760E6"/>
    <w:rsid w:val="00E766D1"/>
    <w:rsid w:val="00E8041C"/>
    <w:rsid w:val="00E9469E"/>
    <w:rsid w:val="00EA0474"/>
    <w:rsid w:val="00EA058C"/>
    <w:rsid w:val="00EA2F17"/>
    <w:rsid w:val="00EA44A4"/>
    <w:rsid w:val="00EA6630"/>
    <w:rsid w:val="00EB0875"/>
    <w:rsid w:val="00EC24F2"/>
    <w:rsid w:val="00EC4804"/>
    <w:rsid w:val="00EC63DB"/>
    <w:rsid w:val="00ED31DC"/>
    <w:rsid w:val="00ED7B3B"/>
    <w:rsid w:val="00EE0FC2"/>
    <w:rsid w:val="00EF72C5"/>
    <w:rsid w:val="00F15D3A"/>
    <w:rsid w:val="00F21A7E"/>
    <w:rsid w:val="00F30790"/>
    <w:rsid w:val="00F30AC9"/>
    <w:rsid w:val="00F35BBA"/>
    <w:rsid w:val="00F40F65"/>
    <w:rsid w:val="00F4657C"/>
    <w:rsid w:val="00F46F97"/>
    <w:rsid w:val="00F506A5"/>
    <w:rsid w:val="00F512D7"/>
    <w:rsid w:val="00F5147E"/>
    <w:rsid w:val="00F514EF"/>
    <w:rsid w:val="00F5440D"/>
    <w:rsid w:val="00F57D44"/>
    <w:rsid w:val="00F616CF"/>
    <w:rsid w:val="00F63075"/>
    <w:rsid w:val="00F67EE5"/>
    <w:rsid w:val="00F70B54"/>
    <w:rsid w:val="00F71DB5"/>
    <w:rsid w:val="00F75AB2"/>
    <w:rsid w:val="00F75BB8"/>
    <w:rsid w:val="00F871AB"/>
    <w:rsid w:val="00F95483"/>
    <w:rsid w:val="00FA7A40"/>
    <w:rsid w:val="00FB2D69"/>
    <w:rsid w:val="00FD0FA6"/>
    <w:rsid w:val="00FD3611"/>
    <w:rsid w:val="00FD39D4"/>
    <w:rsid w:val="00FD51E1"/>
    <w:rsid w:val="00FD58CD"/>
    <w:rsid w:val="00FE1883"/>
    <w:rsid w:val="00FF49E1"/>
    <w:rsid w:val="00FF58B7"/>
    <w:rsid w:val="01377DDB"/>
    <w:rsid w:val="024912E2"/>
    <w:rsid w:val="02811517"/>
    <w:rsid w:val="02D36DFE"/>
    <w:rsid w:val="03CA0201"/>
    <w:rsid w:val="04EA0D61"/>
    <w:rsid w:val="05E500E0"/>
    <w:rsid w:val="07F3562C"/>
    <w:rsid w:val="08117C91"/>
    <w:rsid w:val="088E5FE4"/>
    <w:rsid w:val="0C523547"/>
    <w:rsid w:val="0C557E1B"/>
    <w:rsid w:val="0C7173AF"/>
    <w:rsid w:val="0D046532"/>
    <w:rsid w:val="0E5F3AD9"/>
    <w:rsid w:val="0EA55AF2"/>
    <w:rsid w:val="0EF44384"/>
    <w:rsid w:val="0F0F6F17"/>
    <w:rsid w:val="0F660C91"/>
    <w:rsid w:val="0FE46C8A"/>
    <w:rsid w:val="10A42FB6"/>
    <w:rsid w:val="126179CF"/>
    <w:rsid w:val="12643BDA"/>
    <w:rsid w:val="1299771C"/>
    <w:rsid w:val="13822686"/>
    <w:rsid w:val="13C07205"/>
    <w:rsid w:val="151271DC"/>
    <w:rsid w:val="15267261"/>
    <w:rsid w:val="153F1329"/>
    <w:rsid w:val="15B1013A"/>
    <w:rsid w:val="169361BA"/>
    <w:rsid w:val="171A320C"/>
    <w:rsid w:val="17664982"/>
    <w:rsid w:val="178C2272"/>
    <w:rsid w:val="19AA0461"/>
    <w:rsid w:val="1B425888"/>
    <w:rsid w:val="1CEE02ED"/>
    <w:rsid w:val="1D167174"/>
    <w:rsid w:val="1DC236F2"/>
    <w:rsid w:val="1DF634BF"/>
    <w:rsid w:val="1E5D3CF4"/>
    <w:rsid w:val="1EDB4CE3"/>
    <w:rsid w:val="1F446C62"/>
    <w:rsid w:val="210E39CB"/>
    <w:rsid w:val="21780E44"/>
    <w:rsid w:val="22122FDF"/>
    <w:rsid w:val="223075B8"/>
    <w:rsid w:val="223905D4"/>
    <w:rsid w:val="225D0766"/>
    <w:rsid w:val="22F15352"/>
    <w:rsid w:val="23B33456"/>
    <w:rsid w:val="23DF33FD"/>
    <w:rsid w:val="242B039E"/>
    <w:rsid w:val="24363CA5"/>
    <w:rsid w:val="243E6375"/>
    <w:rsid w:val="249F23A7"/>
    <w:rsid w:val="25421E95"/>
    <w:rsid w:val="2584425C"/>
    <w:rsid w:val="25BC1C48"/>
    <w:rsid w:val="26064C71"/>
    <w:rsid w:val="27150940"/>
    <w:rsid w:val="2725381D"/>
    <w:rsid w:val="28230771"/>
    <w:rsid w:val="287A1677"/>
    <w:rsid w:val="28F66259"/>
    <w:rsid w:val="28FF42C2"/>
    <w:rsid w:val="2B053749"/>
    <w:rsid w:val="2B4B3942"/>
    <w:rsid w:val="2C122C6D"/>
    <w:rsid w:val="2C7A2053"/>
    <w:rsid w:val="2D2E73BD"/>
    <w:rsid w:val="2D8F6630"/>
    <w:rsid w:val="2E6359AE"/>
    <w:rsid w:val="2F3379DE"/>
    <w:rsid w:val="2F666780"/>
    <w:rsid w:val="2F866E64"/>
    <w:rsid w:val="30177869"/>
    <w:rsid w:val="30197C97"/>
    <w:rsid w:val="30696A0A"/>
    <w:rsid w:val="316E06D0"/>
    <w:rsid w:val="31BD1FF9"/>
    <w:rsid w:val="3346158D"/>
    <w:rsid w:val="33FD5768"/>
    <w:rsid w:val="34140EA1"/>
    <w:rsid w:val="34692992"/>
    <w:rsid w:val="34757B91"/>
    <w:rsid w:val="3480201C"/>
    <w:rsid w:val="350862EB"/>
    <w:rsid w:val="351F56ED"/>
    <w:rsid w:val="36290FA4"/>
    <w:rsid w:val="3894435E"/>
    <w:rsid w:val="39F257E0"/>
    <w:rsid w:val="3A5244D1"/>
    <w:rsid w:val="3AA8502C"/>
    <w:rsid w:val="3B4D53B5"/>
    <w:rsid w:val="3C7544A7"/>
    <w:rsid w:val="3E576115"/>
    <w:rsid w:val="3EC70EC9"/>
    <w:rsid w:val="3ED95527"/>
    <w:rsid w:val="3FD72C52"/>
    <w:rsid w:val="3FD9520D"/>
    <w:rsid w:val="42B20D6A"/>
    <w:rsid w:val="434150E2"/>
    <w:rsid w:val="43E50E97"/>
    <w:rsid w:val="45375E5B"/>
    <w:rsid w:val="46F63C99"/>
    <w:rsid w:val="46FB4D5F"/>
    <w:rsid w:val="46FF5367"/>
    <w:rsid w:val="47170634"/>
    <w:rsid w:val="47B85341"/>
    <w:rsid w:val="48BF4A4F"/>
    <w:rsid w:val="4A585ED7"/>
    <w:rsid w:val="4AC960E9"/>
    <w:rsid w:val="4ACF39F0"/>
    <w:rsid w:val="4B8E4D39"/>
    <w:rsid w:val="4BB548C0"/>
    <w:rsid w:val="4CE95A78"/>
    <w:rsid w:val="4D626381"/>
    <w:rsid w:val="4D6F18C8"/>
    <w:rsid w:val="4DC4703C"/>
    <w:rsid w:val="4DF76063"/>
    <w:rsid w:val="4E0566F8"/>
    <w:rsid w:val="50213559"/>
    <w:rsid w:val="50AD4E86"/>
    <w:rsid w:val="510A120A"/>
    <w:rsid w:val="5212431D"/>
    <w:rsid w:val="528F26DE"/>
    <w:rsid w:val="529F34EC"/>
    <w:rsid w:val="52C47BAC"/>
    <w:rsid w:val="52D74370"/>
    <w:rsid w:val="52E8610E"/>
    <w:rsid w:val="53075102"/>
    <w:rsid w:val="53C25DCC"/>
    <w:rsid w:val="5406660D"/>
    <w:rsid w:val="550A17D8"/>
    <w:rsid w:val="551E5284"/>
    <w:rsid w:val="561C2065"/>
    <w:rsid w:val="56210A5A"/>
    <w:rsid w:val="564B08B6"/>
    <w:rsid w:val="56AE6A77"/>
    <w:rsid w:val="571207FA"/>
    <w:rsid w:val="58A837E2"/>
    <w:rsid w:val="593B28A8"/>
    <w:rsid w:val="593B5996"/>
    <w:rsid w:val="5A4A4B2A"/>
    <w:rsid w:val="5A4F7C8D"/>
    <w:rsid w:val="5B8E62C3"/>
    <w:rsid w:val="5C073C36"/>
    <w:rsid w:val="5C242CC8"/>
    <w:rsid w:val="5C550432"/>
    <w:rsid w:val="5DB243D4"/>
    <w:rsid w:val="5FEE34BC"/>
    <w:rsid w:val="5FFB0725"/>
    <w:rsid w:val="60073B76"/>
    <w:rsid w:val="600F4147"/>
    <w:rsid w:val="608F34D9"/>
    <w:rsid w:val="60F456F6"/>
    <w:rsid w:val="614479B7"/>
    <w:rsid w:val="61772126"/>
    <w:rsid w:val="619E1C26"/>
    <w:rsid w:val="62035F2D"/>
    <w:rsid w:val="62040764"/>
    <w:rsid w:val="62BD2FD7"/>
    <w:rsid w:val="633D1910"/>
    <w:rsid w:val="634E311E"/>
    <w:rsid w:val="635527B8"/>
    <w:rsid w:val="642E704C"/>
    <w:rsid w:val="64595879"/>
    <w:rsid w:val="6486074F"/>
    <w:rsid w:val="65922FC4"/>
    <w:rsid w:val="65B71508"/>
    <w:rsid w:val="65DD7B95"/>
    <w:rsid w:val="667040AB"/>
    <w:rsid w:val="66716300"/>
    <w:rsid w:val="66C64D00"/>
    <w:rsid w:val="678C30B5"/>
    <w:rsid w:val="695A0B28"/>
    <w:rsid w:val="69886D18"/>
    <w:rsid w:val="69A764D7"/>
    <w:rsid w:val="6AAF0A00"/>
    <w:rsid w:val="6ADA0E17"/>
    <w:rsid w:val="6B88335A"/>
    <w:rsid w:val="6C772FE0"/>
    <w:rsid w:val="6C8B219C"/>
    <w:rsid w:val="6D033285"/>
    <w:rsid w:val="6D365409"/>
    <w:rsid w:val="6D590A0C"/>
    <w:rsid w:val="6E751F61"/>
    <w:rsid w:val="6F712728"/>
    <w:rsid w:val="6FFD20F4"/>
    <w:rsid w:val="701D465E"/>
    <w:rsid w:val="70CD1CC2"/>
    <w:rsid w:val="70F93856"/>
    <w:rsid w:val="71325EE7"/>
    <w:rsid w:val="71E268A4"/>
    <w:rsid w:val="73FA1CBD"/>
    <w:rsid w:val="742064CB"/>
    <w:rsid w:val="74D25DC7"/>
    <w:rsid w:val="76306A28"/>
    <w:rsid w:val="767B1715"/>
    <w:rsid w:val="77D12903"/>
    <w:rsid w:val="78476603"/>
    <w:rsid w:val="786077DD"/>
    <w:rsid w:val="7878358E"/>
    <w:rsid w:val="78CA205D"/>
    <w:rsid w:val="795E2B1F"/>
    <w:rsid w:val="7C1C6183"/>
    <w:rsid w:val="7C8917B4"/>
    <w:rsid w:val="7CB9570E"/>
    <w:rsid w:val="7CBE2D25"/>
    <w:rsid w:val="7D1D4E05"/>
    <w:rsid w:val="7D3B79D2"/>
    <w:rsid w:val="7D693C8E"/>
    <w:rsid w:val="7E4028A1"/>
    <w:rsid w:val="7E961930"/>
    <w:rsid w:val="7EBB576E"/>
    <w:rsid w:val="7FD6482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7"/>
    <w:qFormat/>
    <w:uiPriority w:val="9"/>
    <w:pPr>
      <w:keepNext/>
      <w:keepLines/>
      <w:spacing w:before="100" w:beforeAutospacing="1" w:after="100" w:afterAutospacing="1" w:line="360" w:lineRule="auto"/>
      <w:jc w:val="center"/>
      <w:outlineLvl w:val="0"/>
    </w:pPr>
    <w:rPr>
      <w:rFonts w:eastAsia="黑体"/>
      <w:bCs/>
      <w:kern w:val="44"/>
      <w:sz w:val="32"/>
      <w:szCs w:val="44"/>
    </w:rPr>
  </w:style>
  <w:style w:type="paragraph" w:styleId="3">
    <w:name w:val="heading 2"/>
    <w:basedOn w:val="1"/>
    <w:next w:val="1"/>
    <w:link w:val="27"/>
    <w:semiHidden/>
    <w:unhideWhenUsed/>
    <w:qFormat/>
    <w:uiPriority w:val="9"/>
    <w:pPr>
      <w:keepNext/>
      <w:keepLines/>
      <w:spacing w:after="50" w:afterLines="50"/>
      <w:outlineLvl w:val="1"/>
    </w:pPr>
    <w:rPr>
      <w:rFonts w:eastAsia="黑体" w:asciiTheme="majorHAnsi" w:hAnsiTheme="majorHAnsi" w:cstheme="majorBidi"/>
      <w:b/>
      <w:bCs/>
      <w:sz w:val="28"/>
      <w:szCs w:val="32"/>
    </w:rPr>
  </w:style>
  <w:style w:type="character" w:default="1" w:styleId="12">
    <w:name w:val="Default Paragraph Font"/>
    <w:semiHidden/>
    <w:unhideWhenUsed/>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link w:val="44"/>
    <w:unhideWhenUsed/>
    <w:qFormat/>
    <w:uiPriority w:val="99"/>
    <w:pPr>
      <w:jc w:val="left"/>
    </w:pPr>
  </w:style>
  <w:style w:type="paragraph" w:styleId="5">
    <w:name w:val="footer"/>
    <w:basedOn w:val="1"/>
    <w:link w:val="38"/>
    <w:unhideWhenUsed/>
    <w:qFormat/>
    <w:uiPriority w:val="99"/>
    <w:pPr>
      <w:tabs>
        <w:tab w:val="center" w:pos="4153"/>
        <w:tab w:val="right" w:pos="8306"/>
      </w:tabs>
      <w:snapToGrid w:val="0"/>
      <w:spacing w:line="240" w:lineRule="atLeast"/>
      <w:jc w:val="left"/>
    </w:pPr>
    <w:rPr>
      <w:sz w:val="18"/>
      <w:szCs w:val="18"/>
    </w:rPr>
  </w:style>
  <w:style w:type="paragraph" w:styleId="6">
    <w:name w:val="header"/>
    <w:basedOn w:val="1"/>
    <w:link w:val="37"/>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7">
    <w:name w:val="toc 1"/>
    <w:basedOn w:val="1"/>
    <w:next w:val="1"/>
    <w:autoRedefine/>
    <w:semiHidden/>
    <w:unhideWhenUsed/>
    <w:qFormat/>
    <w:uiPriority w:val="39"/>
  </w:style>
  <w:style w:type="paragraph" w:styleId="8">
    <w:name w:val="Subtitle"/>
    <w:basedOn w:val="1"/>
    <w:next w:val="1"/>
    <w:link w:val="20"/>
    <w:qFormat/>
    <w:uiPriority w:val="11"/>
    <w:pPr>
      <w:widowControl/>
      <w:spacing w:before="100" w:beforeAutospacing="1" w:after="100" w:afterAutospacing="1" w:line="360" w:lineRule="auto"/>
      <w:jc w:val="center"/>
      <w:outlineLvl w:val="1"/>
    </w:pPr>
    <w:rPr>
      <w:bCs/>
      <w:kern w:val="28"/>
      <w:szCs w:val="32"/>
    </w:rPr>
  </w:style>
  <w:style w:type="paragraph" w:styleId="9">
    <w:name w:val="Title"/>
    <w:basedOn w:val="1"/>
    <w:next w:val="1"/>
    <w:link w:val="19"/>
    <w:qFormat/>
    <w:uiPriority w:val="10"/>
    <w:pPr>
      <w:widowControl/>
      <w:spacing w:before="240" w:after="60"/>
      <w:jc w:val="center"/>
      <w:outlineLvl w:val="0"/>
    </w:pPr>
    <w:rPr>
      <w:rFonts w:cstheme="majorBidi"/>
      <w:bCs/>
      <w:sz w:val="24"/>
      <w:szCs w:val="32"/>
    </w:rPr>
  </w:style>
  <w:style w:type="paragraph" w:styleId="10">
    <w:name w:val="annotation subject"/>
    <w:basedOn w:val="4"/>
    <w:next w:val="4"/>
    <w:link w:val="45"/>
    <w:semiHidden/>
    <w:unhideWhenUsed/>
    <w:qFormat/>
    <w:uiPriority w:val="99"/>
    <w:rPr>
      <w:b/>
      <w:bCs/>
    </w:rPr>
  </w:style>
  <w:style w:type="character" w:styleId="13">
    <w:name w:val="Strong"/>
    <w:basedOn w:val="12"/>
    <w:qFormat/>
    <w:uiPriority w:val="0"/>
    <w:rPr>
      <w:b/>
    </w:rPr>
  </w:style>
  <w:style w:type="character" w:styleId="14">
    <w:name w:val="line number"/>
    <w:basedOn w:val="12"/>
    <w:semiHidden/>
    <w:unhideWhenUsed/>
    <w:qFormat/>
    <w:uiPriority w:val="99"/>
  </w:style>
  <w:style w:type="character" w:styleId="15">
    <w:name w:val="Hyperlink"/>
    <w:basedOn w:val="12"/>
    <w:unhideWhenUsed/>
    <w:qFormat/>
    <w:uiPriority w:val="99"/>
    <w:rPr>
      <w:color w:val="0563C1" w:themeColor="hyperlink"/>
      <w:u w:val="single"/>
      <w14:textFill>
        <w14:solidFill>
          <w14:schemeClr w14:val="hlink"/>
        </w14:solidFill>
      </w14:textFill>
    </w:rPr>
  </w:style>
  <w:style w:type="character" w:styleId="16">
    <w:name w:val="annotation reference"/>
    <w:basedOn w:val="12"/>
    <w:semiHidden/>
    <w:unhideWhenUsed/>
    <w:qFormat/>
    <w:uiPriority w:val="99"/>
    <w:rPr>
      <w:sz w:val="21"/>
      <w:szCs w:val="21"/>
    </w:rPr>
  </w:style>
  <w:style w:type="character" w:customStyle="1" w:styleId="17">
    <w:name w:val="标题 1 字符"/>
    <w:basedOn w:val="12"/>
    <w:link w:val="2"/>
    <w:qFormat/>
    <w:uiPriority w:val="9"/>
    <w:rPr>
      <w:rFonts w:ascii="Times New Roman" w:hAnsi="Times New Roman" w:eastAsia="黑体"/>
      <w:bCs/>
      <w:kern w:val="44"/>
      <w:sz w:val="32"/>
      <w:szCs w:val="44"/>
    </w:rPr>
  </w:style>
  <w:style w:type="table" w:customStyle="1" w:styleId="18">
    <w:name w:val="样式1"/>
    <w:basedOn w:val="11"/>
    <w:qFormat/>
    <w:uiPriority w:val="99"/>
    <w:pPr>
      <w:spacing w:before="25" w:beforeLines="25" w:after="25" w:afterLines="25" w:line="300" w:lineRule="exact"/>
    </w:pPr>
    <w:rPr>
      <w:sz w:val="18"/>
    </w:rPr>
    <w:tblPr>
      <w:tblBorders>
        <w:top w:val="single" w:color="auto" w:sz="12" w:space="0"/>
        <w:bottom w:val="single" w:color="auto" w:sz="12" w:space="0"/>
      </w:tblBorders>
    </w:tblPr>
    <w:tblStylePr w:type="firstRow">
      <w:tcPr>
        <w:tcBorders>
          <w:top w:val="single" w:color="auto" w:sz="12" w:space="0"/>
          <w:left w:val="nil"/>
          <w:bottom w:val="single" w:color="auto" w:sz="6" w:space="0"/>
          <w:right w:val="nil"/>
          <w:insideH w:val="nil"/>
          <w:insideV w:val="nil"/>
          <w:tl2br w:val="nil"/>
          <w:tr2bl w:val="nil"/>
        </w:tcBorders>
      </w:tcPr>
    </w:tblStylePr>
  </w:style>
  <w:style w:type="character" w:customStyle="1" w:styleId="19">
    <w:name w:val="标题 字符"/>
    <w:basedOn w:val="12"/>
    <w:link w:val="9"/>
    <w:qFormat/>
    <w:uiPriority w:val="10"/>
    <w:rPr>
      <w:rFonts w:ascii="Times New Roman" w:hAnsi="Times New Roman" w:eastAsia="宋体" w:cstheme="majorBidi"/>
      <w:bCs/>
      <w:sz w:val="24"/>
      <w:szCs w:val="32"/>
    </w:rPr>
  </w:style>
  <w:style w:type="character" w:customStyle="1" w:styleId="20">
    <w:name w:val="副标题 字符"/>
    <w:basedOn w:val="12"/>
    <w:link w:val="8"/>
    <w:qFormat/>
    <w:uiPriority w:val="11"/>
    <w:rPr>
      <w:rFonts w:ascii="Times New Roman" w:hAnsi="Times New Roman" w:eastAsia="宋体"/>
      <w:bCs/>
      <w:kern w:val="28"/>
      <w:szCs w:val="32"/>
    </w:rPr>
  </w:style>
  <w:style w:type="character" w:customStyle="1" w:styleId="21">
    <w:name w:val="不明显强调1"/>
    <w:basedOn w:val="12"/>
    <w:qFormat/>
    <w:uiPriority w:val="19"/>
    <w:rPr>
      <w:rFonts w:ascii="Times New Roman" w:hAnsi="Times New Roman" w:eastAsia="黑体"/>
      <w:iCs/>
      <w:color w:val="auto"/>
      <w:sz w:val="28"/>
    </w:rPr>
  </w:style>
  <w:style w:type="character" w:customStyle="1" w:styleId="22">
    <w:name w:val="1.1标题"/>
    <w:basedOn w:val="12"/>
    <w:qFormat/>
    <w:uiPriority w:val="0"/>
    <w:rPr>
      <w:rFonts w:ascii="Times New Roman" w:hAnsi="Times New Roman" w:eastAsia="黑体"/>
      <w:sz w:val="24"/>
    </w:rPr>
  </w:style>
  <w:style w:type="paragraph" w:customStyle="1" w:styleId="23">
    <w:name w:val="图表说明"/>
    <w:basedOn w:val="1"/>
    <w:link w:val="24"/>
    <w:qFormat/>
    <w:uiPriority w:val="0"/>
    <w:pPr>
      <w:widowControl/>
      <w:adjustRightInd w:val="0"/>
      <w:jc w:val="center"/>
    </w:pPr>
    <w:rPr>
      <w:rFonts w:eastAsia="黑体"/>
      <w:spacing w:val="-9"/>
      <w:sz w:val="18"/>
      <w:szCs w:val="21"/>
    </w:rPr>
  </w:style>
  <w:style w:type="character" w:customStyle="1" w:styleId="24">
    <w:name w:val="图表说明 字符"/>
    <w:basedOn w:val="12"/>
    <w:link w:val="23"/>
    <w:qFormat/>
    <w:uiPriority w:val="0"/>
    <w:rPr>
      <w:rFonts w:ascii="Times New Roman" w:hAnsi="Times New Roman" w:eastAsia="黑体"/>
      <w:spacing w:val="-9"/>
      <w:sz w:val="18"/>
      <w:szCs w:val="21"/>
    </w:rPr>
  </w:style>
  <w:style w:type="paragraph" w:customStyle="1" w:styleId="25">
    <w:name w:val="1.1.1"/>
    <w:basedOn w:val="3"/>
    <w:link w:val="26"/>
    <w:qFormat/>
    <w:uiPriority w:val="0"/>
    <w:pPr>
      <w:widowControl/>
      <w:adjustRightInd w:val="0"/>
      <w:spacing w:before="240" w:after="240"/>
      <w:jc w:val="left"/>
    </w:pPr>
    <w:rPr>
      <w:rFonts w:ascii="Times New Roman" w:hAnsi="Times New Roman"/>
      <w:b w:val="0"/>
      <w:sz w:val="21"/>
      <w:szCs w:val="28"/>
    </w:rPr>
  </w:style>
  <w:style w:type="character" w:customStyle="1" w:styleId="26">
    <w:name w:val="1.1.1 Char"/>
    <w:basedOn w:val="12"/>
    <w:link w:val="25"/>
    <w:qFormat/>
    <w:uiPriority w:val="0"/>
    <w:rPr>
      <w:rFonts w:ascii="Times New Roman" w:hAnsi="Times New Roman" w:eastAsia="黑体" w:cstheme="majorBidi"/>
      <w:bCs/>
      <w:szCs w:val="28"/>
    </w:rPr>
  </w:style>
  <w:style w:type="character" w:customStyle="1" w:styleId="27">
    <w:name w:val="标题 2 字符"/>
    <w:basedOn w:val="12"/>
    <w:link w:val="3"/>
    <w:semiHidden/>
    <w:qFormat/>
    <w:uiPriority w:val="9"/>
    <w:rPr>
      <w:rFonts w:eastAsia="黑体" w:asciiTheme="majorHAnsi" w:hAnsiTheme="majorHAnsi" w:cstheme="majorBidi"/>
      <w:b/>
      <w:bCs/>
      <w:sz w:val="28"/>
      <w:szCs w:val="32"/>
    </w:rPr>
  </w:style>
  <w:style w:type="paragraph" w:customStyle="1" w:styleId="28">
    <w:name w:val="1.1.1标题"/>
    <w:basedOn w:val="3"/>
    <w:link w:val="29"/>
    <w:qFormat/>
    <w:uiPriority w:val="0"/>
    <w:pPr>
      <w:widowControl/>
      <w:adjustRightInd w:val="0"/>
      <w:spacing w:before="240" w:after="240"/>
      <w:jc w:val="left"/>
    </w:pPr>
    <w:rPr>
      <w:rFonts w:ascii="Times New Roman" w:hAnsi="Times New Roman"/>
      <w:b w:val="0"/>
      <w:sz w:val="21"/>
      <w:szCs w:val="28"/>
    </w:rPr>
  </w:style>
  <w:style w:type="character" w:customStyle="1" w:styleId="29">
    <w:name w:val="1.1.1标题 Char"/>
    <w:basedOn w:val="12"/>
    <w:link w:val="28"/>
    <w:qFormat/>
    <w:uiPriority w:val="0"/>
    <w:rPr>
      <w:rFonts w:ascii="Times New Roman" w:hAnsi="Times New Roman" w:eastAsia="黑体" w:cstheme="majorBidi"/>
      <w:bCs/>
      <w:szCs w:val="28"/>
    </w:rPr>
  </w:style>
  <w:style w:type="paragraph" w:customStyle="1" w:styleId="30">
    <w:name w:val="TOC 标题1"/>
    <w:basedOn w:val="2"/>
    <w:next w:val="1"/>
    <w:unhideWhenUsed/>
    <w:qFormat/>
    <w:uiPriority w:val="39"/>
    <w:pPr>
      <w:widowControl/>
      <w:spacing w:before="240" w:after="0" w:line="259" w:lineRule="auto"/>
      <w:jc w:val="left"/>
      <w:outlineLvl w:val="9"/>
    </w:pPr>
    <w:rPr>
      <w:rFonts w:cstheme="majorBidi"/>
      <w:b/>
      <w:bCs w:val="0"/>
      <w:kern w:val="0"/>
      <w:sz w:val="21"/>
      <w:szCs w:val="32"/>
    </w:rPr>
  </w:style>
  <w:style w:type="paragraph" w:customStyle="1" w:styleId="31">
    <w:name w:val="目录内容"/>
    <w:basedOn w:val="7"/>
    <w:link w:val="32"/>
    <w:qFormat/>
    <w:uiPriority w:val="0"/>
    <w:pPr>
      <w:widowControl/>
      <w:tabs>
        <w:tab w:val="right" w:leader="dot" w:pos="8296"/>
      </w:tabs>
      <w:spacing w:before="100" w:beforeAutospacing="1" w:after="100" w:afterAutospacing="1" w:line="360" w:lineRule="auto"/>
      <w:jc w:val="left"/>
    </w:pPr>
    <w:rPr>
      <w:rFonts w:cs="Times New Roman"/>
      <w:kern w:val="0"/>
      <w:sz w:val="22"/>
    </w:rPr>
  </w:style>
  <w:style w:type="character" w:customStyle="1" w:styleId="32">
    <w:name w:val="目录内容 Char"/>
    <w:basedOn w:val="12"/>
    <w:link w:val="31"/>
    <w:qFormat/>
    <w:uiPriority w:val="0"/>
    <w:rPr>
      <w:rFonts w:ascii="Times New Roman" w:hAnsi="Times New Roman" w:eastAsia="宋体" w:cs="Times New Roman"/>
      <w:kern w:val="0"/>
      <w:sz w:val="22"/>
    </w:rPr>
  </w:style>
  <w:style w:type="paragraph" w:customStyle="1" w:styleId="33">
    <w:name w:val="摘要题目"/>
    <w:basedOn w:val="30"/>
    <w:link w:val="34"/>
    <w:qFormat/>
    <w:uiPriority w:val="0"/>
    <w:rPr>
      <w:sz w:val="32"/>
      <w:lang w:val="zh-CN"/>
    </w:rPr>
  </w:style>
  <w:style w:type="character" w:customStyle="1" w:styleId="34">
    <w:name w:val="摘要题目 Char"/>
    <w:basedOn w:val="12"/>
    <w:link w:val="33"/>
    <w:qFormat/>
    <w:uiPriority w:val="0"/>
    <w:rPr>
      <w:rFonts w:ascii="Times New Roman" w:hAnsi="Times New Roman" w:eastAsia="黑体" w:cstheme="majorBidi"/>
      <w:kern w:val="0"/>
      <w:sz w:val="32"/>
      <w:szCs w:val="32"/>
      <w:lang w:val="zh-CN"/>
    </w:rPr>
  </w:style>
  <w:style w:type="paragraph" w:customStyle="1" w:styleId="35">
    <w:name w:val="正文格式"/>
    <w:basedOn w:val="1"/>
    <w:link w:val="36"/>
    <w:qFormat/>
    <w:uiPriority w:val="0"/>
    <w:pPr>
      <w:widowControl/>
      <w:adjustRightInd w:val="0"/>
      <w:spacing w:before="25" w:beforeLines="25" w:after="10" w:afterLines="10"/>
    </w:pPr>
    <w:rPr>
      <w:rFonts w:cstheme="majorBidi"/>
      <w:bCs/>
      <w:color w:val="0213B4"/>
      <w:szCs w:val="24"/>
    </w:rPr>
  </w:style>
  <w:style w:type="character" w:customStyle="1" w:styleId="36">
    <w:name w:val="正文格式 Char"/>
    <w:basedOn w:val="12"/>
    <w:link w:val="35"/>
    <w:qFormat/>
    <w:uiPriority w:val="0"/>
    <w:rPr>
      <w:rFonts w:ascii="Times New Roman" w:hAnsi="Times New Roman" w:eastAsia="宋体" w:cstheme="majorBidi"/>
      <w:bCs/>
      <w:color w:val="0213B4"/>
      <w:szCs w:val="24"/>
    </w:rPr>
  </w:style>
  <w:style w:type="character" w:customStyle="1" w:styleId="37">
    <w:name w:val="页眉 字符"/>
    <w:basedOn w:val="12"/>
    <w:link w:val="6"/>
    <w:qFormat/>
    <w:uiPriority w:val="99"/>
    <w:rPr>
      <w:rFonts w:ascii="Times New Roman" w:hAnsi="Times New Roman" w:eastAsia="宋体"/>
      <w:sz w:val="18"/>
      <w:szCs w:val="18"/>
    </w:rPr>
  </w:style>
  <w:style w:type="character" w:customStyle="1" w:styleId="38">
    <w:name w:val="页脚 字符"/>
    <w:basedOn w:val="12"/>
    <w:link w:val="5"/>
    <w:qFormat/>
    <w:uiPriority w:val="99"/>
    <w:rPr>
      <w:rFonts w:ascii="Times New Roman" w:hAnsi="Times New Roman" w:eastAsia="宋体"/>
      <w:sz w:val="18"/>
      <w:szCs w:val="18"/>
    </w:rPr>
  </w:style>
  <w:style w:type="paragraph" w:customStyle="1" w:styleId="39">
    <w:name w:val="图表大标题3"/>
    <w:basedOn w:val="1"/>
    <w:link w:val="41"/>
    <w:autoRedefine/>
    <w:qFormat/>
    <w:uiPriority w:val="0"/>
    <w:pPr>
      <w:widowControl/>
      <w:adjustRightInd w:val="0"/>
      <w:spacing w:line="400" w:lineRule="exact"/>
    </w:pPr>
    <w:rPr>
      <w:rFonts w:ascii="Times New Roman" w:hAnsi="Times New Roman" w:eastAsia="黑体" w:cs="Times New Roman"/>
      <w:bCs/>
      <w:color w:val="000000"/>
      <w:spacing w:val="-9"/>
      <w:kern w:val="0"/>
      <w:sz w:val="20"/>
      <w:szCs w:val="24"/>
      <w:shd w:val="clear" w:color="auto" w:fill="FFFFFF"/>
    </w:rPr>
  </w:style>
  <w:style w:type="paragraph" w:customStyle="1" w:styleId="40">
    <w:name w:val="图表注释"/>
    <w:basedOn w:val="23"/>
    <w:link w:val="42"/>
    <w:qFormat/>
    <w:uiPriority w:val="0"/>
    <w:pPr>
      <w:contextualSpacing/>
      <w:jc w:val="both"/>
    </w:pPr>
  </w:style>
  <w:style w:type="character" w:customStyle="1" w:styleId="41">
    <w:name w:val="图表大标题3 Char"/>
    <w:basedOn w:val="12"/>
    <w:link w:val="39"/>
    <w:qFormat/>
    <w:uiPriority w:val="0"/>
    <w:rPr>
      <w:rFonts w:ascii="Times New Roman" w:hAnsi="Times New Roman" w:eastAsia="黑体" w:cs="Times New Roman"/>
      <w:bCs/>
      <w:color w:val="000000"/>
      <w:spacing w:val="-9"/>
      <w:kern w:val="0"/>
      <w:sz w:val="20"/>
      <w:szCs w:val="24"/>
    </w:rPr>
  </w:style>
  <w:style w:type="character" w:customStyle="1" w:styleId="42">
    <w:name w:val="图表注释 Char"/>
    <w:basedOn w:val="24"/>
    <w:link w:val="40"/>
    <w:qFormat/>
    <w:uiPriority w:val="0"/>
    <w:rPr>
      <w:rFonts w:ascii="Times New Roman" w:hAnsi="Times New Roman" w:eastAsia="黑体"/>
      <w:spacing w:val="-9"/>
      <w:sz w:val="18"/>
      <w:szCs w:val="21"/>
    </w:rPr>
  </w:style>
  <w:style w:type="paragraph" w:customStyle="1" w:styleId="43">
    <w:name w:val="修订1"/>
    <w:hidden/>
    <w:unhideWhenUsed/>
    <w:qFormat/>
    <w:uiPriority w:val="99"/>
    <w:rPr>
      <w:rFonts w:asciiTheme="minorHAnsi" w:hAnsiTheme="minorHAnsi" w:eastAsiaTheme="minorEastAsia" w:cstheme="minorBidi"/>
      <w:kern w:val="2"/>
      <w:sz w:val="21"/>
      <w:szCs w:val="22"/>
      <w:lang w:val="en-US" w:eastAsia="zh-CN" w:bidi="ar-SA"/>
    </w:rPr>
  </w:style>
  <w:style w:type="character" w:customStyle="1" w:styleId="44">
    <w:name w:val="批注文字 字符"/>
    <w:basedOn w:val="12"/>
    <w:link w:val="4"/>
    <w:qFormat/>
    <w:uiPriority w:val="99"/>
    <w:rPr>
      <w:rFonts w:asciiTheme="minorHAnsi" w:hAnsiTheme="minorHAnsi" w:eastAsiaTheme="minorEastAsia" w:cstheme="minorBidi"/>
      <w:kern w:val="2"/>
      <w:sz w:val="21"/>
      <w:szCs w:val="22"/>
    </w:rPr>
  </w:style>
  <w:style w:type="character" w:customStyle="1" w:styleId="45">
    <w:name w:val="批注主题 字符"/>
    <w:basedOn w:val="44"/>
    <w:link w:val="10"/>
    <w:semiHidden/>
    <w:qFormat/>
    <w:uiPriority w:val="99"/>
    <w:rPr>
      <w:rFonts w:asciiTheme="minorHAnsi" w:hAnsiTheme="minorHAnsi" w:eastAsiaTheme="minorEastAsia" w:cstheme="minorBidi"/>
      <w:b/>
      <w:bCs/>
      <w:kern w:val="2"/>
      <w:sz w:val="21"/>
      <w:szCs w:val="22"/>
    </w:rPr>
  </w:style>
  <w:style w:type="character" w:customStyle="1" w:styleId="46">
    <w:name w:val="src"/>
    <w:basedOn w:val="12"/>
    <w:qFormat/>
    <w:uiPriority w:val="0"/>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Pages>
  <Words>795</Words>
  <Characters>4234</Characters>
  <Lines>35</Lines>
  <Paragraphs>10</Paragraphs>
  <TotalTime>0</TotalTime>
  <ScaleCrop>false</ScaleCrop>
  <LinksUpToDate>false</LinksUpToDate>
  <CharactersWithSpaces>5000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2023-01-03T10:22:00Z</dcterms:created>
  <dc:creator>251638046@qq.com</dc:creator>
  <cp:lastModifiedBy>LENOVO</cp:lastModifiedBy>
  <dcterms:modified xsi:type="dcterms:W3CDTF">2025-02-11T00:05:32Z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http://www.zotero.org/styles/genome-biology</vt:lpwstr>
  </property>
  <property fmtid="{D5CDD505-2E9C-101B-9397-08002B2CF9AE}" pid="11" name="Mendeley Recent Style Name 4_1">
    <vt:lpwstr>Genome Biology</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http://www.zotero.org/styles/industrial-crops-and-products</vt:lpwstr>
  </property>
  <property fmtid="{D5CDD505-2E9C-101B-9397-08002B2CF9AE}" pid="15" name="Mendeley Recent Style Name 6_1">
    <vt:lpwstr>Industrial Crops &amp; Products</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http://www.zotero.org/styles/molecular-plant-pathology</vt:lpwstr>
  </property>
  <property fmtid="{D5CDD505-2E9C-101B-9397-08002B2CF9AE}" pid="19" name="Mendeley Recent Style Name 8_1">
    <vt:lpwstr>Molecular Plant Pathology</vt:lpwstr>
  </property>
  <property fmtid="{D5CDD505-2E9C-101B-9397-08002B2CF9AE}" pid="20" name="Mendeley Recent Style Id 9_1">
    <vt:lpwstr>http://www.zotero.org/styles/nature-communications</vt:lpwstr>
  </property>
  <property fmtid="{D5CDD505-2E9C-101B-9397-08002B2CF9AE}" pid="21" name="Mendeley Recent Style Name 9_1">
    <vt:lpwstr>Nature Communications</vt:lpwstr>
  </property>
  <property fmtid="{D5CDD505-2E9C-101B-9397-08002B2CF9AE}" pid="22" name="KSOProductBuildVer">
    <vt:lpwstr>2052-12.1.0.19770</vt:lpwstr>
  </property>
  <property fmtid="{D5CDD505-2E9C-101B-9397-08002B2CF9AE}" pid="23" name="ICV">
    <vt:lpwstr>EC541E7B9AF64CD6A2BEA0AFF2FA8FAF_12</vt:lpwstr>
  </property>
  <property fmtid="{D5CDD505-2E9C-101B-9397-08002B2CF9AE}" pid="24" name="KSOTemplateDocerSaveRecord">
    <vt:lpwstr>eyJoZGlkIjoiMzYzNTFhOTUzM2MwMGZmMmRmNDAzYjAwN2FlMTA1NWQiLCJ1c2VySWQiOiIyNDk4NDU0NTEifQ==</vt:lpwstr>
  </property>
</Properties>
</file>