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1694" w14:textId="77777777" w:rsidR="00E93591" w:rsidRPr="00C22604" w:rsidRDefault="00000000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0116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 xml:space="preserve">Journal name: </w:t>
      </w:r>
      <w:r w:rsidRPr="00F0116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en-GB"/>
        </w:rPr>
        <w:t xml:space="preserve">Annals of </w:t>
      </w:r>
      <w:proofErr w:type="spellStart"/>
      <w:r w:rsidRPr="00F01163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val="en-GB"/>
        </w:rPr>
        <w:t>Hematology</w:t>
      </w:r>
      <w:proofErr w:type="spellEnd"/>
    </w:p>
    <w:p w14:paraId="7FB7DF3D" w14:textId="77777777" w:rsidR="00E93591" w:rsidRPr="00F01163" w:rsidRDefault="00E93591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</w:p>
    <w:p w14:paraId="4BFC1F32" w14:textId="77777777" w:rsidR="00E93591" w:rsidRPr="00F01163" w:rsidRDefault="00000000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Comparison between Pola-R-CHP and R-CHOP regimens in patients newly diagnosed with diffuse large B-cell lymphoma:</w:t>
      </w:r>
      <w:r w:rsidRPr="00F0116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F0116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a propensity score</w:t>
      </w:r>
      <w:r w:rsidRPr="00F0116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noBreakHyphen/>
        <w:t>matched study</w:t>
      </w:r>
    </w:p>
    <w:p w14:paraId="22459AB5" w14:textId="77777777" w:rsidR="00E93591" w:rsidRPr="00F01163" w:rsidRDefault="00E93591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634CC78D" w14:textId="77777777" w:rsidR="00E93591" w:rsidRPr="00F01163" w:rsidRDefault="00000000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Yohei Sasaki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a,b,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*, Manabu Matsunawa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b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Hidenori Hayashi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Natsuki Kawamata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Kazuki Nagao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Kai Kuroiwa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Hinako Narita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Reiko Okamura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Shotaro Shimada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Megumi Watanuki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Nana Arai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Yukiko Kawaguchi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Kouji Yanagisawa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, and Norimichi Hattori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</w:p>
    <w:p w14:paraId="13905619" w14:textId="77777777" w:rsidR="00E93591" w:rsidRPr="00F01163" w:rsidRDefault="00E93591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</w:pPr>
    </w:p>
    <w:p w14:paraId="2343C9D0" w14:textId="77777777" w:rsidR="00E93591" w:rsidRPr="00F01163" w:rsidRDefault="00000000" w:rsidP="00E9359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a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ab/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Division of Hematology, Department of Medicine, Showa University School of Medicine, 1-5-8 Hatanodai, Shinagawa-Ku, Tokyo 142-8666, Japan</w:t>
      </w:r>
    </w:p>
    <w:p w14:paraId="7AA1E409" w14:textId="77777777" w:rsidR="00E93591" w:rsidRPr="00F01163" w:rsidRDefault="00000000" w:rsidP="00E9359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>b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/>
        </w:rPr>
        <w:tab/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Department of Internal Medicine, Showa University Northern Yokohama Hospital, 35-1 Chigasakichuo, Tsuzuki-Ku, Yokohama-Shi, Kanagawa 224-8503, Japan</w:t>
      </w:r>
    </w:p>
    <w:p w14:paraId="2FB6254E" w14:textId="77777777" w:rsidR="00E93591" w:rsidRPr="00F01163" w:rsidRDefault="00E93591" w:rsidP="00E9359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14:paraId="79C1FADF" w14:textId="77777777" w:rsidR="00E93591" w:rsidRPr="00F01163" w:rsidRDefault="00000000" w:rsidP="00E93591">
      <w:pPr>
        <w:snapToGrid w:val="0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*</w:t>
      </w: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ab/>
        <w:t>Corresponding Author: Yohei Sasaki</w:t>
      </w:r>
    </w:p>
    <w:p w14:paraId="21C23F8A" w14:textId="77777777" w:rsidR="00E93591" w:rsidRPr="00F01163" w:rsidRDefault="00000000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Division of Hematology, Department of Medicine, Showa University School of Medicine, 1-5-8 Hatanodai, Shinagawa-Ku, Tokyo 142-8666, Japan</w:t>
      </w:r>
    </w:p>
    <w:p w14:paraId="340C54CB" w14:textId="77777777" w:rsidR="00E93591" w:rsidRPr="00F01163" w:rsidRDefault="00000000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Phone: +81-3-3784-8338</w:t>
      </w:r>
    </w:p>
    <w:p w14:paraId="581DCA68" w14:textId="77777777" w:rsidR="00E93591" w:rsidRPr="00F01163" w:rsidRDefault="00000000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Fax: +81-3-3784-8250 </w:t>
      </w:r>
    </w:p>
    <w:p w14:paraId="09EAEFBF" w14:textId="77777777" w:rsidR="00E93591" w:rsidRPr="00F01163" w:rsidRDefault="00000000" w:rsidP="00E93591">
      <w:pPr>
        <w:snapToGrid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E-mail: </w:t>
      </w:r>
      <w:hyperlink r:id="rId5" w:history="1">
        <w:r w:rsidRPr="00F01163">
          <w:rPr>
            <w:rStyle w:val="ae"/>
            <w:rFonts w:ascii="Times New Roman" w:eastAsia="Times New Roman" w:hAnsi="Times New Roman" w:cs="Times New Roman"/>
            <w:color w:val="467886"/>
            <w:sz w:val="20"/>
            <w:szCs w:val="20"/>
            <w:u w:val="single"/>
            <w:lang w:val="en-GB"/>
          </w:rPr>
          <w:t>ysasaki@med.showa-u.ac.jp</w:t>
        </w:r>
      </w:hyperlink>
    </w:p>
    <w:p w14:paraId="33BD9FCE" w14:textId="77A423EB" w:rsidR="009779FA" w:rsidRPr="00F01163" w:rsidRDefault="00000000" w:rsidP="00326E4B">
      <w:pPr>
        <w:snapToGrid w:val="0"/>
        <w:spacing w:after="0" w:line="480" w:lineRule="auto"/>
        <w:rPr>
          <w:rFonts w:ascii="游明朝" w:eastAsia="游明朝" w:hAnsi="游明朝" w:cs="游明朝"/>
          <w:sz w:val="20"/>
          <w:szCs w:val="20"/>
          <w:lang w:val="en-GB"/>
        </w:rPr>
      </w:pPr>
      <w:r w:rsidRPr="00F01163">
        <w:rPr>
          <w:rFonts w:ascii="游明朝" w:eastAsia="游明朝" w:hAnsi="游明朝" w:cs="游明朝"/>
          <w:noProof/>
          <w:sz w:val="20"/>
          <w:szCs w:val="20"/>
          <w:lang w:val="en-GB"/>
        </w:rPr>
        <w:lastRenderedPageBreak/>
        <w:drawing>
          <wp:anchor distT="0" distB="0" distL="114300" distR="114300" simplePos="0" relativeHeight="251661312" behindDoc="1" locked="0" layoutInCell="1" allowOverlap="1" wp14:anchorId="1B25FF43" wp14:editId="70FD7EFA">
            <wp:simplePos x="0" y="0"/>
            <wp:positionH relativeFrom="page">
              <wp:posOffset>3559175</wp:posOffset>
            </wp:positionH>
            <wp:positionV relativeFrom="paragraph">
              <wp:posOffset>437515</wp:posOffset>
            </wp:positionV>
            <wp:extent cx="3784600" cy="2884170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1163">
        <w:rPr>
          <w:rFonts w:ascii="游明朝" w:eastAsia="游明朝" w:hAnsi="游明朝" w:cs="游明朝"/>
          <w:noProof/>
          <w:sz w:val="20"/>
          <w:szCs w:val="20"/>
          <w:lang w:val="en-GB"/>
        </w:rPr>
        <w:drawing>
          <wp:anchor distT="0" distB="0" distL="114300" distR="114300" simplePos="0" relativeHeight="251660288" behindDoc="1" locked="0" layoutInCell="1" allowOverlap="1" wp14:anchorId="726F79C4" wp14:editId="399F4DAA">
            <wp:simplePos x="0" y="0"/>
            <wp:positionH relativeFrom="column">
              <wp:posOffset>2865755</wp:posOffset>
            </wp:positionH>
            <wp:positionV relativeFrom="paragraph">
              <wp:posOffset>135255</wp:posOffset>
            </wp:positionV>
            <wp:extent cx="225425" cy="262255"/>
            <wp:effectExtent l="0" t="0" r="0" b="0"/>
            <wp:wrapTight wrapText="bothSides">
              <wp:wrapPolygon edited="0">
                <wp:start x="3651" y="1569"/>
                <wp:lineTo x="3651" y="15690"/>
                <wp:lineTo x="16428" y="15690"/>
                <wp:lineTo x="14603" y="1569"/>
                <wp:lineTo x="3651" y="1569"/>
              </wp:wrapPolygon>
            </wp:wrapTight>
            <wp:docPr id="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163">
        <w:rPr>
          <w:rFonts w:ascii="游明朝" w:eastAsia="游明朝" w:hAnsi="游明朝" w:cs="游明朝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1" locked="0" layoutInCell="1" allowOverlap="1" wp14:anchorId="2F73372B" wp14:editId="7218403D">
            <wp:simplePos x="0" y="0"/>
            <wp:positionH relativeFrom="column">
              <wp:posOffset>-692785</wp:posOffset>
            </wp:positionH>
            <wp:positionV relativeFrom="paragraph">
              <wp:posOffset>121285</wp:posOffset>
            </wp:positionV>
            <wp:extent cx="250190" cy="280670"/>
            <wp:effectExtent l="0" t="0" r="0" b="0"/>
            <wp:wrapTight wrapText="bothSides">
              <wp:wrapPolygon edited="0">
                <wp:start x="6579" y="2932"/>
                <wp:lineTo x="3289" y="16127"/>
                <wp:lineTo x="18091" y="16127"/>
                <wp:lineTo x="14802" y="2932"/>
                <wp:lineTo x="6579" y="2932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163">
        <w:rPr>
          <w:rFonts w:ascii="游明朝" w:eastAsia="游明朝" w:hAnsi="游明朝" w:cs="游明朝"/>
          <w:noProof/>
          <w:sz w:val="20"/>
          <w:szCs w:val="20"/>
          <w:lang w:val="en-GB"/>
        </w:rPr>
        <w:drawing>
          <wp:anchor distT="0" distB="0" distL="114300" distR="114300" simplePos="0" relativeHeight="251658240" behindDoc="1" locked="0" layoutInCell="1" allowOverlap="1" wp14:anchorId="27655946" wp14:editId="7CF8D482">
            <wp:simplePos x="0" y="0"/>
            <wp:positionH relativeFrom="column">
              <wp:posOffset>-873760</wp:posOffset>
            </wp:positionH>
            <wp:positionV relativeFrom="paragraph">
              <wp:posOffset>437515</wp:posOffset>
            </wp:positionV>
            <wp:extent cx="3619500" cy="2965450"/>
            <wp:effectExtent l="0" t="0" r="0" b="0"/>
            <wp:wrapTopAndBottom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7" r="13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26E03" w14:textId="77777777" w:rsidR="006504C5" w:rsidRPr="00F01163" w:rsidRDefault="006504C5" w:rsidP="00326E4B">
      <w:pPr>
        <w:snapToGrid w:val="0"/>
        <w:spacing w:after="0" w:line="480" w:lineRule="auto"/>
        <w:rPr>
          <w:rFonts w:ascii="游明朝" w:eastAsia="游明朝" w:hAnsi="游明朝" w:cs="游明朝"/>
          <w:sz w:val="20"/>
          <w:szCs w:val="20"/>
          <w:lang w:val="en-GB"/>
        </w:rPr>
      </w:pPr>
    </w:p>
    <w:p w14:paraId="6DE5C885" w14:textId="294952C3" w:rsidR="009779FA" w:rsidRPr="00F01163" w:rsidRDefault="00000000" w:rsidP="00326E4B">
      <w:pPr>
        <w:snapToGrid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F01163">
        <w:rPr>
          <w:rFonts w:ascii="Times New Roman" w:eastAsia="Times New Roman" w:hAnsi="Times New Roman" w:cs="Times New Roman"/>
          <w:sz w:val="20"/>
          <w:szCs w:val="20"/>
          <w:lang w:val="en-GB"/>
        </w:rPr>
        <w:t>Online Resource 3</w:t>
      </w:r>
      <w:r w:rsidR="00326E4B" w:rsidRPr="00F0116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After propensity score matching, the overall distribution of extranodal sites in patients with newly diagnosed extranodal diffuse large B-cell lymphoma treated with </w:t>
      </w:r>
      <w:r w:rsidR="00326E4B" w:rsidRPr="00F0116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(A)</w:t>
      </w:r>
      <w:r w:rsidR="00326E4B" w:rsidRPr="00F0116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polatuzumab vedotin, rituximab, cyclophosphamide, doxorubicin, and prednisolone (Pola-R-CHP) and </w:t>
      </w:r>
      <w:r w:rsidR="00326E4B" w:rsidRPr="00F0116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(B)</w:t>
      </w:r>
      <w:r w:rsidR="00326E4B" w:rsidRPr="00F0116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rituximab, cyclophosphamide, doxorubicin, vincristine, and prednisolone (R-CHOP). </w:t>
      </w:r>
    </w:p>
    <w:sectPr w:rsidR="009779FA" w:rsidRPr="00F01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8D4"/>
    <w:multiLevelType w:val="multilevel"/>
    <w:tmpl w:val="F4F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95F27"/>
    <w:multiLevelType w:val="multilevel"/>
    <w:tmpl w:val="2690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823960">
    <w:abstractNumId w:val="1"/>
  </w:num>
  <w:num w:numId="2" w16cid:durableId="79059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FA"/>
    <w:rsid w:val="001841FF"/>
    <w:rsid w:val="00326E4B"/>
    <w:rsid w:val="00462DAF"/>
    <w:rsid w:val="006504C5"/>
    <w:rsid w:val="009779FA"/>
    <w:rsid w:val="00A72A78"/>
    <w:rsid w:val="00C22604"/>
    <w:rsid w:val="00D3026E"/>
    <w:rsid w:val="00DB1A0D"/>
    <w:rsid w:val="00E93591"/>
    <w:rsid w:val="00F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14221"/>
  <w15:docId w15:val="{B913C681-59DD-A94A-B768-FFD1325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next w:val="a"/>
    <w:qFormat/>
    <w:pPr>
      <w:spacing w:after="80" w:line="240" w:lineRule="auto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8">
    <w:name w:val="Subtitle"/>
    <w:basedOn w:val="a"/>
    <w:next w:val="a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9">
    <w:name w:val="Quote"/>
    <w:basedOn w:val="a"/>
    <w:next w:val="a"/>
    <w:qFormat/>
    <w:pPr>
      <w:spacing w:before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/>
    </w:rPr>
  </w:style>
  <w:style w:type="paragraph" w:styleId="22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3">
    <w:name w:val="Intense Reference"/>
    <w:basedOn w:val="a0"/>
    <w:rPr>
      <w:b/>
      <w:color w:val="0F476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character" w:customStyle="1" w:styleId="City">
    <w:name w:val="City"/>
    <w:basedOn w:val="a0"/>
  </w:style>
  <w:style w:type="character" w:customStyle="1" w:styleId="Miscellaneous">
    <w:name w:val="Miscellaneous"/>
    <w:basedOn w:val="a0"/>
  </w:style>
  <w:style w:type="paragraph" w:customStyle="1" w:styleId="Abstract">
    <w:name w:val="Abstract"/>
    <w:basedOn w:val="a"/>
    <w:pPr>
      <w:spacing w:line="360" w:lineRule="auto"/>
      <w:ind w:left="1440" w:right="1440"/>
      <w:jc w:val="both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styleId="ad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NameScientific">
    <w:name w:val="Name Scientific"/>
    <w:basedOn w:val="a0"/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</w:rPr>
  </w:style>
  <w:style w:type="character" w:customStyle="1" w:styleId="Edition">
    <w:name w:val="Edition"/>
    <w:basedOn w:val="a0"/>
  </w:style>
  <w:style w:type="character" w:customStyle="1" w:styleId="GrantID">
    <w:name w:val="Grant ID"/>
    <w:basedOn w:val="a0"/>
  </w:style>
  <w:style w:type="character" w:customStyle="1" w:styleId="VolumeNumber">
    <w:name w:val="Volume Number"/>
    <w:basedOn w:val="a0"/>
  </w:style>
  <w:style w:type="character" w:customStyle="1" w:styleId="DatabaseLink">
    <w:name w:val="Database Link"/>
    <w:basedOn w:val="a0"/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</w:rPr>
  </w:style>
  <w:style w:type="character" w:customStyle="1" w:styleId="IssueNumber">
    <w:name w:val="Issue Number"/>
    <w:basedOn w:val="a0"/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styleId="24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</w:rPr>
  </w:style>
  <w:style w:type="character" w:customStyle="1" w:styleId="Label">
    <w:name w:val="Label"/>
    <w:basedOn w:val="a0"/>
    <w:rPr>
      <w:vertAlign w:val="baseline"/>
    </w:rPr>
  </w:style>
  <w:style w:type="character" w:customStyle="1" w:styleId="GeneSequence">
    <w:name w:val="Gene Sequence"/>
    <w:basedOn w:val="a0"/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character" w:styleId="ae">
    <w:name w:val="Hyperlink"/>
    <w:basedOn w:val="a0"/>
    <w:rPr>
      <w:color w:val="0563C1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character" w:customStyle="1" w:styleId="Year">
    <w:name w:val="Year"/>
    <w:basedOn w:val="a0"/>
  </w:style>
  <w:style w:type="character" w:customStyle="1" w:styleId="Country">
    <w:name w:val="Country"/>
    <w:basedOn w:val="a0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styleId="af">
    <w:name w:val="annotation text"/>
    <w:basedOn w:val="a"/>
    <w:link w:val="af0"/>
    <w:pPr>
      <w:spacing w:after="0"/>
    </w:pPr>
    <w:rPr>
      <w:rFonts w:ascii="Calibri" w:eastAsia="Calibri" w:hAnsi="Calibri" w:cs="Calibri"/>
      <w:sz w:val="20"/>
    </w:rPr>
  </w:style>
  <w:style w:type="paragraph" w:styleId="af1">
    <w:name w:val="endnote text"/>
    <w:basedOn w:val="a"/>
    <w:rPr>
      <w:rFonts w:ascii="Calibri" w:eastAsia="Calibri" w:hAnsi="Calibri" w:cs="Calibri"/>
    </w:rPr>
  </w:style>
  <w:style w:type="character" w:customStyle="1" w:styleId="Region">
    <w:name w:val="Region"/>
    <w:basedOn w:val="a0"/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  <w:jc w:val="both"/>
    </w:pPr>
    <w:rPr>
      <w:rFonts w:ascii="Calibri" w:eastAsia="Calibri" w:hAnsi="Calibri" w:cs="Calibri"/>
      <w:sz w:val="20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paragraph" w:customStyle="1" w:styleId="Annotation">
    <w:name w:val="Annotation"/>
    <w:basedOn w:val="a"/>
    <w:pPr>
      <w:spacing w:line="360" w:lineRule="auto"/>
      <w:ind w:left="400"/>
    </w:pPr>
    <w:rPr>
      <w:rFonts w:ascii="Calibri" w:eastAsia="Calibri" w:hAnsi="Calibri" w:cs="Calibri"/>
    </w:rPr>
  </w:style>
  <w:style w:type="character" w:customStyle="1" w:styleId="FamilyName">
    <w:name w:val="Family Name"/>
    <w:basedOn w:val="a0"/>
  </w:style>
  <w:style w:type="character" w:customStyle="1" w:styleId="Heading">
    <w:name w:val="Heading:"/>
    <w:basedOn w:val="a0"/>
    <w:rPr>
      <w:color w:val="5B89C1"/>
    </w:rPr>
  </w:style>
  <w:style w:type="paragraph" w:customStyle="1" w:styleId="TableBody">
    <w:name w:val="Table Body"/>
    <w:basedOn w:val="a"/>
    <w:pPr>
      <w:spacing w:line="396" w:lineRule="auto"/>
    </w:pPr>
    <w:rPr>
      <w:rFonts w:ascii="Calibri" w:eastAsia="Calibri" w:hAnsi="Calibri" w:cs="Calibri"/>
      <w:sz w:val="2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Organization">
    <w:name w:val="Organization"/>
    <w:basedOn w:val="a0"/>
  </w:style>
  <w:style w:type="paragraph" w:styleId="31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paragraph" w:styleId="af2">
    <w:name w:val="caption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pPr>
      <w:spacing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</w:style>
  <w:style w:type="character" w:customStyle="1" w:styleId="ArticleTitle">
    <w:name w:val="Article Title"/>
    <w:basedOn w:val="a0"/>
    <w:qFormat/>
  </w:style>
  <w:style w:type="character" w:customStyle="1" w:styleId="PageNumbers">
    <w:name w:val="Page Numbers"/>
    <w:basedOn w:val="a0"/>
  </w:style>
  <w:style w:type="character" w:customStyle="1" w:styleId="Source">
    <w:name w:val="Source"/>
    <w:basedOn w:val="a0"/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Location">
    <w:name w:val="Location"/>
    <w:basedOn w:val="a0"/>
  </w:style>
  <w:style w:type="paragraph" w:customStyle="1" w:styleId="Surtitle">
    <w:name w:val="Surtitle"/>
    <w:basedOn w:val="a"/>
    <w:qFormat/>
    <w:pPr>
      <w:spacing w:line="208" w:lineRule="auto"/>
    </w:pPr>
    <w:rPr>
      <w:rFonts w:ascii="Calibri" w:eastAsia="Calibri" w:hAnsi="Calibri" w:cs="Calibri"/>
      <w:sz w:val="38"/>
    </w:rPr>
  </w:style>
  <w:style w:type="character" w:customStyle="1" w:styleId="Postcode">
    <w:name w:val="Postcode"/>
    <w:basedOn w:val="a0"/>
  </w:style>
  <w:style w:type="paragraph" w:styleId="af3">
    <w:name w:val="Block Text"/>
    <w:basedOn w:val="a"/>
    <w:pPr>
      <w:spacing w:line="360" w:lineRule="auto"/>
      <w:ind w:left="1200"/>
    </w:pPr>
    <w:rPr>
      <w:rFonts w:ascii="Calibri" w:eastAsia="Calibri" w:hAnsi="Calibri" w:cs="Calibri"/>
    </w:rPr>
  </w:style>
  <w:style w:type="paragraph" w:styleId="af4">
    <w:name w:val="footnote text"/>
    <w:basedOn w:val="a"/>
    <w:rPr>
      <w:rFonts w:ascii="Calibri" w:eastAsia="Calibri" w:hAnsi="Calibri" w:cs="Calibri"/>
    </w:rPr>
  </w:style>
  <w:style w:type="paragraph" w:styleId="af5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</w:style>
  <w:style w:type="character" w:customStyle="1" w:styleId="Publisher">
    <w:name w:val="Publisher"/>
    <w:basedOn w:val="a0"/>
  </w:style>
  <w:style w:type="paragraph" w:customStyle="1" w:styleId="AbstractSubheading">
    <w:name w:val="Abstract Subheading"/>
    <w:basedOn w:val="a"/>
    <w:next w:val="a"/>
    <w:pPr>
      <w:ind w:left="1440"/>
      <w:outlineLvl w:val="8"/>
    </w:p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GivenName">
    <w:name w:val="Given Name"/>
    <w:basedOn w:val="a0"/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styleId="af6">
    <w:name w:val="Revision"/>
    <w:pPr>
      <w:spacing w:after="0" w:line="240" w:lineRule="auto"/>
    </w:pPr>
  </w:style>
  <w:style w:type="paragraph" w:styleId="af7">
    <w:name w:val="annotation subject"/>
    <w:basedOn w:val="af"/>
    <w:next w:val="af"/>
    <w:link w:val="af8"/>
    <w:uiPriority w:val="99"/>
    <w:rsid w:val="00F01163"/>
    <w:pPr>
      <w:spacing w:after="160" w:line="240" w:lineRule="auto"/>
    </w:pPr>
    <w:rPr>
      <w:rFonts w:asciiTheme="minorHAnsi" w:eastAsiaTheme="minorEastAsia" w:hAnsiTheme="minorHAnsi" w:cstheme="minorBidi"/>
      <w:b/>
      <w:bCs/>
      <w:szCs w:val="20"/>
    </w:rPr>
  </w:style>
  <w:style w:type="character" w:customStyle="1" w:styleId="af0">
    <w:name w:val="コメント文字列 (文字)"/>
    <w:basedOn w:val="a0"/>
    <w:link w:val="af"/>
    <w:rsid w:val="00F01163"/>
    <w:rPr>
      <w:rFonts w:ascii="Calibri" w:eastAsia="Calibri" w:hAnsi="Calibri" w:cs="Calibri"/>
      <w:sz w:val="20"/>
    </w:rPr>
  </w:style>
  <w:style w:type="character" w:customStyle="1" w:styleId="af8">
    <w:name w:val="コメント内容 (文字)"/>
    <w:basedOn w:val="af0"/>
    <w:link w:val="af7"/>
    <w:uiPriority w:val="99"/>
    <w:rsid w:val="00F0116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about:bla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陽平 佐々木</cp:lastModifiedBy>
  <cp:revision>3</cp:revision>
  <dcterms:created xsi:type="dcterms:W3CDTF">2025-02-10T06:55:00Z</dcterms:created>
  <dcterms:modified xsi:type="dcterms:W3CDTF">2025-02-10T07:25:00Z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0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1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4</vt:lpwstr>
  </property>
  <property fmtid="{D5CDD505-2E9C-101B-9397-08002B2CF9AE}" pid="15" name="Merops input file path">
    <vt:lpwstr>ae3797c3-545f-4cf4-8548-cedbd27b05fd.docx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MG-Session/On-20250206/I:59ac9035-6056-41e2-9676-9664a74dd349</vt:lpwstr>
  </property>
  <property fmtid="{D5CDD505-2E9C-101B-9397-08002B2CF9AE}" pid="18" name="Merops processed date">
    <vt:lpwstr>2025/02/06 02:38:14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merops/preset-v1/springer-basic-brackets</vt:lpwstr>
  </property>
  <property fmtid="{D5CDD505-2E9C-101B-9397-08002B2CF9AE}" pid="24" name="Merops Standard Set modified">
    <vt:lpwstr/>
  </property>
  <property fmtid="{D5CDD505-2E9C-101B-9397-08002B2CF9AE}" pid="25" name="Merops tables count">
    <vt:lpwstr>0</vt:lpwstr>
  </property>
  <property fmtid="{D5CDD505-2E9C-101B-9397-08002B2CF9AE}" pid="26" name="Merops word count">
    <vt:lpwstr>42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/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