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4A15" w14:textId="77777777" w:rsidR="000579A3" w:rsidRPr="005D6F3D" w:rsidRDefault="000579A3" w:rsidP="000579A3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t xml:space="preserve">Journal name: </w:t>
      </w:r>
      <w:r w:rsidRPr="005D6F3D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en-GB"/>
        </w:rPr>
        <w:t xml:space="preserve">Annals of </w:t>
      </w:r>
      <w:proofErr w:type="spellStart"/>
      <w:r w:rsidRPr="005D6F3D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en-GB"/>
        </w:rPr>
        <w:t>Hematology</w:t>
      </w:r>
      <w:proofErr w:type="spellEnd"/>
    </w:p>
    <w:p w14:paraId="6DBFBC00" w14:textId="77777777" w:rsidR="000579A3" w:rsidRPr="005D6F3D" w:rsidRDefault="000579A3" w:rsidP="000579A3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</w:pPr>
    </w:p>
    <w:p w14:paraId="6F9C4AED" w14:textId="77777777" w:rsidR="000579A3" w:rsidRPr="005D6F3D" w:rsidRDefault="000579A3" w:rsidP="000579A3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t>Comparison between Pola-R-CHP and R-CHOP regimens in patients newly diagnosed with diffuse large B-cell lymphoma:</w:t>
      </w:r>
      <w:r w:rsidRPr="005D6F3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5D6F3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t>a propensity score</w:t>
      </w:r>
      <w:r w:rsidRPr="005D6F3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noBreakHyphen/>
        <w:t>matched study</w:t>
      </w:r>
    </w:p>
    <w:p w14:paraId="59F35AE9" w14:textId="77777777" w:rsidR="000579A3" w:rsidRPr="005D6F3D" w:rsidRDefault="000579A3" w:rsidP="000579A3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67F37D60" w14:textId="77777777" w:rsidR="000579A3" w:rsidRPr="005D6F3D" w:rsidRDefault="000579A3" w:rsidP="000579A3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</w:pP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Yohei </w:t>
      </w:r>
      <w:proofErr w:type="spellStart"/>
      <w:proofErr w:type="gram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Sasaki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a,b</w:t>
      </w:r>
      <w:proofErr w:type="spellEnd"/>
      <w:proofErr w:type="gram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,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*, Manabu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Matsunawa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b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Hidenori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Hayashi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Natsuki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Kawamata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Kazuki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Nagao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Kai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Kuroiwa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Hinako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Narita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Reiko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Okamura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Shotaro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Shimada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Megumi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Watanuki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Nana Arai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Yukiko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Kawaguchi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Kouji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Yanagisawa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and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Norimichi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Hattori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</w:p>
    <w:p w14:paraId="031DB8D3" w14:textId="77777777" w:rsidR="000579A3" w:rsidRPr="005D6F3D" w:rsidRDefault="000579A3" w:rsidP="000579A3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</w:pPr>
    </w:p>
    <w:p w14:paraId="26482E2D" w14:textId="77777777" w:rsidR="000579A3" w:rsidRPr="005D6F3D" w:rsidRDefault="000579A3" w:rsidP="000579A3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ab/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Division of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Hematology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Department of Medicine, Showa University School of Medicine, 1-5-8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Hatanodai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Shinagawa-Ku, Tokyo 142-8666, Japan</w:t>
      </w:r>
    </w:p>
    <w:p w14:paraId="3A203EAE" w14:textId="77777777" w:rsidR="000579A3" w:rsidRPr="005D6F3D" w:rsidRDefault="000579A3" w:rsidP="000579A3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b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ab/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Department of Internal Medicine, Showa University Northern Yokohama Hospital, 35-1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Chigasakichuo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Tsuzuki-Ku, Yokohama-Shi, Kanagawa 224-8503, Japan</w:t>
      </w:r>
    </w:p>
    <w:p w14:paraId="02116AE3" w14:textId="77777777" w:rsidR="000579A3" w:rsidRPr="005D6F3D" w:rsidRDefault="000579A3" w:rsidP="000579A3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713E397D" w14:textId="77777777" w:rsidR="000579A3" w:rsidRPr="005D6F3D" w:rsidRDefault="000579A3" w:rsidP="000579A3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*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ab/>
        <w:t>Corresponding Author: Yohei Sasaki</w:t>
      </w:r>
    </w:p>
    <w:p w14:paraId="7B3064FF" w14:textId="77777777" w:rsidR="000579A3" w:rsidRPr="005D6F3D" w:rsidRDefault="000579A3" w:rsidP="000579A3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Division of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Hematology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Department of Medicine, Showa University School of Medicine, 1-5-8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Hatanodai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Shinagawa-Ku, Tokyo 142-8666, Japan</w:t>
      </w:r>
    </w:p>
    <w:p w14:paraId="0A9F93D6" w14:textId="77777777" w:rsidR="000579A3" w:rsidRPr="005D6F3D" w:rsidRDefault="000579A3" w:rsidP="000579A3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Phone: +81-3-3784-8338</w:t>
      </w:r>
    </w:p>
    <w:p w14:paraId="26F71C56" w14:textId="77777777" w:rsidR="000579A3" w:rsidRPr="005D6F3D" w:rsidRDefault="000579A3" w:rsidP="000579A3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Fax: +81-3-3784-8250 </w:t>
      </w:r>
    </w:p>
    <w:p w14:paraId="7106CD6E" w14:textId="77777777" w:rsidR="000579A3" w:rsidRPr="005D6F3D" w:rsidRDefault="000579A3" w:rsidP="000579A3">
      <w:pPr>
        <w:snapToGrid w:val="0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E-mail: </w:t>
      </w:r>
      <w:hyperlink r:id="rId4" w:history="1">
        <w:r w:rsidRPr="005D6F3D">
          <w:rPr>
            <w:rStyle w:val="ac"/>
            <w:rFonts w:ascii="Times New Roman" w:eastAsia="Times New Roman" w:hAnsi="Times New Roman" w:cs="Times New Roman"/>
            <w:color w:val="467886"/>
            <w:sz w:val="20"/>
            <w:szCs w:val="20"/>
            <w:u w:val="single"/>
            <w:lang w:val="en-GB"/>
          </w:rPr>
          <w:t>ysasaki@med.showa-u.ac.jp</w:t>
        </w:r>
      </w:hyperlink>
    </w:p>
    <w:p w14:paraId="3B4B9CED" w14:textId="292B0B52" w:rsidR="00037E9D" w:rsidRPr="005D6F3D" w:rsidRDefault="00037E9D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6E3AEC0" w14:textId="77777777" w:rsidR="005D6F3D" w:rsidRPr="005D6F3D" w:rsidRDefault="005D6F3D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447D4691" w14:textId="77777777" w:rsidR="005D6F3D" w:rsidRPr="005D6F3D" w:rsidRDefault="005D6F3D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5F55E83D" w14:textId="77777777" w:rsidR="005D6F3D" w:rsidRPr="005D6F3D" w:rsidRDefault="005D6F3D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1A22D753" w14:textId="77777777" w:rsidR="005D6F3D" w:rsidRPr="005D6F3D" w:rsidRDefault="005D6F3D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6C9043D3" w14:textId="77777777" w:rsidR="005D6F3D" w:rsidRPr="005D6F3D" w:rsidRDefault="005D6F3D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0C00A731" w14:textId="77777777" w:rsidR="005D6F3D" w:rsidRPr="005D6F3D" w:rsidRDefault="005D6F3D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735E0ACC" w14:textId="1773FB3B" w:rsidR="000579A3" w:rsidRPr="005D6F3D" w:rsidRDefault="00B9344F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lastRenderedPageBreak/>
        <w:t>Online Resource 2. Characteristics of patients with DLBCL after PSM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"/>
        <w:gridCol w:w="2963"/>
        <w:gridCol w:w="223"/>
        <w:gridCol w:w="223"/>
        <w:gridCol w:w="223"/>
        <w:gridCol w:w="223"/>
        <w:gridCol w:w="1645"/>
        <w:gridCol w:w="1236"/>
        <w:gridCol w:w="1546"/>
      </w:tblGrid>
      <w:tr w:rsidR="00B9344F" w:rsidRPr="005D6F3D" w14:paraId="120778DF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1D90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0BD6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032DF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C9644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D6EEB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4FA6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6EA68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Pola-R-CHP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B58F7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0FCFB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R-CHOP</w:t>
            </w:r>
          </w:p>
        </w:tc>
      </w:tr>
      <w:tr w:rsidR="00B9344F" w:rsidRPr="005D6F3D" w14:paraId="3B0E7766" w14:textId="77777777" w:rsidTr="00402511">
        <w:trPr>
          <w:trHeight w:val="360"/>
        </w:trPr>
        <w:tc>
          <w:tcPr>
            <w:tcW w:w="18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4AC0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748B1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C7170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8A5E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2B04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11704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(n=82)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CC70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C1176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(n=82)</w:t>
            </w:r>
          </w:p>
        </w:tc>
      </w:tr>
      <w:tr w:rsidR="00B9344F" w:rsidRPr="005D6F3D" w14:paraId="3191D8D2" w14:textId="77777777" w:rsidTr="00402511">
        <w:trPr>
          <w:trHeight w:val="360"/>
        </w:trPr>
        <w:tc>
          <w:tcPr>
            <w:tcW w:w="18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74C2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FISH analysis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0AA8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A4E9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5B905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7B73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C1D2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85F01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1756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30A3F37D" w14:textId="77777777" w:rsidTr="00402511">
        <w:trPr>
          <w:trHeight w:val="360"/>
        </w:trPr>
        <w:tc>
          <w:tcPr>
            <w:tcW w:w="2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7C64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MYC</w:t>
            </w: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rearrangement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F8C4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4855C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CFBE8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8B2D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0FD53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34D9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1BA7959B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0E28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FCA0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Positive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779F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DD9E2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C89F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4D06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9777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 (9)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EBC3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6AFB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 (4)</w:t>
            </w:r>
          </w:p>
        </w:tc>
      </w:tr>
      <w:tr w:rsidR="00B9344F" w:rsidRPr="005D6F3D" w14:paraId="06D0DCED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3174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FD81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Negative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14B5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3F47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5509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0A97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1E516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34 (41)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E794C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03FA3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 (10)</w:t>
            </w:r>
          </w:p>
        </w:tc>
      </w:tr>
      <w:tr w:rsidR="00B9344F" w:rsidRPr="005D6F3D" w14:paraId="5F5089DE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8338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DD48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1D0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880AA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CB061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7630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F3C64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41 (50)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CA65D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7160C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71 (86)</w:t>
            </w:r>
          </w:p>
        </w:tc>
      </w:tr>
      <w:tr w:rsidR="00B9344F" w:rsidRPr="005D6F3D" w14:paraId="0016FE4B" w14:textId="77777777" w:rsidTr="00402511">
        <w:trPr>
          <w:trHeight w:val="360"/>
        </w:trPr>
        <w:tc>
          <w:tcPr>
            <w:tcW w:w="2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5FD5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BCL2</w:t>
            </w: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rearrangement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4B77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F274C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36AF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C910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58673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3C4B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7D6DCFB5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30B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8333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Positive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20F8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AA56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FFC5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8F2B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55C7C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 (14)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C561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60D41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 (11)</w:t>
            </w:r>
          </w:p>
        </w:tc>
      </w:tr>
      <w:tr w:rsidR="00B9344F" w:rsidRPr="005D6F3D" w14:paraId="2C2DA032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64E02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B9B4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Negative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1236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7DEC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9CF76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8959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EC24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35 (43)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F04A4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1D6EE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 (10)</w:t>
            </w:r>
          </w:p>
        </w:tc>
      </w:tr>
      <w:tr w:rsidR="00B9344F" w:rsidRPr="005D6F3D" w14:paraId="769AEB72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75E4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99C6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1A23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9C5F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B88FD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334F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3C685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35 (43)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38741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87F29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65 (79)</w:t>
            </w:r>
          </w:p>
        </w:tc>
      </w:tr>
      <w:tr w:rsidR="00B9344F" w:rsidRPr="005D6F3D" w14:paraId="4F82FA9B" w14:textId="77777777" w:rsidTr="00402511">
        <w:trPr>
          <w:trHeight w:val="360"/>
        </w:trPr>
        <w:tc>
          <w:tcPr>
            <w:tcW w:w="2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7785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BCL6</w:t>
            </w: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rearrangement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15CA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D5156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606B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C7658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4DBF9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7964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42B69D25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4EB6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7486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Positive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2430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3589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B416B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9A38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33D0B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 (7)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C861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914F8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 (5)</w:t>
            </w:r>
          </w:p>
        </w:tc>
      </w:tr>
      <w:tr w:rsidR="00B9344F" w:rsidRPr="005D6F3D" w14:paraId="2410F7E8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6DD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D529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Negative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6D00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8C1C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F5A58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9B46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A32AC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14 (17)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6E23A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19A9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 (6)</w:t>
            </w:r>
          </w:p>
        </w:tc>
      </w:tr>
      <w:tr w:rsidR="00B9344F" w:rsidRPr="005D6F3D" w14:paraId="1A678E91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3402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1970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AABA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6DDA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642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549D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F712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62 (76)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41AFD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C3CA5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73 (89)</w:t>
            </w:r>
          </w:p>
        </w:tc>
      </w:tr>
      <w:tr w:rsidR="00B9344F" w:rsidRPr="005D6F3D" w14:paraId="11C0114B" w14:textId="77777777" w:rsidTr="00402511">
        <w:trPr>
          <w:trHeight w:val="360"/>
        </w:trPr>
        <w:tc>
          <w:tcPr>
            <w:tcW w:w="2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1B02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MYC/BCL2</w:t>
            </w: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double hit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9D66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2C325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5563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8FB1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52793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C0F2A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74704C49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420B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80EB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903C2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1E06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A885D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E336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795B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 (6)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69106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67856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 (2)</w:t>
            </w:r>
          </w:p>
        </w:tc>
      </w:tr>
      <w:tr w:rsidR="00B9344F" w:rsidRPr="005D6F3D" w14:paraId="7A6E02BA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B9352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F5B9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8E56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47EF2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6F968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AEF6A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F66D0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41 (50)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800F9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A07E8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 (0)</w:t>
            </w:r>
          </w:p>
        </w:tc>
      </w:tr>
      <w:tr w:rsidR="00B9344F" w:rsidRPr="005D6F3D" w14:paraId="10385A34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BA20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3447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5D72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CCCA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45E24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C5062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4C07B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36 (44)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8F259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5F4A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80 (98)</w:t>
            </w:r>
          </w:p>
        </w:tc>
      </w:tr>
      <w:tr w:rsidR="00B9344F" w:rsidRPr="005D6F3D" w14:paraId="607F722C" w14:textId="77777777" w:rsidTr="00402511">
        <w:trPr>
          <w:trHeight w:val="360"/>
        </w:trPr>
        <w:tc>
          <w:tcPr>
            <w:tcW w:w="21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928D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Immunohistochemistry analysis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1E4C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18F9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493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95C69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B0B4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5B98DE01" w14:textId="77777777" w:rsidTr="00402511">
        <w:trPr>
          <w:trHeight w:val="360"/>
        </w:trPr>
        <w:tc>
          <w:tcPr>
            <w:tcW w:w="2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BFEA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CD5 expression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5A33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243B3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C0D0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BDD8A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EF2D7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6F7C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6C60F0A4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9AC0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A207A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CB32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28A6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589E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965D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50F60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 (5)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B8BAD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A2F5C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 (11)</w:t>
            </w:r>
          </w:p>
        </w:tc>
      </w:tr>
      <w:tr w:rsidR="00B9344F" w:rsidRPr="005D6F3D" w14:paraId="130A6CEA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BB9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64F9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7969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7FC2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8A2A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B471A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35BC0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74 (90)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3D480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C272A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68 (83)</w:t>
            </w:r>
          </w:p>
        </w:tc>
      </w:tr>
      <w:tr w:rsidR="00B9344F" w:rsidRPr="005D6F3D" w14:paraId="5CF57E1D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103C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AE10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7AD6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4E6F2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C9C2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FF7B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DDB26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 (5)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343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83183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 (6)</w:t>
            </w:r>
          </w:p>
        </w:tc>
      </w:tr>
      <w:tr w:rsidR="00B9344F" w:rsidRPr="005D6F3D" w14:paraId="733DA307" w14:textId="77777777" w:rsidTr="00402511">
        <w:trPr>
          <w:trHeight w:val="360"/>
        </w:trPr>
        <w:tc>
          <w:tcPr>
            <w:tcW w:w="2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412F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CD10 expression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8BEA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6477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F4D7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B5D1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E2DAB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AC07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0A2B3FD3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4287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1773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7108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1266A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B8C8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AA64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8E095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24 (29)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C8D5E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835CD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27 (33)</w:t>
            </w:r>
          </w:p>
        </w:tc>
      </w:tr>
      <w:tr w:rsidR="00B9344F" w:rsidRPr="005D6F3D" w14:paraId="51C149D1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C433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B6C58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8643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9F37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CFEE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AECD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D75C8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58 (71)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C6CE6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A74F8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55 (67)</w:t>
            </w:r>
          </w:p>
        </w:tc>
      </w:tr>
      <w:tr w:rsidR="00B9344F" w:rsidRPr="005D6F3D" w14:paraId="512124AC" w14:textId="77777777" w:rsidTr="00402511">
        <w:trPr>
          <w:trHeight w:val="360"/>
        </w:trPr>
        <w:tc>
          <w:tcPr>
            <w:tcW w:w="2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9C478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MUM-1 expression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1ED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3D41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C14A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026A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7970E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ACB6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76E94CBD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8C25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42DA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C2A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40F0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0A75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1098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8489A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48 (58)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63435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D9D44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57 (69)</w:t>
            </w:r>
          </w:p>
        </w:tc>
      </w:tr>
      <w:tr w:rsidR="00B9344F" w:rsidRPr="005D6F3D" w14:paraId="710DEB78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1EDD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D27D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E56E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774D8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A2F0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BEDF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5A916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26 (32)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48C97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26C0D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18 (22)</w:t>
            </w:r>
          </w:p>
        </w:tc>
      </w:tr>
      <w:tr w:rsidR="00B9344F" w:rsidRPr="005D6F3D" w14:paraId="212DDA89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F46D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784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84C0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8758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20B4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8264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0FFCE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 (10)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25A67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2EFB8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 (9)</w:t>
            </w:r>
          </w:p>
        </w:tc>
      </w:tr>
      <w:tr w:rsidR="00B9344F" w:rsidRPr="005D6F3D" w14:paraId="4F82280B" w14:textId="77777777" w:rsidTr="00402511">
        <w:trPr>
          <w:trHeight w:val="360"/>
        </w:trPr>
        <w:tc>
          <w:tcPr>
            <w:tcW w:w="2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574B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MYC expression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C4EA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1338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3A9E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AACB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F8945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1F1C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4D188740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70DF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023C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A9CE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3437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0AA8B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B367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648C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 (16)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201CE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C390A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 (25)</w:t>
            </w:r>
          </w:p>
        </w:tc>
      </w:tr>
      <w:tr w:rsidR="00B9344F" w:rsidRPr="005D6F3D" w14:paraId="4813433B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96F6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485E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10E6A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2ADC8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1B11D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48F1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2FC63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35 (43)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94C4A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0830F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57 (69)</w:t>
            </w:r>
          </w:p>
        </w:tc>
      </w:tr>
      <w:tr w:rsidR="00B9344F" w:rsidRPr="005D6F3D" w14:paraId="2DEDAFD9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7190F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91A2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615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F427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58C60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6FAB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E29E1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34 (41)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99B4B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75E1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 (6)</w:t>
            </w:r>
          </w:p>
        </w:tc>
      </w:tr>
      <w:tr w:rsidR="00B9344F" w:rsidRPr="005D6F3D" w14:paraId="1D58E52E" w14:textId="77777777" w:rsidTr="00402511">
        <w:trPr>
          <w:trHeight w:val="360"/>
        </w:trPr>
        <w:tc>
          <w:tcPr>
            <w:tcW w:w="2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FE47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BCL2 expression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D3BE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07C2A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8304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0BF2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301B5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546D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50519D43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CE1F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67D4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1DD72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93C8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3BFEA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648C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1D84D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62 (76)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3C0B0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3FB0C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63 (77)</w:t>
            </w:r>
          </w:p>
        </w:tc>
      </w:tr>
      <w:tr w:rsidR="00B9344F" w:rsidRPr="005D6F3D" w14:paraId="61ED9849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E81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6582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19B6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7FB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43E2A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18AF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C873C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17 (20)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CE569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9B41A" w14:textId="77777777" w:rsidR="00B9344F" w:rsidRPr="005D6F3D" w:rsidRDefault="00B9344F" w:rsidP="00B00A8F">
            <w:pPr>
              <w:widowControl/>
              <w:spacing w:after="0" w:line="240" w:lineRule="auto"/>
              <w:ind w:firstLine="33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 (12)</w:t>
            </w:r>
          </w:p>
        </w:tc>
      </w:tr>
      <w:tr w:rsidR="00B9344F" w:rsidRPr="005D6F3D" w14:paraId="38DE6E0F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80B6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B2572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85FF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5EFC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D7558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BA41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1AD4A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 (4)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1C18D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B3DF9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 (11)</w:t>
            </w:r>
          </w:p>
        </w:tc>
      </w:tr>
      <w:tr w:rsidR="00B9344F" w:rsidRPr="005D6F3D" w14:paraId="71744792" w14:textId="77777777" w:rsidTr="00402511">
        <w:trPr>
          <w:trHeight w:val="360"/>
        </w:trPr>
        <w:tc>
          <w:tcPr>
            <w:tcW w:w="2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1044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BCL6 expression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DCE9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A620C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04A3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CE4D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50944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14FD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1D1EDA71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AA22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89A8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FB85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EBD7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64C81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1AA0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4E572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58 (71)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33FDF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638B6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50 (61)</w:t>
            </w:r>
          </w:p>
        </w:tc>
      </w:tr>
      <w:tr w:rsidR="00B9344F" w:rsidRPr="005D6F3D" w14:paraId="7594350D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ED07B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0D7B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FBFC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CEF4A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4B423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F7CC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2C4DF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 (24)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76C09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88AFC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 (30)</w:t>
            </w:r>
          </w:p>
        </w:tc>
      </w:tr>
      <w:tr w:rsidR="00B9344F" w:rsidRPr="005D6F3D" w14:paraId="027BB476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43C7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08E1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8525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883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34674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2B61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17EFA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 (5)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1341B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8D03E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 (9)</w:t>
            </w:r>
          </w:p>
        </w:tc>
      </w:tr>
      <w:tr w:rsidR="00B9344F" w:rsidRPr="005D6F3D" w14:paraId="7E2B3336" w14:textId="77777777" w:rsidTr="00402511">
        <w:trPr>
          <w:trHeight w:val="360"/>
        </w:trPr>
        <w:tc>
          <w:tcPr>
            <w:tcW w:w="21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6D79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Double protein expression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11E7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079D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E6241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C1FD8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E7F3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344F" w:rsidRPr="005D6F3D" w14:paraId="087D469E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8A6B0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F8262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9B848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F4AFD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CCBE3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6A699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1FAF8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11 (13)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EF8E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41745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 (20)</w:t>
            </w:r>
          </w:p>
        </w:tc>
      </w:tr>
      <w:tr w:rsidR="00B9344F" w:rsidRPr="005D6F3D" w14:paraId="2E12AFC5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AD80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DE94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No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AD168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07EB6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9F6BE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9CB4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7A2C0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39 (48)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B4ECE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B1160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61 (74)</w:t>
            </w:r>
          </w:p>
        </w:tc>
      </w:tr>
      <w:tr w:rsidR="00B9344F" w:rsidRPr="005D6F3D" w14:paraId="1A1820A6" w14:textId="77777777" w:rsidTr="00402511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DF448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12E38" w14:textId="5779CDB0" w:rsidR="00B9344F" w:rsidRPr="005D6F3D" w:rsidRDefault="00A919D1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6FFCC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00CB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415D5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647F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2F843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32 (39)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B0B03" w14:textId="77777777" w:rsidR="00B9344F" w:rsidRPr="005D6F3D" w:rsidRDefault="00B9344F" w:rsidP="00B00A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268C7" w14:textId="77777777" w:rsidR="00B9344F" w:rsidRPr="005D6F3D" w:rsidRDefault="00B9344F" w:rsidP="00B00A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 (6)</w:t>
            </w:r>
          </w:p>
        </w:tc>
      </w:tr>
    </w:tbl>
    <w:p w14:paraId="2862EF3F" w14:textId="32899AC2" w:rsidR="00B9344F" w:rsidRPr="005D6F3D" w:rsidRDefault="00B9344F" w:rsidP="00B9344F">
      <w:pPr>
        <w:widowControl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DLBCL, diffuse large B-cell lymphoma;</w:t>
      </w:r>
      <w:r w:rsidR="00ED1062"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Pola-R-CHP,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polatuzumab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vedotin</w:t>
      </w:r>
      <w:proofErr w:type="spellEnd"/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rituximab, cyclophosphamide, doxorubicin, prednisolone;</w:t>
      </w:r>
      <w:r w:rsidR="00ED1062"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PSM, propensity score matching; R-CHOP, rituximab, cyclophosphamide, doxorubicin, vincristine, prednisolone.</w:t>
      </w:r>
    </w:p>
    <w:p w14:paraId="69F6110D" w14:textId="6402CE34" w:rsidR="000579A3" w:rsidRPr="006254C2" w:rsidRDefault="0090395D" w:rsidP="00B9344F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Data are presented as n (%)</w:t>
      </w:r>
      <w:r w:rsidR="00B9344F" w:rsidRPr="005D6F3D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.</w:t>
      </w:r>
    </w:p>
    <w:sectPr w:rsidR="000579A3" w:rsidRPr="006254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9D"/>
    <w:rsid w:val="00037E9D"/>
    <w:rsid w:val="000579A3"/>
    <w:rsid w:val="0010084D"/>
    <w:rsid w:val="00402511"/>
    <w:rsid w:val="005D6F3D"/>
    <w:rsid w:val="006254C2"/>
    <w:rsid w:val="0090395D"/>
    <w:rsid w:val="00A919D1"/>
    <w:rsid w:val="00AD694B"/>
    <w:rsid w:val="00B9344F"/>
    <w:rsid w:val="00C2531D"/>
    <w:rsid w:val="00D3026E"/>
    <w:rsid w:val="00D84094"/>
    <w:rsid w:val="00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8882B"/>
  <w15:docId w15:val="{B913C681-59DD-A94A-B768-FFD1325A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</w:rPr>
  </w:style>
  <w:style w:type="paragraph" w:styleId="3">
    <w:name w:val="heading 3"/>
    <w:basedOn w:val="a"/>
    <w:next w:val="a"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basedOn w:val="a"/>
    <w:next w:val="a"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 w:cs="游ゴシック Light"/>
      <w:color w:val="000000"/>
    </w:rPr>
  </w:style>
  <w:style w:type="paragraph" w:styleId="8">
    <w:name w:val="heading 8"/>
    <w:basedOn w:val="a"/>
    <w:next w:val="a"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 w:cs="游ゴシック Light"/>
      <w:color w:val="000000"/>
    </w:rPr>
  </w:style>
  <w:style w:type="paragraph" w:styleId="9">
    <w:name w:val="heading 9"/>
    <w:basedOn w:val="a"/>
    <w:next w:val="a"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0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0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Title"/>
    <w:basedOn w:val="a"/>
    <w:next w:val="a"/>
    <w:qFormat/>
    <w:pPr>
      <w:spacing w:after="80" w:line="240" w:lineRule="auto"/>
      <w:contextualSpacing/>
      <w:jc w:val="center"/>
    </w:pPr>
    <w:rPr>
      <w:rFonts w:ascii="游ゴシック Light" w:eastAsia="游ゴシック Light" w:hAnsi="游ゴシック Light" w:cs="游ゴシック Light"/>
      <w:sz w:val="56"/>
    </w:rPr>
  </w:style>
  <w:style w:type="paragraph" w:styleId="a8">
    <w:name w:val="Subtitle"/>
    <w:basedOn w:val="a"/>
    <w:next w:val="a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</w:rPr>
  </w:style>
  <w:style w:type="paragraph" w:styleId="a9">
    <w:name w:val="Quote"/>
    <w:basedOn w:val="a"/>
    <w:next w:val="a"/>
    <w:qFormat/>
    <w:pPr>
      <w:spacing w:before="160"/>
      <w:jc w:val="center"/>
    </w:pPr>
    <w:rPr>
      <w:i/>
      <w:color w:val="404040"/>
    </w:rPr>
  </w:style>
  <w:style w:type="paragraph" w:styleId="aa">
    <w:name w:val="List Paragraph"/>
    <w:basedOn w:val="a"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/>
    </w:rPr>
  </w:style>
  <w:style w:type="paragraph" w:styleId="22">
    <w:name w:val="Intense Quote"/>
    <w:basedOn w:val="a"/>
    <w:next w:val="a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styleId="23">
    <w:name w:val="Intense Reference"/>
    <w:basedOn w:val="a0"/>
    <w:rPr>
      <w:b/>
      <w:color w:val="0F4761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TableHeadSpan">
    <w:name w:val="Table Head Span"/>
    <w:basedOn w:val="a"/>
    <w:pPr>
      <w:shd w:val="clear" w:color="auto" w:fill="FFEDFA"/>
    </w:pPr>
    <w:rPr>
      <w:rFonts w:ascii="Calibri" w:eastAsia="Calibri" w:hAnsi="Calibri" w:cs="Calibri"/>
      <w:shd w:val="clear" w:color="auto" w:fill="FFEDFA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  <w:shd w:val="clear" w:color="auto" w:fill="FFEDFA"/>
    </w:rPr>
  </w:style>
  <w:style w:type="paragraph" w:styleId="31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paragraph" w:customStyle="1" w:styleId="Quotation">
    <w:name w:val="Quotation"/>
    <w:basedOn w:val="a"/>
    <w:pPr>
      <w:spacing w:line="360" w:lineRule="auto"/>
      <w:ind w:left="1200" w:right="1200"/>
      <w:jc w:val="both"/>
    </w:pPr>
    <w:rPr>
      <w:rFonts w:ascii="Calibri" w:eastAsia="Calibri" w:hAnsi="Calibri" w:cs="Calibri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styleId="ab">
    <w:name w:val="Balloon Text"/>
    <w:basedOn w:val="a"/>
    <w:rPr>
      <w:rFonts w:ascii="Calibri" w:eastAsia="Calibri" w:hAnsi="Calibri" w:cs="Calibri"/>
      <w:color w:val="000000"/>
      <w:sz w:val="16"/>
    </w:rPr>
  </w:style>
  <w:style w:type="character" w:customStyle="1" w:styleId="Heading">
    <w:name w:val="Heading:"/>
    <w:basedOn w:val="a0"/>
    <w:rPr>
      <w:color w:val="5B89C1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4FFED"/>
    </w:rPr>
  </w:style>
  <w:style w:type="character" w:styleId="ac">
    <w:name w:val="Hyperlink"/>
    <w:basedOn w:val="a0"/>
    <w:rPr>
      <w:color w:val="0563C1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paragraph" w:customStyle="1" w:styleId="Annotation">
    <w:name w:val="Annotation"/>
    <w:basedOn w:val="a"/>
    <w:pPr>
      <w:spacing w:line="360" w:lineRule="auto"/>
      <w:ind w:left="400"/>
    </w:pPr>
    <w:rPr>
      <w:rFonts w:ascii="Calibri" w:eastAsia="Calibri" w:hAnsi="Calibri" w:cs="Calibri"/>
    </w:rPr>
  </w:style>
  <w:style w:type="paragraph" w:styleId="ad">
    <w:name w:val="footnote text"/>
    <w:basedOn w:val="a"/>
    <w:rPr>
      <w:rFonts w:ascii="Calibri" w:eastAsia="Calibri" w:hAnsi="Calibri" w:cs="Calibri"/>
    </w:rPr>
  </w:style>
  <w:style w:type="paragraph" w:customStyle="1" w:styleId="TableBody">
    <w:name w:val="Table Body"/>
    <w:basedOn w:val="a"/>
    <w:pPr>
      <w:spacing w:line="396" w:lineRule="auto"/>
    </w:pPr>
    <w:rPr>
      <w:rFonts w:ascii="Calibri" w:eastAsia="Calibri" w:hAnsi="Calibri" w:cs="Calibri"/>
      <w:sz w:val="20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paragraph" w:customStyle="1" w:styleId="AbstractSubheading">
    <w:name w:val="Abstract Subheading"/>
    <w:basedOn w:val="a"/>
    <w:next w:val="a"/>
    <w:pPr>
      <w:numPr>
        <w:ilvl w:val="8"/>
      </w:numPr>
      <w:ind w:left="1440"/>
      <w:outlineLvl w:val="8"/>
    </w:pPr>
  </w:style>
  <w:style w:type="paragraph" w:styleId="ae">
    <w:name w:val="caption"/>
    <w:basedOn w:val="a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  <w:shd w:val="clear" w:color="auto" w:fill="FFF5ED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paragraph" w:customStyle="1" w:styleId="Abstract">
    <w:name w:val="Abstract"/>
    <w:basedOn w:val="a"/>
    <w:pPr>
      <w:spacing w:line="360" w:lineRule="auto"/>
      <w:ind w:left="1440" w:right="1440"/>
      <w:jc w:val="both"/>
    </w:pPr>
    <w:rPr>
      <w:rFonts w:ascii="Calibri" w:eastAsia="Calibri" w:hAnsi="Calibri" w:cs="Calibri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styleId="af">
    <w:name w:val="annotation text"/>
    <w:basedOn w:val="a"/>
    <w:pPr>
      <w:spacing w:after="0"/>
    </w:pPr>
    <w:rPr>
      <w:rFonts w:ascii="Calibri" w:eastAsia="Calibri" w:hAnsi="Calibri" w:cs="Calibri"/>
      <w:sz w:val="20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customStyle="1" w:styleId="Acknowledgements">
    <w:name w:val="Acknowledgements"/>
    <w:basedOn w:val="a"/>
    <w:pPr>
      <w:shd w:val="clear" w:color="auto" w:fill="F9EDFF"/>
      <w:spacing w:line="396" w:lineRule="auto"/>
      <w:jc w:val="both"/>
    </w:pPr>
    <w:rPr>
      <w:rFonts w:ascii="Calibri" w:eastAsia="Calibri" w:hAnsi="Calibri" w:cs="Calibri"/>
      <w:sz w:val="20"/>
      <w:shd w:val="clear" w:color="auto" w:fill="F9EDFF"/>
    </w:rPr>
  </w:style>
  <w:style w:type="paragraph" w:styleId="af0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  <w:shd w:val="clear" w:color="auto" w:fill="FFF5ED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paragraph" w:styleId="af1">
    <w:name w:val="endnote text"/>
    <w:basedOn w:val="a"/>
    <w:rPr>
      <w:rFonts w:ascii="Calibri" w:eastAsia="Calibri" w:hAnsi="Calibri" w:cs="Calibri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Surtitle">
    <w:name w:val="Surtitle"/>
    <w:basedOn w:val="a"/>
    <w:qFormat/>
    <w:pPr>
      <w:spacing w:line="208" w:lineRule="auto"/>
    </w:pPr>
    <w:rPr>
      <w:rFonts w:ascii="Calibri" w:eastAsia="Calibri" w:hAnsi="Calibri" w:cs="Calibri"/>
      <w:sz w:val="38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3F7F9"/>
    </w:rPr>
  </w:style>
  <w:style w:type="paragraph" w:customStyle="1" w:styleId="Biography">
    <w:name w:val="Biography"/>
    <w:basedOn w:val="a"/>
    <w:pPr>
      <w:shd w:val="clear" w:color="auto" w:fill="EEFEF4"/>
      <w:spacing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styleId="24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</w:rPr>
  </w:style>
  <w:style w:type="paragraph" w:styleId="af2">
    <w:name w:val="Block Text"/>
    <w:basedOn w:val="a"/>
    <w:pPr>
      <w:spacing w:line="360" w:lineRule="auto"/>
      <w:ind w:left="1200"/>
    </w:pPr>
    <w:rPr>
      <w:rFonts w:ascii="Calibri" w:eastAsia="Calibri" w:hAnsi="Calibri" w:cs="Calibri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TableList">
    <w:name w:val="Table List"/>
    <w:basedOn w:val="a"/>
    <w:pPr>
      <w:ind w:left="300" w:hanging="300"/>
    </w:pPr>
    <w:rPr>
      <w:rFonts w:ascii="Calibri" w:eastAsia="Calibri" w:hAnsi="Calibri" w:cs="Calibri"/>
      <w:sz w:val="20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customStyle="1" w:styleId="List9">
    <w:name w:val="List 9"/>
    <w:basedOn w:val="a"/>
    <w:pPr>
      <w:ind w:left="1200" w:hanging="600"/>
      <w:jc w:val="both"/>
    </w:pPr>
    <w:rPr>
      <w:rFonts w:ascii="Times New Roman" w:eastAsia="Times New Roman" w:hAnsi="Times New Roman" w:cs="Times New Roman"/>
    </w:rPr>
  </w:style>
  <w:style w:type="paragraph" w:customStyle="1" w:styleId="List1">
    <w:name w:val="List 1"/>
    <w:basedOn w:val="a"/>
    <w:pPr>
      <w:ind w:left="1200" w:hanging="600"/>
      <w:jc w:val="both"/>
    </w:pPr>
    <w:rPr>
      <w:rFonts w:ascii="Times New Roman" w:eastAsia="Times New Roman" w:hAnsi="Times New Roman" w:cs="Times New Roman"/>
    </w:rPr>
  </w:style>
  <w:style w:type="paragraph" w:styleId="af3">
    <w:name w:val="Revision"/>
    <w:hidden/>
    <w:uiPriority w:val="99"/>
    <w:rsid w:val="005D6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陽平 佐々木</cp:lastModifiedBy>
  <cp:revision>2</cp:revision>
  <dcterms:created xsi:type="dcterms:W3CDTF">2025-02-10T07:04:00Z</dcterms:created>
  <dcterms:modified xsi:type="dcterms:W3CDTF">2025-02-10T07:04:00Z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ID">
    <vt:lpwstr/>
  </property>
  <property fmtid="{D5CDD505-2E9C-101B-9397-08002B2CF9AE}" pid="3" name="Source">
    <vt:lpwstr/>
  </property>
  <property fmtid="{D5CDD505-2E9C-101B-9397-08002B2CF9AE}" pid="4" name="Source-short">
    <vt:lpwstr/>
  </property>
  <property fmtid="{D5CDD505-2E9C-101B-9397-08002B2CF9AE}" pid="5" name="Source-abbreviated">
    <vt:lpwstr/>
  </property>
  <property fmtid="{D5CDD505-2E9C-101B-9397-08002B2CF9AE}" pid="6" name="epub">
    <vt:lpwstr/>
  </property>
  <property fmtid="{D5CDD505-2E9C-101B-9397-08002B2CF9AE}" pid="7" name="ppub">
    <vt:lpwstr/>
  </property>
  <property fmtid="{D5CDD505-2E9C-101B-9397-08002B2CF9AE}" pid="8" name="Publisher">
    <vt:lpwstr/>
  </property>
  <property fmtid="{D5CDD505-2E9C-101B-9397-08002B2CF9AE}" pid="9" name="Publisher-location">
    <vt:lpwstr/>
  </property>
  <property fmtid="{D5CDD505-2E9C-101B-9397-08002B2CF9AE}" pid="10" name="DOI">
    <vt:lpwstr/>
  </property>
  <property fmtid="{D5CDD505-2E9C-101B-9397-08002B2CF9AE}" pid="11" name="ReceivedDate">
    <vt:lpwstr/>
  </property>
  <property fmtid="{D5CDD505-2E9C-101B-9397-08002B2CF9AE}" pid="12" name="AcceptedDate">
    <vt:lpwstr/>
  </property>
  <property fmtid="{D5CDD505-2E9C-101B-9397-08002B2CF9AE}" pid="13" name="Reference citation style">
    <vt:lpwstr/>
  </property>
  <property fmtid="{D5CDD505-2E9C-101B-9397-08002B2CF9AE}" pid="14" name="Subject">
    <vt:lpwstr/>
  </property>
  <property fmtid="{D5CDD505-2E9C-101B-9397-08002B2CF9AE}" pid="15" name="Merops word count">
    <vt:lpwstr>246</vt:lpwstr>
  </property>
  <property fmtid="{D5CDD505-2E9C-101B-9397-08002B2CF9AE}" pid="16" name="Merops references count">
    <vt:lpwstr>0</vt:lpwstr>
  </property>
  <property fmtid="{D5CDD505-2E9C-101B-9397-08002B2CF9AE}" pid="17" name="Merops PubMed links count">
    <vt:lpwstr>0</vt:lpwstr>
  </property>
  <property fmtid="{D5CDD505-2E9C-101B-9397-08002B2CF9AE}" pid="18" name="Merops DOI links count">
    <vt:lpwstr>0</vt:lpwstr>
  </property>
  <property fmtid="{D5CDD505-2E9C-101B-9397-08002B2CF9AE}" pid="19" name="Merops tables count">
    <vt:lpwstr>1</vt:lpwstr>
  </property>
  <property fmtid="{D5CDD505-2E9C-101B-9397-08002B2CF9AE}" pid="20" name="Merops figures count">
    <vt:lpwstr>0</vt:lpwstr>
  </property>
  <property fmtid="{D5CDD505-2E9C-101B-9397-08002B2CF9AE}" pid="21" name="Merops graphics count">
    <vt:lpwstr>0</vt:lpwstr>
  </property>
  <property fmtid="{D5CDD505-2E9C-101B-9397-08002B2CF9AE}" pid="22" name="Merops footnotes/endnotes count">
    <vt:lpwstr>0</vt:lpwstr>
  </property>
  <property fmtid="{D5CDD505-2E9C-101B-9397-08002B2CF9AE}" pid="23" name="Merops email addresses count">
    <vt:lpwstr>0</vt:lpwstr>
  </property>
  <property fmtid="{D5CDD505-2E9C-101B-9397-08002B2CF9AE}" pid="24" name="Merops intra-document links count">
    <vt:lpwstr>0</vt:lpwstr>
  </property>
  <property fmtid="{D5CDD505-2E9C-101B-9397-08002B2CF9AE}" pid="25" name="Merops Standard Set">
    <vt:lpwstr>merops/preset-v1/springer-basic-brackets</vt:lpwstr>
  </property>
  <property fmtid="{D5CDD505-2E9C-101B-9397-08002B2CF9AE}" pid="26" name="Merops Standard Set modified">
    <vt:lpwstr/>
  </property>
  <property fmtid="{D5CDD505-2E9C-101B-9397-08002B2CF9AE}" pid="27" name="Merops client version">
    <vt:lpwstr/>
  </property>
  <property fmtid="{D5CDD505-2E9C-101B-9397-08002B2CF9AE}" pid="28" name="Merops input file path">
    <vt:lpwstr>5246ce2d-96c2-41d6-9e6d-00b744ad2277.docx</vt:lpwstr>
  </property>
  <property fmtid="{D5CDD505-2E9C-101B-9397-08002B2CF9AE}" pid="29" name="Merops -Original extension">
    <vt:lpwstr>docx</vt:lpwstr>
  </property>
  <property fmtid="{D5CDD505-2E9C-101B-9397-08002B2CF9AE}" pid="30" name="Merops server path">
    <vt:lpwstr/>
  </property>
  <property fmtid="{D5CDD505-2E9C-101B-9397-08002B2CF9AE}" pid="31" name="Merops item path">
    <vt:lpwstr>MG-Session/On-20250206/I:069d8cab-5b8f-41b9-aa84-3037d2561b9d</vt:lpwstr>
  </property>
  <property fmtid="{D5CDD505-2E9C-101B-9397-08002B2CF9AE}" pid="32" name="Merops processed date">
    <vt:lpwstr>2025/02/06 02:38:27 AM</vt:lpwstr>
  </property>
  <property fmtid="{D5CDD505-2E9C-101B-9397-08002B2CF9AE}" pid="33" name="Merops WorldCat links count">
    <vt:lpwstr>0</vt:lpwstr>
  </property>
  <property fmtid="{D5CDD505-2E9C-101B-9397-08002B2CF9AE}" pid="34" name="Merops Scopus links count">
    <vt:lpwstr>0</vt:lpwstr>
  </property>
  <property fmtid="{D5CDD505-2E9C-101B-9397-08002B2CF9AE}" pid="35" name="Merops comment count">
    <vt:lpwstr>0</vt:lpwstr>
  </property>
  <property fmtid="{D5CDD505-2E9C-101B-9397-08002B2CF9AE}" pid="36" name="Merops change count">
    <vt:lpwstr>0</vt:lpwstr>
  </property>
</Properties>
</file>