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5A0A8" w14:textId="47A034FC" w:rsidR="00013232" w:rsidRPr="00E71B03" w:rsidRDefault="00627B8A" w:rsidP="00155CCD">
      <w:pPr>
        <w:ind w:firstLineChars="0" w:firstLine="0"/>
        <w:rPr>
          <w:b/>
          <w:bCs/>
          <w:sz w:val="24"/>
          <w:szCs w:val="24"/>
        </w:rPr>
      </w:pPr>
      <w:r w:rsidRPr="00E71B03">
        <w:rPr>
          <w:rFonts w:hint="eastAsia"/>
          <w:b/>
          <w:bCs/>
          <w:sz w:val="24"/>
          <w:szCs w:val="24"/>
        </w:rPr>
        <w:t>Text S1</w:t>
      </w:r>
    </w:p>
    <w:p w14:paraId="2D61CAAA" w14:textId="499CC4CB" w:rsidR="00155CCD" w:rsidRPr="00E71B03" w:rsidRDefault="00155CCD" w:rsidP="00155CCD">
      <w:pPr>
        <w:spacing w:line="480" w:lineRule="auto"/>
        <w:ind w:firstLineChars="100" w:firstLine="240"/>
        <w:rPr>
          <w:sz w:val="24"/>
          <w:szCs w:val="24"/>
        </w:rPr>
      </w:pPr>
      <w:r w:rsidRPr="00E71B03">
        <w:rPr>
          <w:sz w:val="24"/>
          <w:szCs w:val="24"/>
        </w:rPr>
        <w:t xml:space="preserve">An X-ray diffractometer (XRD; XD6, Beijing Puxi General Instrument Co., Ltd, China) equipped with a Cu Kα radiation source was used to </w:t>
      </w:r>
      <w:proofErr w:type="spellStart"/>
      <w:r w:rsidRPr="00E71B03">
        <w:rPr>
          <w:sz w:val="24"/>
          <w:szCs w:val="24"/>
        </w:rPr>
        <w:t>analyse</w:t>
      </w:r>
      <w:proofErr w:type="spellEnd"/>
      <w:r w:rsidRPr="00E71B03">
        <w:rPr>
          <w:sz w:val="24"/>
          <w:szCs w:val="24"/>
        </w:rPr>
        <w:t xml:space="preserve"> the crystal structure of the catalyst. The scanning speed was 2°min</w:t>
      </w:r>
      <w:r w:rsidR="002F353A" w:rsidRPr="002F353A">
        <w:rPr>
          <w:sz w:val="24"/>
          <w:szCs w:val="24"/>
          <w:vertAlign w:val="superscript"/>
        </w:rPr>
        <w:t>–</w:t>
      </w:r>
      <w:r w:rsidRPr="00E71B03">
        <w:rPr>
          <w:sz w:val="24"/>
          <w:szCs w:val="24"/>
          <w:vertAlign w:val="superscript"/>
        </w:rPr>
        <w:t>1</w:t>
      </w:r>
      <w:r w:rsidRPr="00E71B03">
        <w:rPr>
          <w:sz w:val="24"/>
          <w:szCs w:val="24"/>
        </w:rPr>
        <w:t xml:space="preserve"> and the scanning range was from 10° to 80°. X-ray photoelectron spectroscopy (XPS; K-Alpha, </w:t>
      </w:r>
      <w:proofErr w:type="spellStart"/>
      <w:r w:rsidRPr="00E71B03">
        <w:rPr>
          <w:sz w:val="24"/>
          <w:szCs w:val="24"/>
        </w:rPr>
        <w:t>Thermo</w:t>
      </w:r>
      <w:proofErr w:type="spellEnd"/>
      <w:r w:rsidRPr="00E71B03">
        <w:rPr>
          <w:sz w:val="24"/>
          <w:szCs w:val="24"/>
        </w:rPr>
        <w:t xml:space="preserve"> Scientific, USA) was measured using an Al K α radiation source (</w:t>
      </w:r>
      <w:proofErr w:type="spellStart"/>
      <w:r w:rsidRPr="00E71B03">
        <w:rPr>
          <w:sz w:val="24"/>
          <w:szCs w:val="24"/>
        </w:rPr>
        <w:t>hν</w:t>
      </w:r>
      <w:proofErr w:type="spellEnd"/>
      <w:r w:rsidRPr="00E71B03">
        <w:rPr>
          <w:sz w:val="24"/>
          <w:szCs w:val="24"/>
        </w:rPr>
        <w:t xml:space="preserve">=1486.6 eV) to </w:t>
      </w:r>
      <w:proofErr w:type="spellStart"/>
      <w:r w:rsidRPr="00E71B03">
        <w:rPr>
          <w:sz w:val="24"/>
          <w:szCs w:val="24"/>
        </w:rPr>
        <w:t>analyse</w:t>
      </w:r>
      <w:proofErr w:type="spellEnd"/>
      <w:r w:rsidRPr="00E71B03">
        <w:rPr>
          <w:sz w:val="24"/>
          <w:szCs w:val="24"/>
        </w:rPr>
        <w:t xml:space="preserve"> the elemental composition and elemental valence of the catalysts. The surface microstructure of the catalytic materials was observed by emission scanning electron microscopy (SEM; Sigma 300, Zeiss, Germany) and transmission electron microscopy (TEM) and a field emission transmission electron microscope (Talos F200x G2, FEI, USA) equipped with EDS super-X was used to describe the desperation of the elements to obtain energy dispersive X-ray spectra. The redox properties, the number of acid sites, and the oxygen species content of the materials were tested using a programmed temperature-raising chemisorption </w:t>
      </w:r>
      <w:proofErr w:type="spellStart"/>
      <w:r w:rsidRPr="00E71B03">
        <w:rPr>
          <w:sz w:val="24"/>
          <w:szCs w:val="24"/>
        </w:rPr>
        <w:t>analyser</w:t>
      </w:r>
      <w:proofErr w:type="spellEnd"/>
      <w:r w:rsidRPr="00E71B03">
        <w:rPr>
          <w:sz w:val="24"/>
          <w:szCs w:val="24"/>
        </w:rPr>
        <w:t xml:space="preserve"> (H</w:t>
      </w:r>
      <w:r w:rsidRPr="00E71B03">
        <w:rPr>
          <w:sz w:val="24"/>
          <w:szCs w:val="24"/>
          <w:vertAlign w:val="subscript"/>
        </w:rPr>
        <w:t>2</w:t>
      </w:r>
      <w:r w:rsidRPr="00E71B03">
        <w:rPr>
          <w:sz w:val="24"/>
          <w:szCs w:val="24"/>
        </w:rPr>
        <w:t>-TPR, NH</w:t>
      </w:r>
      <w:r w:rsidRPr="00E71B03">
        <w:rPr>
          <w:sz w:val="24"/>
          <w:szCs w:val="24"/>
          <w:vertAlign w:val="subscript"/>
        </w:rPr>
        <w:t>3</w:t>
      </w:r>
      <w:r w:rsidRPr="00E71B03">
        <w:rPr>
          <w:sz w:val="24"/>
          <w:szCs w:val="24"/>
        </w:rPr>
        <w:t>-TPD, O</w:t>
      </w:r>
      <w:r w:rsidRPr="00E71B03">
        <w:rPr>
          <w:sz w:val="24"/>
          <w:szCs w:val="24"/>
          <w:vertAlign w:val="subscript"/>
        </w:rPr>
        <w:t>2</w:t>
      </w:r>
      <w:r w:rsidRPr="00E71B03">
        <w:rPr>
          <w:sz w:val="24"/>
          <w:szCs w:val="24"/>
        </w:rPr>
        <w:t xml:space="preserve">-TPD; Micromeritics </w:t>
      </w:r>
      <w:proofErr w:type="spellStart"/>
      <w:r w:rsidRPr="00E71B03">
        <w:rPr>
          <w:sz w:val="24"/>
          <w:szCs w:val="24"/>
        </w:rPr>
        <w:t>AutoChem</w:t>
      </w:r>
      <w:proofErr w:type="spellEnd"/>
      <w:r w:rsidRPr="00E71B03">
        <w:rPr>
          <w:sz w:val="24"/>
          <w:szCs w:val="24"/>
        </w:rPr>
        <w:t xml:space="preserve"> II 2920, USA).</w:t>
      </w:r>
    </w:p>
    <w:p w14:paraId="1075D02E" w14:textId="77777777" w:rsidR="00155CCD" w:rsidRPr="00E71B03" w:rsidRDefault="00155CCD" w:rsidP="00155CCD">
      <w:pPr>
        <w:spacing w:line="480" w:lineRule="auto"/>
        <w:ind w:firstLineChars="100" w:firstLine="240"/>
        <w:rPr>
          <w:sz w:val="24"/>
          <w:szCs w:val="24"/>
        </w:rPr>
      </w:pPr>
    </w:p>
    <w:p w14:paraId="12721F8E" w14:textId="78C58B2F" w:rsidR="00E8042B" w:rsidRPr="00E71B03" w:rsidRDefault="007305D1" w:rsidP="00155CCD">
      <w:pPr>
        <w:ind w:firstLineChars="0" w:firstLine="0"/>
        <w:rPr>
          <w:b/>
          <w:bCs/>
          <w:sz w:val="24"/>
          <w:szCs w:val="24"/>
        </w:rPr>
      </w:pPr>
      <w:r w:rsidRPr="00E71B03">
        <w:rPr>
          <w:rFonts w:hint="eastAsia"/>
          <w:b/>
          <w:bCs/>
          <w:sz w:val="24"/>
          <w:szCs w:val="24"/>
        </w:rPr>
        <w:t>Text S2</w:t>
      </w:r>
    </w:p>
    <w:p w14:paraId="7C862402" w14:textId="0DFA40A1" w:rsidR="00155CCD" w:rsidRDefault="00155CCD" w:rsidP="00155CCD">
      <w:pPr>
        <w:spacing w:line="480" w:lineRule="auto"/>
        <w:ind w:firstLineChars="100" w:firstLine="240"/>
        <w:rPr>
          <w:sz w:val="24"/>
          <w:szCs w:val="24"/>
        </w:rPr>
      </w:pPr>
      <w:r w:rsidRPr="00E71B03">
        <w:rPr>
          <w:sz w:val="24"/>
          <w:szCs w:val="24"/>
        </w:rPr>
        <w:t>As shown in Fig. S2, the N</w:t>
      </w:r>
      <w:r w:rsidRPr="00E71B03">
        <w:rPr>
          <w:sz w:val="24"/>
          <w:szCs w:val="24"/>
          <w:vertAlign w:val="subscript"/>
        </w:rPr>
        <w:t>2</w:t>
      </w:r>
      <w:r w:rsidRPr="00E71B03">
        <w:rPr>
          <w:sz w:val="24"/>
          <w:szCs w:val="24"/>
        </w:rPr>
        <w:t xml:space="preserve">-adsorption-desorption isotherms and pore size distributions of the prepared catalytic materials. </w:t>
      </w:r>
      <w:bookmarkStart w:id="0" w:name="_Hlk191641594"/>
      <w:r w:rsidRPr="00E71B03">
        <w:rPr>
          <w:sz w:val="24"/>
          <w:szCs w:val="24"/>
        </w:rPr>
        <w:t xml:space="preserve">With the increase of Ce doping ratio, the specific surface area of the catalytic materials increased from 37.46 </w:t>
      </w:r>
      <w:r w:rsidR="00586713" w:rsidRPr="00E71B03">
        <w:rPr>
          <w:sz w:val="24"/>
          <w:szCs w:val="24"/>
        </w:rPr>
        <w:t>m</w:t>
      </w:r>
      <w:r w:rsidR="00586713" w:rsidRPr="00E71B03">
        <w:rPr>
          <w:sz w:val="24"/>
          <w:szCs w:val="24"/>
          <w:vertAlign w:val="superscript"/>
        </w:rPr>
        <w:t>2</w:t>
      </w:r>
      <w:r w:rsidR="00586713" w:rsidRPr="00E71B03">
        <w:rPr>
          <w:rFonts w:hint="eastAsia"/>
          <w:sz w:val="24"/>
          <w:szCs w:val="24"/>
        </w:rPr>
        <w:t xml:space="preserve"> </w:t>
      </w:r>
      <w:r w:rsidR="00586713" w:rsidRPr="00E71B03">
        <w:rPr>
          <w:sz w:val="24"/>
          <w:szCs w:val="24"/>
        </w:rPr>
        <w:t>g</w:t>
      </w:r>
      <w:r w:rsidR="002F353A" w:rsidRPr="002F353A">
        <w:rPr>
          <w:sz w:val="24"/>
          <w:szCs w:val="24"/>
          <w:vertAlign w:val="superscript"/>
        </w:rPr>
        <w:t>–</w:t>
      </w:r>
      <w:r w:rsidR="00586713" w:rsidRPr="00E71B03">
        <w:rPr>
          <w:rFonts w:hint="eastAsia"/>
          <w:sz w:val="24"/>
          <w:szCs w:val="24"/>
          <w:vertAlign w:val="superscript"/>
        </w:rPr>
        <w:t>1</w:t>
      </w:r>
      <w:r w:rsidRPr="00E71B03">
        <w:rPr>
          <w:sz w:val="24"/>
          <w:szCs w:val="24"/>
        </w:rPr>
        <w:t xml:space="preserve"> to 135.16 </w:t>
      </w:r>
      <w:r w:rsidR="00586713" w:rsidRPr="00E71B03">
        <w:rPr>
          <w:sz w:val="24"/>
          <w:szCs w:val="24"/>
        </w:rPr>
        <w:t>m</w:t>
      </w:r>
      <w:r w:rsidR="00586713" w:rsidRPr="00E71B03">
        <w:rPr>
          <w:sz w:val="24"/>
          <w:szCs w:val="24"/>
          <w:vertAlign w:val="superscript"/>
        </w:rPr>
        <w:t>2</w:t>
      </w:r>
      <w:r w:rsidR="00586713" w:rsidRPr="00E71B03">
        <w:rPr>
          <w:rFonts w:hint="eastAsia"/>
          <w:sz w:val="24"/>
          <w:szCs w:val="24"/>
        </w:rPr>
        <w:t xml:space="preserve"> </w:t>
      </w:r>
      <w:r w:rsidR="00586713" w:rsidRPr="00E71B03">
        <w:rPr>
          <w:sz w:val="24"/>
          <w:szCs w:val="24"/>
        </w:rPr>
        <w:t>g</w:t>
      </w:r>
      <w:r w:rsidR="002F353A" w:rsidRPr="002F353A">
        <w:rPr>
          <w:sz w:val="24"/>
          <w:szCs w:val="24"/>
          <w:vertAlign w:val="superscript"/>
        </w:rPr>
        <w:t>–</w:t>
      </w:r>
      <w:r w:rsidR="00586713" w:rsidRPr="00E71B03">
        <w:rPr>
          <w:rFonts w:hint="eastAsia"/>
          <w:sz w:val="24"/>
          <w:szCs w:val="24"/>
          <w:vertAlign w:val="superscript"/>
        </w:rPr>
        <w:t>1</w:t>
      </w:r>
      <w:r w:rsidRPr="00E71B03">
        <w:rPr>
          <w:sz w:val="24"/>
          <w:szCs w:val="24"/>
        </w:rPr>
        <w:t xml:space="preserve">, </w:t>
      </w:r>
      <w:bookmarkEnd w:id="0"/>
      <w:r w:rsidRPr="00E71B03">
        <w:rPr>
          <w:sz w:val="24"/>
          <w:szCs w:val="24"/>
        </w:rPr>
        <w:t>which showed a gradual increasing trend, except for SCM-4, it was speculated that due to the increase of Ce content the amount of CeO</w:t>
      </w:r>
      <w:r w:rsidRPr="00E71B03">
        <w:rPr>
          <w:sz w:val="24"/>
          <w:szCs w:val="24"/>
          <w:vertAlign w:val="subscript"/>
        </w:rPr>
        <w:t>2</w:t>
      </w:r>
      <w:r w:rsidRPr="00E71B03">
        <w:rPr>
          <w:sz w:val="24"/>
          <w:szCs w:val="24"/>
        </w:rPr>
        <w:t xml:space="preserve"> was also increasing, which led to a part of CeO</w:t>
      </w:r>
      <w:r w:rsidRPr="00E71B03">
        <w:rPr>
          <w:sz w:val="24"/>
          <w:szCs w:val="24"/>
          <w:vertAlign w:val="subscript"/>
        </w:rPr>
        <w:t>2</w:t>
      </w:r>
      <w:r w:rsidRPr="00E71B03">
        <w:rPr>
          <w:sz w:val="24"/>
          <w:szCs w:val="24"/>
        </w:rPr>
        <w:t xml:space="preserve"> blocking the pore size and resulting in a decrease in the specific surface </w:t>
      </w:r>
      <w:proofErr w:type="gramStart"/>
      <w:r w:rsidRPr="00E71B03">
        <w:rPr>
          <w:sz w:val="24"/>
          <w:szCs w:val="24"/>
        </w:rPr>
        <w:lastRenderedPageBreak/>
        <w:t>area;</w:t>
      </w:r>
      <w:proofErr w:type="gramEnd"/>
      <w:r w:rsidRPr="00E71B03">
        <w:rPr>
          <w:sz w:val="24"/>
          <w:szCs w:val="24"/>
        </w:rPr>
        <w:t xml:space="preserve"> among them, the pore volume of SCM-0 was the largest one in the series, followed by SCM-1; </w:t>
      </w:r>
      <w:bookmarkStart w:id="1" w:name="_Hlk191641603"/>
      <w:r w:rsidRPr="00E71B03">
        <w:rPr>
          <w:sz w:val="24"/>
          <w:szCs w:val="24"/>
        </w:rPr>
        <w:t xml:space="preserve">the average pore size of SCM-1 was 1.5 </w:t>
      </w:r>
      <w:r w:rsidR="00586713" w:rsidRPr="00E71B03">
        <w:rPr>
          <w:sz w:val="24"/>
          <w:szCs w:val="24"/>
        </w:rPr>
        <w:t>m</w:t>
      </w:r>
      <w:r w:rsidR="00586713" w:rsidRPr="00E71B03">
        <w:rPr>
          <w:sz w:val="24"/>
          <w:szCs w:val="24"/>
          <w:vertAlign w:val="superscript"/>
        </w:rPr>
        <w:t>2</w:t>
      </w:r>
      <w:r w:rsidR="00245E37" w:rsidRPr="00E71B03">
        <w:rPr>
          <w:rFonts w:hint="eastAsia"/>
          <w:sz w:val="24"/>
          <w:szCs w:val="24"/>
        </w:rPr>
        <w:t xml:space="preserve"> </w:t>
      </w:r>
      <w:r w:rsidR="00586713" w:rsidRPr="00E71B03">
        <w:rPr>
          <w:sz w:val="24"/>
          <w:szCs w:val="24"/>
        </w:rPr>
        <w:t>g</w:t>
      </w:r>
      <w:r w:rsidR="002F353A" w:rsidRPr="002F353A">
        <w:rPr>
          <w:sz w:val="24"/>
          <w:szCs w:val="24"/>
          <w:vertAlign w:val="superscript"/>
        </w:rPr>
        <w:t>–</w:t>
      </w:r>
      <w:r w:rsidR="00586713" w:rsidRPr="00E71B03">
        <w:rPr>
          <w:rFonts w:hint="eastAsia"/>
          <w:sz w:val="24"/>
          <w:szCs w:val="24"/>
          <w:vertAlign w:val="superscript"/>
        </w:rPr>
        <w:t>1</w:t>
      </w:r>
      <w:r w:rsidRPr="00E71B03">
        <w:rPr>
          <w:sz w:val="24"/>
          <w:szCs w:val="24"/>
        </w:rPr>
        <w:t>, followed by SCM-1; the average pore size of SCM-1 was 1.5 m</w:t>
      </w:r>
      <w:r w:rsidRPr="00E71B03">
        <w:rPr>
          <w:sz w:val="24"/>
          <w:szCs w:val="24"/>
          <w:vertAlign w:val="superscript"/>
        </w:rPr>
        <w:t>2</w:t>
      </w:r>
      <w:r w:rsidR="00245E37" w:rsidRPr="00E71B03">
        <w:rPr>
          <w:rFonts w:hint="eastAsia"/>
          <w:sz w:val="24"/>
          <w:szCs w:val="24"/>
        </w:rPr>
        <w:t xml:space="preserve"> </w:t>
      </w:r>
      <w:r w:rsidRPr="00E71B03">
        <w:rPr>
          <w:sz w:val="24"/>
          <w:szCs w:val="24"/>
        </w:rPr>
        <w:t>g</w:t>
      </w:r>
      <w:r w:rsidR="002F353A" w:rsidRPr="002F353A">
        <w:rPr>
          <w:sz w:val="24"/>
          <w:szCs w:val="24"/>
          <w:vertAlign w:val="superscript"/>
        </w:rPr>
        <w:t>–</w:t>
      </w:r>
      <w:r w:rsidR="00586713" w:rsidRPr="00E71B03">
        <w:rPr>
          <w:rFonts w:hint="eastAsia"/>
          <w:sz w:val="24"/>
          <w:szCs w:val="24"/>
          <w:vertAlign w:val="superscript"/>
        </w:rPr>
        <w:t>1</w:t>
      </w:r>
      <w:r w:rsidRPr="00E71B03">
        <w:rPr>
          <w:sz w:val="24"/>
          <w:szCs w:val="24"/>
        </w:rPr>
        <w:t>.</w:t>
      </w:r>
      <w:bookmarkEnd w:id="1"/>
      <w:r w:rsidRPr="00E71B03">
        <w:rPr>
          <w:sz w:val="24"/>
          <w:szCs w:val="24"/>
        </w:rPr>
        <w:t xml:space="preserve"> The pore volume of SCM-0 is the largest in the series of materials, followed by SCM-1; the average pore size of SCM-1 is 11.37 nm, and the average pore sizes of the other five materials are all less than 10 nm, as shown in Table </w:t>
      </w:r>
      <w:r w:rsidR="00295BD7" w:rsidRPr="00E71B03">
        <w:rPr>
          <w:rFonts w:hint="eastAsia"/>
          <w:sz w:val="24"/>
          <w:szCs w:val="24"/>
        </w:rPr>
        <w:t>S2</w:t>
      </w:r>
      <w:r w:rsidRPr="00E71B03">
        <w:rPr>
          <w:sz w:val="24"/>
          <w:szCs w:val="24"/>
        </w:rPr>
        <w:t>. Combined with the data from the catalytic combustion activity test, the specific surface area, pore volume and average pore size are not the decisive factors affecting the performance of catalytic materials.</w:t>
      </w:r>
    </w:p>
    <w:p w14:paraId="32E756D6" w14:textId="77777777" w:rsidR="00A24613" w:rsidRPr="00E71B03" w:rsidRDefault="00A24613" w:rsidP="00155CCD">
      <w:pPr>
        <w:spacing w:line="480" w:lineRule="auto"/>
        <w:ind w:firstLineChars="100" w:firstLine="240"/>
        <w:rPr>
          <w:sz w:val="24"/>
          <w:szCs w:val="24"/>
        </w:rPr>
      </w:pPr>
    </w:p>
    <w:p w14:paraId="5D6177C7" w14:textId="5273D29E" w:rsidR="000B0294" w:rsidRPr="00E71B03" w:rsidRDefault="000B0294" w:rsidP="00155CCD">
      <w:pPr>
        <w:ind w:firstLineChars="0" w:firstLine="0"/>
        <w:rPr>
          <w:b/>
          <w:bCs/>
          <w:sz w:val="24"/>
          <w:szCs w:val="24"/>
        </w:rPr>
      </w:pPr>
      <w:r w:rsidRPr="00E71B03">
        <w:rPr>
          <w:rFonts w:hint="eastAsia"/>
          <w:b/>
          <w:bCs/>
          <w:sz w:val="24"/>
          <w:szCs w:val="24"/>
        </w:rPr>
        <w:t>Text S</w:t>
      </w:r>
      <w:r w:rsidR="00A24613">
        <w:rPr>
          <w:rFonts w:hint="eastAsia"/>
          <w:b/>
          <w:bCs/>
          <w:sz w:val="24"/>
          <w:szCs w:val="24"/>
        </w:rPr>
        <w:t>3</w:t>
      </w:r>
    </w:p>
    <w:p w14:paraId="6F0232D8" w14:textId="70000DA5" w:rsidR="000B0294" w:rsidRPr="00E71B03" w:rsidRDefault="00155CCD" w:rsidP="00155CCD">
      <w:pPr>
        <w:spacing w:line="480" w:lineRule="auto"/>
        <w:ind w:firstLineChars="100" w:firstLine="240"/>
        <w:rPr>
          <w:sz w:val="24"/>
          <w:szCs w:val="24"/>
        </w:rPr>
      </w:pPr>
      <w:r w:rsidRPr="00E71B03">
        <w:rPr>
          <w:sz w:val="24"/>
          <w:szCs w:val="24"/>
        </w:rPr>
        <w:t>0.100 g of chlorobenzene solution was added dropwise to a 10 mL volumetric flask containing methanol, and the volume was fixed to the scale. Adjust the gas chromatography to the working mode, use the micro injection needle to draw 1μL of solution from the volumetric flask, diffuse in a 100</w:t>
      </w:r>
      <w:r w:rsidR="00F475A6">
        <w:rPr>
          <w:rFonts w:hint="eastAsia"/>
          <w:sz w:val="24"/>
          <w:szCs w:val="24"/>
        </w:rPr>
        <w:t xml:space="preserve"> </w:t>
      </w:r>
      <w:r w:rsidRPr="00E71B03">
        <w:rPr>
          <w:sz w:val="24"/>
          <w:szCs w:val="24"/>
        </w:rPr>
        <w:t xml:space="preserve">mL glass syringe for 1h and then advance from the inlet port of the chromatography, at this time, </w:t>
      </w:r>
      <w:bookmarkStart w:id="2" w:name="_Hlk191641644"/>
      <w:r w:rsidRPr="00E71B03">
        <w:rPr>
          <w:sz w:val="24"/>
          <w:szCs w:val="24"/>
        </w:rPr>
        <w:t>the peak area of the chromatography appeared in the concentration of chlorobenzene represented by 1000mg</w:t>
      </w:r>
      <w:r w:rsidR="00245E37" w:rsidRPr="00E71B03">
        <w:rPr>
          <w:rFonts w:hint="eastAsia"/>
          <w:sz w:val="24"/>
          <w:szCs w:val="24"/>
        </w:rPr>
        <w:t xml:space="preserve"> </w:t>
      </w:r>
      <w:r w:rsidRPr="00E71B03">
        <w:rPr>
          <w:sz w:val="24"/>
          <w:szCs w:val="24"/>
        </w:rPr>
        <w:t>m</w:t>
      </w:r>
      <w:r w:rsidR="002F353A" w:rsidRPr="002F353A">
        <w:rPr>
          <w:sz w:val="24"/>
          <w:szCs w:val="24"/>
          <w:vertAlign w:val="superscript"/>
        </w:rPr>
        <w:t>–</w:t>
      </w:r>
      <w:r w:rsidRPr="00E71B03">
        <w:rPr>
          <w:sz w:val="24"/>
          <w:szCs w:val="24"/>
          <w:vertAlign w:val="superscript"/>
        </w:rPr>
        <w:t>3</w:t>
      </w:r>
      <w:bookmarkEnd w:id="2"/>
      <w:r w:rsidRPr="00E71B03">
        <w:rPr>
          <w:sz w:val="24"/>
          <w:szCs w:val="24"/>
        </w:rPr>
        <w:t xml:space="preserve"> Repeat the above operation, and continue to draw up the solution of 2μL, 4μL, 6μL, 8μL, 10μL, and </w:t>
      </w:r>
      <w:bookmarkStart w:id="3" w:name="_Hlk191641658"/>
      <w:r w:rsidRPr="00E71B03">
        <w:rPr>
          <w:sz w:val="24"/>
          <w:szCs w:val="24"/>
        </w:rPr>
        <w:t>the concentration of chlorobenzene was 2000</w:t>
      </w:r>
      <w:r w:rsidR="00586713" w:rsidRPr="00E71B03">
        <w:rPr>
          <w:rFonts w:hint="eastAsia"/>
          <w:sz w:val="24"/>
          <w:szCs w:val="24"/>
        </w:rPr>
        <w:t xml:space="preserve"> </w:t>
      </w:r>
      <w:r w:rsidRPr="00E71B03">
        <w:rPr>
          <w:sz w:val="24"/>
          <w:szCs w:val="24"/>
        </w:rPr>
        <w:t>mg</w:t>
      </w:r>
      <w:r w:rsidR="00245E37" w:rsidRPr="00E71B03">
        <w:rPr>
          <w:rFonts w:hint="eastAsia"/>
          <w:sz w:val="24"/>
          <w:szCs w:val="24"/>
        </w:rPr>
        <w:t xml:space="preserve"> </w:t>
      </w:r>
      <w:r w:rsidRPr="00E71B03">
        <w:rPr>
          <w:sz w:val="24"/>
          <w:szCs w:val="24"/>
        </w:rPr>
        <w:t>m</w:t>
      </w:r>
      <w:r w:rsidR="002F353A" w:rsidRPr="002F353A">
        <w:rPr>
          <w:sz w:val="24"/>
          <w:szCs w:val="24"/>
          <w:vertAlign w:val="superscript"/>
        </w:rPr>
        <w:t>–</w:t>
      </w:r>
      <w:r w:rsidRPr="00E71B03">
        <w:rPr>
          <w:sz w:val="24"/>
          <w:szCs w:val="24"/>
          <w:vertAlign w:val="superscript"/>
        </w:rPr>
        <w:t>3</w:t>
      </w:r>
      <w:r w:rsidRPr="00E71B03">
        <w:rPr>
          <w:sz w:val="24"/>
          <w:szCs w:val="24"/>
        </w:rPr>
        <w:t>, 4000</w:t>
      </w:r>
      <w:r w:rsidR="00586713" w:rsidRPr="00E71B03">
        <w:rPr>
          <w:sz w:val="24"/>
          <w:szCs w:val="24"/>
        </w:rPr>
        <w:t xml:space="preserve"> mg</w:t>
      </w:r>
      <w:r w:rsidR="00245E37" w:rsidRPr="00E71B03">
        <w:rPr>
          <w:rFonts w:hint="eastAsia"/>
          <w:sz w:val="24"/>
          <w:szCs w:val="24"/>
        </w:rPr>
        <w:t xml:space="preserve"> </w:t>
      </w:r>
      <w:r w:rsidR="00586713" w:rsidRPr="00E71B03">
        <w:rPr>
          <w:sz w:val="24"/>
          <w:szCs w:val="24"/>
        </w:rPr>
        <w:t>m</w:t>
      </w:r>
      <w:r w:rsidR="002F353A" w:rsidRPr="002F353A">
        <w:rPr>
          <w:sz w:val="24"/>
          <w:szCs w:val="24"/>
          <w:vertAlign w:val="superscript"/>
        </w:rPr>
        <w:t>–</w:t>
      </w:r>
      <w:r w:rsidR="00586713" w:rsidRPr="00E71B03">
        <w:rPr>
          <w:sz w:val="24"/>
          <w:szCs w:val="24"/>
          <w:vertAlign w:val="superscript"/>
        </w:rPr>
        <w:t>3</w:t>
      </w:r>
      <w:r w:rsidRPr="00E71B03">
        <w:rPr>
          <w:sz w:val="24"/>
          <w:szCs w:val="24"/>
        </w:rPr>
        <w:t>, 6000</w:t>
      </w:r>
      <w:r w:rsidR="00586713" w:rsidRPr="00E71B03">
        <w:rPr>
          <w:sz w:val="24"/>
          <w:szCs w:val="24"/>
        </w:rPr>
        <w:t xml:space="preserve"> mg</w:t>
      </w:r>
      <w:r w:rsidR="00245E37" w:rsidRPr="00E71B03">
        <w:rPr>
          <w:rFonts w:hint="eastAsia"/>
          <w:sz w:val="24"/>
          <w:szCs w:val="24"/>
        </w:rPr>
        <w:t xml:space="preserve"> </w:t>
      </w:r>
      <w:r w:rsidR="00586713" w:rsidRPr="00E71B03">
        <w:rPr>
          <w:sz w:val="24"/>
          <w:szCs w:val="24"/>
        </w:rPr>
        <w:t>m</w:t>
      </w:r>
      <w:r w:rsidR="002F353A" w:rsidRPr="002F353A">
        <w:rPr>
          <w:sz w:val="24"/>
          <w:szCs w:val="24"/>
          <w:vertAlign w:val="superscript"/>
        </w:rPr>
        <w:t>–</w:t>
      </w:r>
      <w:r w:rsidR="00586713" w:rsidRPr="00E71B03">
        <w:rPr>
          <w:sz w:val="24"/>
          <w:szCs w:val="24"/>
          <w:vertAlign w:val="superscript"/>
        </w:rPr>
        <w:t>3</w:t>
      </w:r>
      <w:r w:rsidRPr="00E71B03">
        <w:rPr>
          <w:sz w:val="24"/>
          <w:szCs w:val="24"/>
        </w:rPr>
        <w:t xml:space="preserve">, </w:t>
      </w:r>
      <w:r w:rsidR="00586713" w:rsidRPr="00E71B03">
        <w:rPr>
          <w:rFonts w:hint="eastAsia"/>
          <w:sz w:val="24"/>
          <w:szCs w:val="24"/>
        </w:rPr>
        <w:t>8</w:t>
      </w:r>
      <w:r w:rsidRPr="00E71B03">
        <w:rPr>
          <w:sz w:val="24"/>
          <w:szCs w:val="24"/>
        </w:rPr>
        <w:t>000</w:t>
      </w:r>
      <w:r w:rsidR="00586713" w:rsidRPr="00E71B03">
        <w:rPr>
          <w:sz w:val="24"/>
          <w:szCs w:val="24"/>
        </w:rPr>
        <w:t xml:space="preserve"> mg</w:t>
      </w:r>
      <w:r w:rsidR="00245E37" w:rsidRPr="00E71B03">
        <w:rPr>
          <w:rFonts w:hint="eastAsia"/>
          <w:sz w:val="24"/>
          <w:szCs w:val="24"/>
        </w:rPr>
        <w:t xml:space="preserve"> </w:t>
      </w:r>
      <w:r w:rsidR="00586713" w:rsidRPr="00E71B03">
        <w:rPr>
          <w:sz w:val="24"/>
          <w:szCs w:val="24"/>
        </w:rPr>
        <w:t>m</w:t>
      </w:r>
      <w:r w:rsidR="002F353A" w:rsidRPr="002F353A">
        <w:rPr>
          <w:sz w:val="24"/>
          <w:szCs w:val="24"/>
          <w:vertAlign w:val="superscript"/>
        </w:rPr>
        <w:t>–</w:t>
      </w:r>
      <w:r w:rsidR="00586713" w:rsidRPr="00E71B03">
        <w:rPr>
          <w:sz w:val="24"/>
          <w:szCs w:val="24"/>
          <w:vertAlign w:val="superscript"/>
        </w:rPr>
        <w:t>3</w:t>
      </w:r>
      <w:r w:rsidRPr="00E71B03">
        <w:rPr>
          <w:sz w:val="24"/>
          <w:szCs w:val="24"/>
        </w:rPr>
        <w:t xml:space="preserve">, and </w:t>
      </w:r>
      <w:r w:rsidR="00586713" w:rsidRPr="00E71B03">
        <w:rPr>
          <w:rFonts w:hint="eastAsia"/>
          <w:sz w:val="24"/>
          <w:szCs w:val="24"/>
        </w:rPr>
        <w:t>10</w:t>
      </w:r>
      <w:r w:rsidRPr="00E71B03">
        <w:rPr>
          <w:sz w:val="24"/>
          <w:szCs w:val="24"/>
        </w:rPr>
        <w:t>000</w:t>
      </w:r>
      <w:r w:rsidR="00245E37" w:rsidRPr="00E71B03">
        <w:rPr>
          <w:rFonts w:hint="eastAsia"/>
          <w:sz w:val="24"/>
          <w:szCs w:val="24"/>
        </w:rPr>
        <w:t xml:space="preserve"> </w:t>
      </w:r>
      <w:r w:rsidR="00586713" w:rsidRPr="00E71B03">
        <w:rPr>
          <w:sz w:val="24"/>
          <w:szCs w:val="24"/>
        </w:rPr>
        <w:t>mg</w:t>
      </w:r>
      <w:r w:rsidR="00586713" w:rsidRPr="00E71B03">
        <w:rPr>
          <w:rFonts w:hint="eastAsia"/>
          <w:sz w:val="24"/>
          <w:szCs w:val="24"/>
        </w:rPr>
        <w:t xml:space="preserve"> </w:t>
      </w:r>
      <w:r w:rsidR="00586713" w:rsidRPr="00E71B03">
        <w:rPr>
          <w:sz w:val="24"/>
          <w:szCs w:val="24"/>
        </w:rPr>
        <w:t>m</w:t>
      </w:r>
      <w:r w:rsidR="002F353A" w:rsidRPr="002F353A">
        <w:rPr>
          <w:sz w:val="24"/>
          <w:szCs w:val="24"/>
          <w:vertAlign w:val="superscript"/>
        </w:rPr>
        <w:t>–</w:t>
      </w:r>
      <w:r w:rsidR="00586713" w:rsidRPr="00E71B03">
        <w:rPr>
          <w:sz w:val="24"/>
          <w:szCs w:val="24"/>
          <w:vertAlign w:val="superscript"/>
        </w:rPr>
        <w:t>3</w:t>
      </w:r>
      <w:r w:rsidRPr="00E71B03">
        <w:rPr>
          <w:sz w:val="24"/>
          <w:szCs w:val="24"/>
        </w:rPr>
        <w:t>,</w:t>
      </w:r>
      <w:bookmarkEnd w:id="3"/>
      <w:r w:rsidRPr="00E71B03">
        <w:rPr>
          <w:sz w:val="24"/>
          <w:szCs w:val="24"/>
        </w:rPr>
        <w:t xml:space="preserve"> and the concentration of the chlorobenzene was measured. </w:t>
      </w:r>
      <w:bookmarkStart w:id="4" w:name="_Hlk191641674"/>
      <w:r w:rsidRPr="00E71B03">
        <w:rPr>
          <w:sz w:val="24"/>
          <w:szCs w:val="24"/>
        </w:rPr>
        <w:t>The peak areas of 2000</w:t>
      </w:r>
      <w:r w:rsidR="00586713" w:rsidRPr="00E71B03">
        <w:rPr>
          <w:sz w:val="24"/>
          <w:szCs w:val="24"/>
        </w:rPr>
        <w:t xml:space="preserve"> mg</w:t>
      </w:r>
      <w:r w:rsidR="00245E37" w:rsidRPr="00E71B03">
        <w:rPr>
          <w:rFonts w:hint="eastAsia"/>
          <w:sz w:val="24"/>
          <w:szCs w:val="24"/>
        </w:rPr>
        <w:t xml:space="preserve"> </w:t>
      </w:r>
      <w:r w:rsidR="00586713" w:rsidRPr="00E71B03">
        <w:rPr>
          <w:sz w:val="24"/>
          <w:szCs w:val="24"/>
        </w:rPr>
        <w:t>m</w:t>
      </w:r>
      <w:r w:rsidR="002F353A" w:rsidRPr="002F353A">
        <w:rPr>
          <w:sz w:val="24"/>
          <w:szCs w:val="24"/>
          <w:vertAlign w:val="superscript"/>
        </w:rPr>
        <w:t>–</w:t>
      </w:r>
      <w:r w:rsidR="00586713" w:rsidRPr="00E71B03">
        <w:rPr>
          <w:sz w:val="24"/>
          <w:szCs w:val="24"/>
          <w:vertAlign w:val="superscript"/>
        </w:rPr>
        <w:t>3</w:t>
      </w:r>
      <w:r w:rsidRPr="00E71B03">
        <w:rPr>
          <w:sz w:val="24"/>
          <w:szCs w:val="24"/>
        </w:rPr>
        <w:t>, 4000</w:t>
      </w:r>
      <w:r w:rsidR="00586713" w:rsidRPr="00E71B03">
        <w:rPr>
          <w:sz w:val="24"/>
          <w:szCs w:val="24"/>
        </w:rPr>
        <w:t xml:space="preserve"> mg</w:t>
      </w:r>
      <w:r w:rsidR="00245E37" w:rsidRPr="00E71B03">
        <w:rPr>
          <w:rFonts w:hint="eastAsia"/>
          <w:sz w:val="24"/>
          <w:szCs w:val="24"/>
        </w:rPr>
        <w:t xml:space="preserve"> </w:t>
      </w:r>
      <w:r w:rsidR="00586713" w:rsidRPr="00E71B03">
        <w:rPr>
          <w:sz w:val="24"/>
          <w:szCs w:val="24"/>
        </w:rPr>
        <w:t>m</w:t>
      </w:r>
      <w:r w:rsidR="002F353A" w:rsidRPr="002F353A">
        <w:rPr>
          <w:sz w:val="24"/>
          <w:szCs w:val="24"/>
          <w:vertAlign w:val="superscript"/>
        </w:rPr>
        <w:t>–</w:t>
      </w:r>
      <w:r w:rsidR="00586713" w:rsidRPr="00E71B03">
        <w:rPr>
          <w:sz w:val="24"/>
          <w:szCs w:val="24"/>
          <w:vertAlign w:val="superscript"/>
        </w:rPr>
        <w:t>3</w:t>
      </w:r>
      <w:r w:rsidRPr="00E71B03">
        <w:rPr>
          <w:sz w:val="24"/>
          <w:szCs w:val="24"/>
        </w:rPr>
        <w:t>, 6000</w:t>
      </w:r>
      <w:r w:rsidR="00586713" w:rsidRPr="00E71B03">
        <w:rPr>
          <w:sz w:val="24"/>
          <w:szCs w:val="24"/>
        </w:rPr>
        <w:t xml:space="preserve"> mg</w:t>
      </w:r>
      <w:r w:rsidR="00245E37" w:rsidRPr="00E71B03">
        <w:rPr>
          <w:rFonts w:hint="eastAsia"/>
          <w:sz w:val="24"/>
          <w:szCs w:val="24"/>
        </w:rPr>
        <w:t xml:space="preserve"> </w:t>
      </w:r>
      <w:r w:rsidR="00586713" w:rsidRPr="00E71B03">
        <w:rPr>
          <w:sz w:val="24"/>
          <w:szCs w:val="24"/>
        </w:rPr>
        <w:t>m</w:t>
      </w:r>
      <w:r w:rsidR="002F353A" w:rsidRPr="002F353A">
        <w:rPr>
          <w:sz w:val="24"/>
          <w:szCs w:val="24"/>
          <w:vertAlign w:val="superscript"/>
        </w:rPr>
        <w:t>–</w:t>
      </w:r>
      <w:r w:rsidR="00586713" w:rsidRPr="00E71B03">
        <w:rPr>
          <w:sz w:val="24"/>
          <w:szCs w:val="24"/>
          <w:vertAlign w:val="superscript"/>
        </w:rPr>
        <w:t>3</w:t>
      </w:r>
      <w:r w:rsidRPr="00E71B03">
        <w:rPr>
          <w:sz w:val="24"/>
          <w:szCs w:val="24"/>
        </w:rPr>
        <w:t>, 8000</w:t>
      </w:r>
      <w:r w:rsidR="00586713" w:rsidRPr="00E71B03">
        <w:rPr>
          <w:sz w:val="24"/>
          <w:szCs w:val="24"/>
        </w:rPr>
        <w:t xml:space="preserve"> mg</w:t>
      </w:r>
      <w:r w:rsidR="00245E37" w:rsidRPr="00E71B03">
        <w:rPr>
          <w:rFonts w:hint="eastAsia"/>
          <w:sz w:val="24"/>
          <w:szCs w:val="24"/>
        </w:rPr>
        <w:t xml:space="preserve"> </w:t>
      </w:r>
      <w:r w:rsidR="00586713" w:rsidRPr="00E71B03">
        <w:rPr>
          <w:sz w:val="24"/>
          <w:szCs w:val="24"/>
        </w:rPr>
        <w:t>m</w:t>
      </w:r>
      <w:r w:rsidR="002F353A" w:rsidRPr="002F353A">
        <w:rPr>
          <w:sz w:val="24"/>
          <w:szCs w:val="24"/>
          <w:vertAlign w:val="superscript"/>
        </w:rPr>
        <w:t>–</w:t>
      </w:r>
      <w:r w:rsidR="00586713" w:rsidRPr="00E71B03">
        <w:rPr>
          <w:sz w:val="24"/>
          <w:szCs w:val="24"/>
          <w:vertAlign w:val="superscript"/>
        </w:rPr>
        <w:t>3</w:t>
      </w:r>
      <w:r w:rsidRPr="00E71B03">
        <w:rPr>
          <w:sz w:val="24"/>
          <w:szCs w:val="24"/>
        </w:rPr>
        <w:t>, and 10000</w:t>
      </w:r>
      <w:r w:rsidR="00586713" w:rsidRPr="00E71B03">
        <w:rPr>
          <w:sz w:val="24"/>
          <w:szCs w:val="24"/>
        </w:rPr>
        <w:t xml:space="preserve"> mg</w:t>
      </w:r>
      <w:r w:rsidR="00245E37" w:rsidRPr="00E71B03">
        <w:rPr>
          <w:rFonts w:hint="eastAsia"/>
          <w:sz w:val="24"/>
          <w:szCs w:val="24"/>
        </w:rPr>
        <w:t xml:space="preserve"> </w:t>
      </w:r>
      <w:r w:rsidR="00586713" w:rsidRPr="00E71B03">
        <w:rPr>
          <w:sz w:val="24"/>
          <w:szCs w:val="24"/>
        </w:rPr>
        <w:t>m</w:t>
      </w:r>
      <w:r w:rsidR="002F353A" w:rsidRPr="002F353A">
        <w:rPr>
          <w:sz w:val="24"/>
          <w:szCs w:val="24"/>
          <w:vertAlign w:val="superscript"/>
        </w:rPr>
        <w:t>–</w:t>
      </w:r>
      <w:r w:rsidR="00586713" w:rsidRPr="00E71B03">
        <w:rPr>
          <w:sz w:val="24"/>
          <w:szCs w:val="24"/>
          <w:vertAlign w:val="superscript"/>
        </w:rPr>
        <w:t>3</w:t>
      </w:r>
      <w:r w:rsidRPr="00E71B03">
        <w:rPr>
          <w:sz w:val="24"/>
          <w:szCs w:val="24"/>
        </w:rPr>
        <w:t xml:space="preserve"> </w:t>
      </w:r>
      <w:proofErr w:type="gramStart"/>
      <w:r w:rsidRPr="00E71B03">
        <w:rPr>
          <w:sz w:val="24"/>
          <w:szCs w:val="24"/>
        </w:rPr>
        <w:t>were</w:t>
      </w:r>
      <w:proofErr w:type="gramEnd"/>
      <w:r w:rsidRPr="00E71B03">
        <w:rPr>
          <w:sz w:val="24"/>
          <w:szCs w:val="24"/>
        </w:rPr>
        <w:t xml:space="preserve"> measured</w:t>
      </w:r>
      <w:bookmarkEnd w:id="4"/>
      <w:r w:rsidRPr="00E71B03">
        <w:rPr>
          <w:sz w:val="24"/>
          <w:szCs w:val="24"/>
        </w:rPr>
        <w:t xml:space="preserve">, and a line was plotted </w:t>
      </w:r>
      <w:proofErr w:type="gramStart"/>
      <w:r w:rsidRPr="00E71B03">
        <w:rPr>
          <w:sz w:val="24"/>
          <w:szCs w:val="24"/>
        </w:rPr>
        <w:t>on the basis of</w:t>
      </w:r>
      <w:proofErr w:type="gramEnd"/>
      <w:r w:rsidRPr="00E71B03">
        <w:rPr>
          <w:sz w:val="24"/>
          <w:szCs w:val="24"/>
        </w:rPr>
        <w:t xml:space="preserve"> the obtained data. The concentration of chlorobenzene in the gas before and after the subsequent treatment by the catalyst performance evaluation device can be deduced from the labelled line </w:t>
      </w:r>
      <w:r w:rsidRPr="00E71B03">
        <w:rPr>
          <w:sz w:val="24"/>
          <w:szCs w:val="24"/>
        </w:rPr>
        <w:lastRenderedPageBreak/>
        <w:t>and the corresponding peak area.</w:t>
      </w:r>
    </w:p>
    <w:p w14:paraId="0FD2B38C" w14:textId="77777777" w:rsidR="00155CCD" w:rsidRPr="00E71B03" w:rsidRDefault="00155CCD" w:rsidP="00155CCD">
      <w:pPr>
        <w:spacing w:line="480" w:lineRule="auto"/>
        <w:ind w:firstLineChars="100" w:firstLine="240"/>
        <w:rPr>
          <w:sz w:val="24"/>
          <w:szCs w:val="24"/>
        </w:rPr>
      </w:pPr>
    </w:p>
    <w:p w14:paraId="599D5CE0" w14:textId="37A5B946" w:rsidR="00A474E1" w:rsidRPr="00E71B03" w:rsidRDefault="00A474E1" w:rsidP="00155CCD">
      <w:pPr>
        <w:ind w:firstLineChars="0" w:firstLine="0"/>
        <w:rPr>
          <w:b/>
          <w:bCs/>
          <w:sz w:val="24"/>
          <w:szCs w:val="24"/>
        </w:rPr>
      </w:pPr>
      <w:r w:rsidRPr="00E71B03">
        <w:rPr>
          <w:rFonts w:hint="eastAsia"/>
          <w:b/>
          <w:bCs/>
          <w:sz w:val="24"/>
          <w:szCs w:val="24"/>
        </w:rPr>
        <w:t>Text S</w:t>
      </w:r>
      <w:r w:rsidR="00A24613">
        <w:rPr>
          <w:rFonts w:hint="eastAsia"/>
          <w:b/>
          <w:bCs/>
          <w:sz w:val="24"/>
          <w:szCs w:val="24"/>
        </w:rPr>
        <w:t>4</w:t>
      </w:r>
    </w:p>
    <w:p w14:paraId="4023D36F" w14:textId="7D204EAF" w:rsidR="00155CCD" w:rsidRPr="00E71B03" w:rsidRDefault="00155CCD" w:rsidP="00155CCD">
      <w:pPr>
        <w:spacing w:line="480" w:lineRule="auto"/>
        <w:ind w:firstLineChars="100" w:firstLine="240"/>
        <w:rPr>
          <w:sz w:val="24"/>
          <w:szCs w:val="24"/>
        </w:rPr>
      </w:pPr>
      <w:r w:rsidRPr="00E71B03">
        <w:rPr>
          <w:sz w:val="24"/>
          <w:szCs w:val="24"/>
        </w:rPr>
        <w:t xml:space="preserve">The </w:t>
      </w:r>
      <w:proofErr w:type="spellStart"/>
      <w:r w:rsidRPr="00E71B03">
        <w:rPr>
          <w:sz w:val="24"/>
          <w:szCs w:val="24"/>
        </w:rPr>
        <w:t>mineralisation</w:t>
      </w:r>
      <w:proofErr w:type="spellEnd"/>
      <w:r w:rsidRPr="00E71B03">
        <w:rPr>
          <w:sz w:val="24"/>
          <w:szCs w:val="24"/>
        </w:rPr>
        <w:t xml:space="preserve"> rate in a catalytic combustion process is usually calculated as follows: </w:t>
      </w:r>
      <w:proofErr w:type="spellStart"/>
      <w:r w:rsidRPr="00E71B03">
        <w:rPr>
          <w:sz w:val="24"/>
          <w:szCs w:val="24"/>
        </w:rPr>
        <w:t>Mineralisation</w:t>
      </w:r>
      <w:proofErr w:type="spellEnd"/>
      <w:r w:rsidRPr="00E71B03">
        <w:rPr>
          <w:sz w:val="24"/>
          <w:szCs w:val="24"/>
        </w:rPr>
        <w:t xml:space="preserve"> rate = Ratio of the amount of carbon in the generated carbon dioxide to the total amount of carbon in the original </w:t>
      </w:r>
      <w:proofErr w:type="gramStart"/>
      <w:r w:rsidRPr="00E71B03">
        <w:rPr>
          <w:sz w:val="24"/>
          <w:szCs w:val="24"/>
        </w:rPr>
        <w:t>chlorobenzene × 100</w:t>
      </w:r>
      <w:proofErr w:type="gramEnd"/>
      <w:r w:rsidRPr="00E71B03">
        <w:rPr>
          <w:sz w:val="24"/>
          <w:szCs w:val="24"/>
        </w:rPr>
        <w:t xml:space="preserve"> </w:t>
      </w:r>
      <w:r w:rsidR="00115D18" w:rsidRPr="00E71B03">
        <w:rPr>
          <w:rFonts w:hint="eastAsia"/>
          <w:sz w:val="24"/>
          <w:szCs w:val="24"/>
        </w:rPr>
        <w:t>%</w:t>
      </w:r>
      <w:r w:rsidRPr="00E71B03">
        <w:rPr>
          <w:sz w:val="24"/>
          <w:szCs w:val="24"/>
        </w:rPr>
        <w:t>. The details are as follows:</w:t>
      </w:r>
    </w:p>
    <w:p w14:paraId="042361CF" w14:textId="77777777" w:rsidR="00C238E6" w:rsidRDefault="00155CCD" w:rsidP="00155CCD">
      <w:pPr>
        <w:spacing w:line="480" w:lineRule="auto"/>
        <w:ind w:firstLineChars="100" w:firstLine="240"/>
        <w:rPr>
          <w:sz w:val="24"/>
          <w:szCs w:val="24"/>
        </w:rPr>
      </w:pPr>
      <w:r w:rsidRPr="00E71B03">
        <w:rPr>
          <w:sz w:val="24"/>
          <w:szCs w:val="24"/>
        </w:rPr>
        <w:t>Measurement of the amount of carbon in the generated carbon dioxide: The amount of carbon dioxide generated is detected by the methane converter in the GC. Determine the total amount of carbon in the original chlorobenzene and the amount of carbon in the generated CO</w:t>
      </w:r>
      <w:r w:rsidRPr="00E71B03">
        <w:rPr>
          <w:sz w:val="24"/>
          <w:szCs w:val="24"/>
          <w:vertAlign w:val="subscript"/>
        </w:rPr>
        <w:t>2</w:t>
      </w:r>
      <w:r w:rsidRPr="00E71B03">
        <w:rPr>
          <w:sz w:val="24"/>
          <w:szCs w:val="24"/>
        </w:rPr>
        <w:t xml:space="preserve">. Calculate the </w:t>
      </w:r>
      <w:proofErr w:type="spellStart"/>
      <w:r w:rsidRPr="00E71B03">
        <w:rPr>
          <w:sz w:val="24"/>
          <w:szCs w:val="24"/>
        </w:rPr>
        <w:t>mineralisation</w:t>
      </w:r>
      <w:proofErr w:type="spellEnd"/>
      <w:r w:rsidRPr="00E71B03">
        <w:rPr>
          <w:sz w:val="24"/>
          <w:szCs w:val="24"/>
        </w:rPr>
        <w:t xml:space="preserve"> rate: After obtaining the above two data, divide the amount of carbon in the generated CO</w:t>
      </w:r>
      <w:r w:rsidRPr="00E71B03">
        <w:rPr>
          <w:sz w:val="24"/>
          <w:szCs w:val="24"/>
          <w:vertAlign w:val="subscript"/>
        </w:rPr>
        <w:t>2</w:t>
      </w:r>
      <w:r w:rsidRPr="00E71B03">
        <w:rPr>
          <w:sz w:val="24"/>
          <w:szCs w:val="24"/>
        </w:rPr>
        <w:t xml:space="preserve"> by the total amount of carbon in the original chlorobenzene and multiply by 100% to obtain the </w:t>
      </w:r>
      <w:proofErr w:type="spellStart"/>
      <w:r w:rsidRPr="00E71B03">
        <w:rPr>
          <w:sz w:val="24"/>
          <w:szCs w:val="24"/>
        </w:rPr>
        <w:t>mineralisation</w:t>
      </w:r>
      <w:proofErr w:type="spellEnd"/>
      <w:r w:rsidRPr="00E71B03">
        <w:rPr>
          <w:sz w:val="24"/>
          <w:szCs w:val="24"/>
        </w:rPr>
        <w:t xml:space="preserve"> rate.</w:t>
      </w:r>
    </w:p>
    <w:p w14:paraId="3B7E6A51" w14:textId="77777777" w:rsidR="00C238E6" w:rsidRDefault="00C238E6" w:rsidP="00155CCD">
      <w:pPr>
        <w:spacing w:line="480" w:lineRule="auto"/>
        <w:ind w:firstLineChars="100" w:firstLine="240"/>
        <w:rPr>
          <w:sz w:val="24"/>
          <w:szCs w:val="24"/>
        </w:rPr>
      </w:pPr>
    </w:p>
    <w:p w14:paraId="49165D0C" w14:textId="35FCBF50" w:rsidR="00695785" w:rsidRPr="00A24613" w:rsidRDefault="00C238E6" w:rsidP="00A24613">
      <w:pPr>
        <w:ind w:firstLineChars="0" w:firstLine="0"/>
        <w:rPr>
          <w:b/>
          <w:bCs/>
          <w:sz w:val="24"/>
          <w:szCs w:val="24"/>
        </w:rPr>
      </w:pPr>
      <w:r w:rsidRPr="00E71B03">
        <w:rPr>
          <w:rFonts w:hint="eastAsia"/>
          <w:b/>
          <w:bCs/>
          <w:sz w:val="24"/>
          <w:szCs w:val="24"/>
        </w:rPr>
        <w:t>Text S</w:t>
      </w:r>
      <w:r w:rsidR="00A24613">
        <w:rPr>
          <w:rFonts w:hint="eastAsia"/>
          <w:b/>
          <w:bCs/>
          <w:sz w:val="24"/>
          <w:szCs w:val="24"/>
        </w:rPr>
        <w:t>5</w:t>
      </w:r>
    </w:p>
    <w:p w14:paraId="19EE730F" w14:textId="43FB2956" w:rsidR="00733684" w:rsidRDefault="00695785" w:rsidP="008A4DE4">
      <w:pPr>
        <w:spacing w:line="480" w:lineRule="auto"/>
        <w:ind w:firstLineChars="100" w:firstLine="240"/>
        <w:rPr>
          <w:sz w:val="24"/>
          <w:szCs w:val="24"/>
        </w:rPr>
      </w:pPr>
      <w:r w:rsidRPr="00695785">
        <w:rPr>
          <w:sz w:val="24"/>
          <w:szCs w:val="24"/>
        </w:rPr>
        <w:t xml:space="preserve">The following </w:t>
      </w:r>
      <w:r w:rsidRPr="00695785">
        <w:rPr>
          <w:rFonts w:hint="eastAsia"/>
          <w:sz w:val="24"/>
          <w:szCs w:val="24"/>
        </w:rPr>
        <w:t xml:space="preserve">Figure </w:t>
      </w:r>
      <w:r w:rsidR="00181707">
        <w:rPr>
          <w:rFonts w:hint="eastAsia"/>
          <w:sz w:val="24"/>
          <w:szCs w:val="24"/>
        </w:rPr>
        <w:t>S</w:t>
      </w:r>
      <w:r w:rsidR="007B3782">
        <w:rPr>
          <w:rFonts w:hint="eastAsia"/>
          <w:sz w:val="24"/>
          <w:szCs w:val="24"/>
        </w:rPr>
        <w:t>9</w:t>
      </w:r>
      <w:r w:rsidR="00181707">
        <w:rPr>
          <w:rFonts w:hint="eastAsia"/>
          <w:sz w:val="24"/>
          <w:szCs w:val="24"/>
        </w:rPr>
        <w:t xml:space="preserve"> </w:t>
      </w:r>
      <w:r w:rsidRPr="00695785">
        <w:rPr>
          <w:sz w:val="24"/>
          <w:szCs w:val="24"/>
        </w:rPr>
        <w:t>shows the O</w:t>
      </w:r>
      <w:r w:rsidRPr="00695785">
        <w:rPr>
          <w:sz w:val="24"/>
          <w:szCs w:val="24"/>
          <w:vertAlign w:val="subscript"/>
        </w:rPr>
        <w:t>2</w:t>
      </w:r>
      <w:r w:rsidRPr="00695785">
        <w:rPr>
          <w:sz w:val="24"/>
          <w:szCs w:val="24"/>
        </w:rPr>
        <w:t xml:space="preserve"> desorption in O</w:t>
      </w:r>
      <w:r w:rsidRPr="00695785">
        <w:rPr>
          <w:sz w:val="24"/>
          <w:szCs w:val="24"/>
          <w:vertAlign w:val="subscript"/>
        </w:rPr>
        <w:t>2</w:t>
      </w:r>
      <w:r w:rsidRPr="00695785">
        <w:rPr>
          <w:sz w:val="24"/>
          <w:szCs w:val="24"/>
        </w:rPr>
        <w:t>-TPD.The O</w:t>
      </w:r>
      <w:r w:rsidRPr="00695785">
        <w:rPr>
          <w:sz w:val="24"/>
          <w:szCs w:val="24"/>
          <w:vertAlign w:val="subscript"/>
        </w:rPr>
        <w:t>2</w:t>
      </w:r>
      <w:r w:rsidRPr="00695785">
        <w:rPr>
          <w:sz w:val="24"/>
          <w:szCs w:val="24"/>
        </w:rPr>
        <w:t xml:space="preserve"> desorption from the </w:t>
      </w:r>
      <w:proofErr w:type="spellStart"/>
      <w:r w:rsidRPr="00695785">
        <w:rPr>
          <w:sz w:val="24"/>
          <w:szCs w:val="24"/>
        </w:rPr>
        <w:t>O</w:t>
      </w:r>
      <w:r w:rsidRPr="00695785">
        <w:rPr>
          <w:sz w:val="24"/>
          <w:szCs w:val="24"/>
          <w:vertAlign w:val="subscript"/>
        </w:rPr>
        <w:t>ads</w:t>
      </w:r>
      <w:proofErr w:type="spellEnd"/>
      <w:r w:rsidRPr="00695785">
        <w:rPr>
          <w:sz w:val="24"/>
          <w:szCs w:val="24"/>
          <w:vertAlign w:val="subscript"/>
        </w:rPr>
        <w:t xml:space="preserve"> </w:t>
      </w:r>
      <w:r w:rsidRPr="00695785">
        <w:rPr>
          <w:sz w:val="24"/>
          <w:szCs w:val="24"/>
        </w:rPr>
        <w:t xml:space="preserve">and </w:t>
      </w:r>
      <w:proofErr w:type="spellStart"/>
      <w:r w:rsidRPr="00695785">
        <w:rPr>
          <w:sz w:val="24"/>
          <w:szCs w:val="24"/>
        </w:rPr>
        <w:t>O</w:t>
      </w:r>
      <w:r w:rsidRPr="00695785">
        <w:rPr>
          <w:sz w:val="24"/>
          <w:szCs w:val="24"/>
          <w:vertAlign w:val="subscript"/>
        </w:rPr>
        <w:t>latt</w:t>
      </w:r>
      <w:proofErr w:type="spellEnd"/>
      <w:r w:rsidRPr="00695785">
        <w:rPr>
          <w:sz w:val="24"/>
          <w:szCs w:val="24"/>
        </w:rPr>
        <w:t xml:space="preserve"> peaks of the SCM-0 material is 0.06 mmol g</w:t>
      </w:r>
      <w:r w:rsidRPr="00695785">
        <w:rPr>
          <w:sz w:val="24"/>
          <w:szCs w:val="24"/>
          <w:vertAlign w:val="superscript"/>
        </w:rPr>
        <w:t>–1</w:t>
      </w:r>
      <w:r w:rsidRPr="00695785">
        <w:rPr>
          <w:sz w:val="24"/>
          <w:szCs w:val="24"/>
        </w:rPr>
        <w:t xml:space="preserve"> and 0.23 mmol g</w:t>
      </w:r>
      <w:r w:rsidRPr="00695785">
        <w:rPr>
          <w:sz w:val="24"/>
          <w:szCs w:val="24"/>
          <w:vertAlign w:val="superscript"/>
        </w:rPr>
        <w:t>–1</w:t>
      </w:r>
      <w:r w:rsidRPr="00695785">
        <w:rPr>
          <w:sz w:val="24"/>
          <w:szCs w:val="24"/>
        </w:rPr>
        <w:t>, respectively, and similarly the O</w:t>
      </w:r>
      <w:r w:rsidRPr="00695785">
        <w:rPr>
          <w:sz w:val="24"/>
          <w:szCs w:val="24"/>
          <w:vertAlign w:val="subscript"/>
        </w:rPr>
        <w:t>2</w:t>
      </w:r>
      <w:r w:rsidRPr="00695785">
        <w:rPr>
          <w:sz w:val="24"/>
          <w:szCs w:val="24"/>
        </w:rPr>
        <w:t xml:space="preserve"> desorption from the </w:t>
      </w:r>
      <w:proofErr w:type="spellStart"/>
      <w:r w:rsidRPr="00695785">
        <w:rPr>
          <w:sz w:val="24"/>
          <w:szCs w:val="24"/>
        </w:rPr>
        <w:t>O</w:t>
      </w:r>
      <w:r w:rsidRPr="00695785">
        <w:rPr>
          <w:sz w:val="24"/>
          <w:szCs w:val="24"/>
          <w:vertAlign w:val="subscript"/>
        </w:rPr>
        <w:t>ads</w:t>
      </w:r>
      <w:proofErr w:type="spellEnd"/>
      <w:r w:rsidRPr="00695785">
        <w:rPr>
          <w:sz w:val="24"/>
          <w:szCs w:val="24"/>
        </w:rPr>
        <w:t xml:space="preserve"> and </w:t>
      </w:r>
      <w:proofErr w:type="spellStart"/>
      <w:r w:rsidRPr="00695785">
        <w:rPr>
          <w:sz w:val="24"/>
          <w:szCs w:val="24"/>
        </w:rPr>
        <w:t>O</w:t>
      </w:r>
      <w:r w:rsidRPr="00695785">
        <w:rPr>
          <w:sz w:val="24"/>
          <w:szCs w:val="24"/>
          <w:vertAlign w:val="subscript"/>
        </w:rPr>
        <w:t>latt</w:t>
      </w:r>
      <w:proofErr w:type="spellEnd"/>
      <w:r w:rsidRPr="00695785">
        <w:rPr>
          <w:sz w:val="24"/>
          <w:szCs w:val="24"/>
        </w:rPr>
        <w:t xml:space="preserve"> peaks of the SCM-2 material is 0.18 mmol g</w:t>
      </w:r>
      <w:r w:rsidRPr="00695785">
        <w:rPr>
          <w:sz w:val="24"/>
          <w:szCs w:val="24"/>
          <w:vertAlign w:val="superscript"/>
        </w:rPr>
        <w:t>–1</w:t>
      </w:r>
      <w:r w:rsidRPr="00695785">
        <w:rPr>
          <w:sz w:val="24"/>
          <w:szCs w:val="24"/>
        </w:rPr>
        <w:t xml:space="preserve"> and 0.09 mmol g</w:t>
      </w:r>
      <w:r w:rsidRPr="00695785">
        <w:rPr>
          <w:sz w:val="24"/>
          <w:szCs w:val="24"/>
          <w:vertAlign w:val="superscript"/>
        </w:rPr>
        <w:t>–1</w:t>
      </w:r>
      <w:r w:rsidRPr="00695785">
        <w:rPr>
          <w:sz w:val="24"/>
          <w:szCs w:val="24"/>
        </w:rPr>
        <w:t xml:space="preserve">, respectively. The modified SCM-2 material shows an increase in </w:t>
      </w:r>
      <w:proofErr w:type="spellStart"/>
      <w:r w:rsidRPr="00695785">
        <w:rPr>
          <w:sz w:val="24"/>
          <w:szCs w:val="24"/>
        </w:rPr>
        <w:t>O</w:t>
      </w:r>
      <w:r w:rsidRPr="00695785">
        <w:rPr>
          <w:sz w:val="24"/>
          <w:szCs w:val="24"/>
          <w:vertAlign w:val="subscript"/>
        </w:rPr>
        <w:t>ads</w:t>
      </w:r>
      <w:proofErr w:type="spellEnd"/>
      <w:r w:rsidRPr="00695785">
        <w:rPr>
          <w:sz w:val="24"/>
          <w:szCs w:val="24"/>
        </w:rPr>
        <w:t>/</w:t>
      </w:r>
      <w:proofErr w:type="spellStart"/>
      <w:r w:rsidRPr="00695785">
        <w:rPr>
          <w:sz w:val="24"/>
          <w:szCs w:val="24"/>
        </w:rPr>
        <w:t>O</w:t>
      </w:r>
      <w:r w:rsidRPr="00695785">
        <w:rPr>
          <w:sz w:val="24"/>
          <w:szCs w:val="24"/>
          <w:vertAlign w:val="subscript"/>
        </w:rPr>
        <w:t>latt</w:t>
      </w:r>
      <w:proofErr w:type="spellEnd"/>
      <w:r w:rsidRPr="00695785">
        <w:rPr>
          <w:sz w:val="24"/>
          <w:szCs w:val="24"/>
        </w:rPr>
        <w:t xml:space="preserve"> ratio, indicating that the amount of lattice oxygen is reduced, which means that more oxygen is constructed. The </w:t>
      </w:r>
      <w:proofErr w:type="spellStart"/>
      <w:r w:rsidRPr="00695785">
        <w:rPr>
          <w:sz w:val="24"/>
          <w:szCs w:val="24"/>
        </w:rPr>
        <w:t>O</w:t>
      </w:r>
      <w:r w:rsidRPr="00695785">
        <w:rPr>
          <w:sz w:val="24"/>
          <w:szCs w:val="24"/>
          <w:vertAlign w:val="subscript"/>
        </w:rPr>
        <w:t>ads</w:t>
      </w:r>
      <w:proofErr w:type="spellEnd"/>
      <w:r w:rsidRPr="00695785">
        <w:rPr>
          <w:sz w:val="24"/>
          <w:szCs w:val="24"/>
        </w:rPr>
        <w:t>/</w:t>
      </w:r>
      <w:proofErr w:type="spellStart"/>
      <w:r w:rsidRPr="00695785">
        <w:rPr>
          <w:sz w:val="24"/>
          <w:szCs w:val="24"/>
        </w:rPr>
        <w:t>O</w:t>
      </w:r>
      <w:r w:rsidRPr="00695785">
        <w:rPr>
          <w:sz w:val="24"/>
          <w:szCs w:val="24"/>
          <w:vertAlign w:val="subscript"/>
        </w:rPr>
        <w:t>latt</w:t>
      </w:r>
      <w:proofErr w:type="spellEnd"/>
      <w:r w:rsidRPr="00695785">
        <w:rPr>
          <w:sz w:val="24"/>
          <w:szCs w:val="24"/>
        </w:rPr>
        <w:t xml:space="preserve"> ratios of the modified SCM-2 material increased, indicating that the amount of lattice oxygen was reduced, and more oxygen vacancies were constructed (in agreement with the O 1s data </w:t>
      </w:r>
      <w:r w:rsidRPr="00695785">
        <w:rPr>
          <w:sz w:val="24"/>
          <w:szCs w:val="24"/>
        </w:rPr>
        <w:lastRenderedPageBreak/>
        <w:t>in XPS), which facilitated the CB adsorption and oxidation.</w:t>
      </w:r>
    </w:p>
    <w:p w14:paraId="63734021" w14:textId="77777777" w:rsidR="008A4DE4" w:rsidRDefault="008A4DE4" w:rsidP="008A4DE4">
      <w:pPr>
        <w:spacing w:line="480" w:lineRule="auto"/>
        <w:ind w:firstLineChars="100" w:firstLine="240"/>
        <w:rPr>
          <w:sz w:val="24"/>
          <w:szCs w:val="24"/>
        </w:rPr>
      </w:pPr>
    </w:p>
    <w:p w14:paraId="6FABB5B0" w14:textId="3EA38B6D" w:rsidR="00496D90" w:rsidRPr="00594864" w:rsidRDefault="00496D90" w:rsidP="00594864">
      <w:pPr>
        <w:ind w:firstLineChars="0" w:firstLine="0"/>
        <w:rPr>
          <w:b/>
          <w:bCs/>
          <w:sz w:val="24"/>
          <w:szCs w:val="24"/>
        </w:rPr>
      </w:pPr>
      <w:r w:rsidRPr="00594864">
        <w:rPr>
          <w:rFonts w:hint="eastAsia"/>
          <w:b/>
          <w:bCs/>
          <w:sz w:val="24"/>
          <w:szCs w:val="24"/>
        </w:rPr>
        <w:t>Text S</w:t>
      </w:r>
      <w:r w:rsidR="00635EE8">
        <w:rPr>
          <w:rFonts w:hint="eastAsia"/>
          <w:b/>
          <w:bCs/>
          <w:sz w:val="24"/>
          <w:szCs w:val="24"/>
        </w:rPr>
        <w:t>6</w:t>
      </w:r>
    </w:p>
    <w:p w14:paraId="29A20EDC" w14:textId="77777777" w:rsidR="00594864" w:rsidRPr="00594864" w:rsidRDefault="00594864" w:rsidP="00635EE8">
      <w:pPr>
        <w:widowControl/>
        <w:spacing w:line="480" w:lineRule="auto"/>
        <w:ind w:firstLine="480"/>
        <w:rPr>
          <w:sz w:val="24"/>
          <w:szCs w:val="24"/>
        </w:rPr>
      </w:pPr>
      <w:r w:rsidRPr="00594864">
        <w:rPr>
          <w:sz w:val="24"/>
          <w:szCs w:val="24"/>
        </w:rPr>
        <w:t>In the SCM-2 multi-metal catalytic combustion system for CB degradation, the reaction mechanism involves the synergistic effect of Sr-Ce-Mn, overcoming the high stability of the C-Cl bond in chlorobenzene molecules and the poisoning effect of chlorine on the catalyst. The entire process can be summarized into four key stages: adsorption activation of chlorobenzene, ring-opening oxidation of the benzene ring, removal of chlorine species and anti-poisoning mechanisms, and maintenance of the catalytic cycle</w:t>
      </w:r>
      <w:r w:rsidRPr="00594864">
        <w:rPr>
          <w:sz w:val="24"/>
          <w:szCs w:val="24"/>
        </w:rPr>
        <w:fldChar w:fldCharType="begin"/>
      </w:r>
      <w:r w:rsidRPr="00594864">
        <w:rPr>
          <w:sz w:val="24"/>
          <w:szCs w:val="24"/>
        </w:rPr>
        <w:instrText xml:space="preserve"> ADDIN EN.CITE &lt;EndNote&gt;&lt;Cite&gt;&lt;Author&gt;Salcedo&lt;/Author&gt;&lt;Year&gt;2021&lt;/Year&gt;&lt;RecNum&gt;190&lt;/RecNum&gt;&lt;DisplayText&gt;(Salcedo et al., 2021)&lt;/DisplayText&gt;&lt;record&gt;&lt;rec-number&gt;190&lt;/rec-number&gt;&lt;foreign-keys&gt;&lt;key app="EN" db-id="dpfzw2z97px2z5e2td3px5vsafrw0xpvsda9" timestamp="1745236392"&gt;190&lt;/key&gt;&lt;/foreign-keys&gt;&lt;ref-type name="Journal Article"&gt;17&lt;/ref-type&gt;&lt;contributors&gt;&lt;authors&gt;&lt;author&gt;Salcedo, Agustín&lt;/author&gt;&lt;author&gt;Lustemberg, Pablo G.&lt;/author&gt;&lt;author&gt;Rui, Ning&lt;/author&gt;&lt;author&gt;Palomino, Robert M.&lt;/author&gt;&lt;author&gt;Liu, Zongyuan&lt;/author&gt;&lt;author&gt;Nemsak, Slavomir&lt;/author&gt;&lt;author&gt;Senanayake, Sanjaya D.&lt;/author&gt;&lt;author&gt;Rodriguez, José A.&lt;/author&gt;&lt;author&gt;Ganduglia-Pirovano, M. Verónica&lt;/author&gt;&lt;author&gt;Irigoyen, Beatriz&lt;/author&gt;&lt;/authors&gt;&lt;/contributors&gt;&lt;titles&gt;&lt;title&gt;&lt;style face="normal" font="default" size="100%"&gt;Reaction Pathway for Coke-Free Methane Steam Reforming on a Ni/CeO&lt;/style&gt;&lt;style face="subscript" font="default" size="100%"&gt;2&lt;/style&gt;&lt;style face="normal" font="default" size="100%"&gt; Catalyst: Active Sites and the Role of Metal–Support Interactions&lt;/style&gt;&lt;/title&gt;&lt;secondary-title&gt;ACS Catalysis&lt;/secondary-title&gt;&lt;/titles&gt;&lt;periodical&gt;&lt;full-title&gt;ACS Catalysis&lt;/full-title&gt;&lt;/periodical&gt;&lt;pages&gt;8327-8337&lt;/pages&gt;&lt;volume&gt;11&lt;/volume&gt;&lt;number&gt;13&lt;/number&gt;&lt;dates&gt;&lt;year&gt;2021&lt;/year&gt;&lt;pub-dates&gt;&lt;date&gt;2021/07/02&lt;/date&gt;&lt;/pub-dates&gt;&lt;/dates&gt;&lt;publisher&gt;American Chemical Society&lt;/publisher&gt;&lt;urls&gt;&lt;related-urls&gt;&lt;url&gt;https://doi.org/10.1021/acscatal.1c01604&lt;/url&gt;&lt;/related-urls&gt;&lt;/urls&gt;&lt;electronic-resource-num&gt;10.1021/acscatal.1c01604&lt;/electronic-resource-num&gt;&lt;/record&gt;&lt;/Cite&gt;&lt;/EndNote&gt;</w:instrText>
      </w:r>
      <w:r w:rsidRPr="00594864">
        <w:rPr>
          <w:sz w:val="24"/>
          <w:szCs w:val="24"/>
        </w:rPr>
        <w:fldChar w:fldCharType="separate"/>
      </w:r>
      <w:r w:rsidRPr="00594864">
        <w:rPr>
          <w:noProof/>
          <w:sz w:val="24"/>
          <w:szCs w:val="24"/>
        </w:rPr>
        <w:t>(Salcedo et al., 2021)</w:t>
      </w:r>
      <w:r w:rsidRPr="00594864">
        <w:rPr>
          <w:sz w:val="24"/>
          <w:szCs w:val="24"/>
        </w:rPr>
        <w:fldChar w:fldCharType="end"/>
      </w:r>
      <w:r w:rsidRPr="00594864">
        <w:rPr>
          <w:sz w:val="24"/>
          <w:szCs w:val="24"/>
        </w:rPr>
        <w:t>.</w:t>
      </w:r>
    </w:p>
    <w:p w14:paraId="4920D6D4" w14:textId="77777777" w:rsidR="00594864" w:rsidRPr="00594864" w:rsidRDefault="00594864" w:rsidP="00635EE8">
      <w:pPr>
        <w:widowControl/>
        <w:spacing w:line="480" w:lineRule="auto"/>
        <w:ind w:firstLine="480"/>
        <w:rPr>
          <w:sz w:val="24"/>
          <w:szCs w:val="24"/>
        </w:rPr>
      </w:pPr>
      <w:r w:rsidRPr="00594864">
        <w:rPr>
          <w:sz w:val="24"/>
          <w:szCs w:val="24"/>
        </w:rPr>
        <w:t>Firstly, chlorobenzene molecules are activated through adsorption at surface sites. Ce</w:t>
      </w:r>
      <w:r w:rsidRPr="00594864">
        <w:rPr>
          <w:sz w:val="24"/>
          <w:szCs w:val="24"/>
          <w:vertAlign w:val="superscript"/>
        </w:rPr>
        <w:t xml:space="preserve">4+ </w:t>
      </w:r>
      <w:r w:rsidRPr="00594864">
        <w:rPr>
          <w:sz w:val="24"/>
          <w:szCs w:val="24"/>
        </w:rPr>
        <w:t>and Mn</w:t>
      </w:r>
      <w:r w:rsidRPr="00594864">
        <w:rPr>
          <w:sz w:val="24"/>
          <w:szCs w:val="24"/>
          <w:vertAlign w:val="superscript"/>
        </w:rPr>
        <w:t>4+</w:t>
      </w:r>
      <w:r w:rsidRPr="00594864">
        <w:rPr>
          <w:sz w:val="24"/>
          <w:szCs w:val="24"/>
        </w:rPr>
        <w:t>, as Lewis acidic sites (Ce</w:t>
      </w:r>
      <w:r w:rsidRPr="00594864">
        <w:rPr>
          <w:sz w:val="24"/>
          <w:szCs w:val="24"/>
          <w:vertAlign w:val="superscript"/>
        </w:rPr>
        <w:t>4+</w:t>
      </w:r>
      <w:r w:rsidRPr="00594864">
        <w:rPr>
          <w:sz w:val="24"/>
          <w:szCs w:val="24"/>
        </w:rPr>
        <w:t>/Mn</w:t>
      </w:r>
      <w:r w:rsidRPr="00594864">
        <w:rPr>
          <w:sz w:val="24"/>
          <w:szCs w:val="24"/>
          <w:vertAlign w:val="superscript"/>
        </w:rPr>
        <w:t>4+</w:t>
      </w:r>
      <w:r w:rsidRPr="00594864">
        <w:rPr>
          <w:sz w:val="24"/>
          <w:szCs w:val="24"/>
        </w:rPr>
        <w:t>), preferentially adsorb the π-electron system of the benzene ring via electrostatic interactions</w:t>
      </w:r>
      <w:r w:rsidRPr="00594864">
        <w:rPr>
          <w:sz w:val="24"/>
          <w:szCs w:val="24"/>
        </w:rPr>
        <w:fldChar w:fldCharType="begin"/>
      </w:r>
      <w:r w:rsidRPr="00594864">
        <w:rPr>
          <w:sz w:val="24"/>
          <w:szCs w:val="24"/>
        </w:rPr>
        <w:instrText xml:space="preserve"> ADDIN EN.CITE &lt;EndNote&gt;&lt;Cite&gt;&lt;Author&gt;Yang&lt;/Author&gt;&lt;Year&gt;2023&lt;/Year&gt;&lt;RecNum&gt;192&lt;/RecNum&gt;&lt;DisplayText&gt;(Yang et al., 2023)&lt;/DisplayText&gt;&lt;record&gt;&lt;rec-number&gt;192&lt;/rec-number&gt;&lt;foreign-keys&gt;&lt;key app="EN" db-id="dpfzw2z97px2z5e2td3px5vsafrw0xpvsda9" timestamp="1745236530"&gt;192&lt;/key&gt;&lt;/foreign-keys&gt;&lt;ref-type name="Journal Article"&gt;17&lt;/ref-type&gt;&lt;contributors&gt;&lt;authors&gt;&lt;author&gt;Yang, Chengdong&lt;/author&gt;&lt;author&gt;Gao, Yun&lt;/author&gt;&lt;author&gt;Ma, Tian&lt;/author&gt;&lt;author&gt;Bai, Mingru&lt;/author&gt;&lt;author&gt;He, Chao&lt;/author&gt;&lt;author&gt;Ren, Xiancheng&lt;/author&gt;&lt;author&gt;Luo, Xianglin&lt;/author&gt;&lt;author&gt;Wu, Changzhu&lt;/author&gt;&lt;author&gt;Li, Shuang&lt;/author&gt;&lt;author&gt;Cheng, Chong&lt;/author&gt;&lt;/authors&gt;&lt;/contributors&gt;&lt;titles&gt;&lt;title&gt;Metal Alloys-Structured Electrocatalysts: Metal–Metal Interactions, Coordination Microenvironments, and Structural Property–Reactivity Relationships&lt;/title&gt;&lt;secondary-title&gt;Advanced Materials&lt;/secondary-title&gt;&lt;/titles&gt;&lt;periodical&gt;&lt;full-title&gt;Advanced Materials&lt;/full-title&gt;&lt;/periodical&gt;&lt;pages&gt;2301836&lt;/pages&gt;&lt;volume&gt;35&lt;/volume&gt;&lt;number&gt;51&lt;/number&gt;&lt;dates&gt;&lt;year&gt;2023&lt;/year&gt;&lt;/dates&gt;&lt;isbn&gt;0935-9648&lt;/isbn&gt;&lt;urls&gt;&lt;related-urls&gt;&lt;url&gt;https://advanced.onlinelibrary.wiley.com/doi/abs/10.1002/adma.202301836&lt;/url&gt;&lt;/related-urls&gt;&lt;/urls&gt;&lt;electronic-resource-num&gt;https://doi.org/10.1002/adma.202301836&lt;/electronic-resource-num&gt;&lt;/record&gt;&lt;/Cite&gt;&lt;/EndNote&gt;</w:instrText>
      </w:r>
      <w:r w:rsidRPr="00594864">
        <w:rPr>
          <w:sz w:val="24"/>
          <w:szCs w:val="24"/>
        </w:rPr>
        <w:fldChar w:fldCharType="separate"/>
      </w:r>
      <w:r w:rsidRPr="00594864">
        <w:rPr>
          <w:noProof/>
          <w:sz w:val="24"/>
          <w:szCs w:val="24"/>
        </w:rPr>
        <w:t>(Yang et al., 2023)</w:t>
      </w:r>
      <w:r w:rsidRPr="00594864">
        <w:rPr>
          <w:sz w:val="24"/>
          <w:szCs w:val="24"/>
        </w:rPr>
        <w:fldChar w:fldCharType="end"/>
      </w:r>
      <w:r w:rsidRPr="00594864">
        <w:rPr>
          <w:sz w:val="24"/>
          <w:szCs w:val="24"/>
        </w:rPr>
        <w:t>, causing the electron cloud of the benzene ring to shift towards the catalyst surface, resulting in polarization of the C-Cl bond and forming a surface-adsorbed state (C</w:t>
      </w:r>
      <w:r w:rsidRPr="00594864">
        <w:rPr>
          <w:sz w:val="24"/>
          <w:szCs w:val="24"/>
          <w:vertAlign w:val="subscript"/>
        </w:rPr>
        <w:t>6</w:t>
      </w:r>
      <w:r w:rsidRPr="00594864">
        <w:rPr>
          <w:sz w:val="24"/>
          <w:szCs w:val="24"/>
        </w:rPr>
        <w:t>H</w:t>
      </w:r>
      <w:r w:rsidRPr="00594864">
        <w:rPr>
          <w:sz w:val="24"/>
          <w:szCs w:val="24"/>
          <w:vertAlign w:val="subscript"/>
        </w:rPr>
        <w:t>5</w:t>
      </w:r>
      <w:r w:rsidRPr="00594864">
        <w:rPr>
          <w:sz w:val="24"/>
          <w:szCs w:val="24"/>
        </w:rPr>
        <w:t>Cl</w:t>
      </w:r>
      <w:r w:rsidRPr="00594864">
        <w:rPr>
          <w:sz w:val="24"/>
          <w:szCs w:val="24"/>
          <w:vertAlign w:val="superscript"/>
        </w:rPr>
        <w:t>*</w:t>
      </w:r>
      <w:r w:rsidRPr="00594864">
        <w:rPr>
          <w:sz w:val="24"/>
          <w:szCs w:val="24"/>
        </w:rPr>
        <w:t>). At the same time, the basic sites of Sr</w:t>
      </w:r>
      <w:r w:rsidRPr="00594864">
        <w:rPr>
          <w:sz w:val="24"/>
          <w:szCs w:val="24"/>
          <w:vertAlign w:val="superscript"/>
        </w:rPr>
        <w:t>2+</w:t>
      </w:r>
      <w:r w:rsidRPr="00594864">
        <w:rPr>
          <w:sz w:val="24"/>
          <w:szCs w:val="24"/>
        </w:rPr>
        <w:t xml:space="preserve"> promote the adsorption and dissociation of O</w:t>
      </w:r>
      <w:r w:rsidRPr="00594864">
        <w:rPr>
          <w:sz w:val="24"/>
          <w:szCs w:val="24"/>
          <w:vertAlign w:val="subscript"/>
        </w:rPr>
        <w:t>2</w:t>
      </w:r>
      <w:r w:rsidRPr="00594864">
        <w:rPr>
          <w:sz w:val="24"/>
          <w:szCs w:val="24"/>
        </w:rPr>
        <w:t>, generating reactive oxygen species (O</w:t>
      </w:r>
      <w:r w:rsidRPr="00594864">
        <w:rPr>
          <w:sz w:val="24"/>
          <w:szCs w:val="24"/>
          <w:vertAlign w:val="superscript"/>
        </w:rPr>
        <w:t>–</w:t>
      </w:r>
      <w:r w:rsidRPr="00594864">
        <w:rPr>
          <w:sz w:val="24"/>
          <w:szCs w:val="24"/>
        </w:rPr>
        <w:t>、</w:t>
      </w:r>
      <w:r w:rsidRPr="00594864">
        <w:rPr>
          <w:sz w:val="24"/>
          <w:szCs w:val="24"/>
        </w:rPr>
        <w:t>O</w:t>
      </w:r>
      <w:r w:rsidRPr="00594864">
        <w:rPr>
          <w:sz w:val="24"/>
          <w:szCs w:val="24"/>
          <w:vertAlign w:val="subscript"/>
        </w:rPr>
        <w:t>2</w:t>
      </w:r>
      <w:r w:rsidRPr="00594864">
        <w:rPr>
          <w:sz w:val="24"/>
          <w:szCs w:val="24"/>
          <w:vertAlign w:val="superscript"/>
        </w:rPr>
        <w:t>–</w:t>
      </w:r>
      <w:r w:rsidRPr="00594864">
        <w:rPr>
          <w:sz w:val="24"/>
          <w:szCs w:val="24"/>
        </w:rPr>
        <w:t>) that provide the oxygen source for subsequent oxidation.</w:t>
      </w:r>
    </w:p>
    <w:p w14:paraId="0BDE52BE" w14:textId="77777777" w:rsidR="00594864" w:rsidRPr="00594864" w:rsidRDefault="00594864" w:rsidP="00635EE8">
      <w:pPr>
        <w:widowControl/>
        <w:spacing w:line="480" w:lineRule="auto"/>
        <w:ind w:firstLine="480"/>
        <w:rPr>
          <w:sz w:val="24"/>
          <w:szCs w:val="24"/>
        </w:rPr>
      </w:pPr>
      <w:r w:rsidRPr="00594864">
        <w:rPr>
          <w:sz w:val="24"/>
          <w:szCs w:val="24"/>
        </w:rPr>
        <w:t>The breaking of the C-Cl bond primarily occurs through two pathways: one is the oxygen vacancy (O</w:t>
      </w:r>
      <w:r w:rsidRPr="00594864">
        <w:rPr>
          <w:sz w:val="24"/>
          <w:szCs w:val="24"/>
          <w:vertAlign w:val="subscript"/>
        </w:rPr>
        <w:t>V</w:t>
      </w:r>
      <w:r w:rsidRPr="00594864">
        <w:rPr>
          <w:sz w:val="24"/>
          <w:szCs w:val="24"/>
        </w:rPr>
        <w:t>s) near Ce</w:t>
      </w:r>
      <w:r w:rsidRPr="00594864">
        <w:rPr>
          <w:sz w:val="24"/>
          <w:szCs w:val="24"/>
          <w:vertAlign w:val="superscript"/>
        </w:rPr>
        <w:t>3+</w:t>
      </w:r>
      <w:r w:rsidRPr="00594864">
        <w:rPr>
          <w:sz w:val="24"/>
          <w:szCs w:val="24"/>
        </w:rPr>
        <w:t xml:space="preserve"> as an active site that weakens the C-Cl bond through electron transfer (Cl</w:t>
      </w:r>
      <w:r w:rsidRPr="00594864">
        <w:rPr>
          <w:sz w:val="24"/>
          <w:szCs w:val="24"/>
          <w:vertAlign w:val="superscript"/>
        </w:rPr>
        <w:t xml:space="preserve">– </w:t>
      </w:r>
      <w:r w:rsidRPr="00594864">
        <w:rPr>
          <w:sz w:val="24"/>
          <w:szCs w:val="24"/>
        </w:rPr>
        <w:t>tends to bond with Ce</w:t>
      </w:r>
      <w:r w:rsidRPr="00594864">
        <w:rPr>
          <w:sz w:val="24"/>
          <w:szCs w:val="24"/>
          <w:vertAlign w:val="superscript"/>
        </w:rPr>
        <w:t>4+</w:t>
      </w:r>
      <w:r w:rsidRPr="00594864">
        <w:rPr>
          <w:sz w:val="24"/>
          <w:szCs w:val="24"/>
        </w:rPr>
        <w:t>), promoting the cleavage of the C-Cl bond and generating C</w:t>
      </w:r>
      <w:r w:rsidRPr="00594864">
        <w:rPr>
          <w:sz w:val="24"/>
          <w:szCs w:val="24"/>
          <w:vertAlign w:val="subscript"/>
        </w:rPr>
        <w:t>6</w:t>
      </w:r>
      <w:r w:rsidRPr="00594864">
        <w:rPr>
          <w:sz w:val="24"/>
          <w:szCs w:val="24"/>
        </w:rPr>
        <w:t>H</w:t>
      </w:r>
      <w:r w:rsidRPr="00594864">
        <w:rPr>
          <w:sz w:val="24"/>
          <w:szCs w:val="24"/>
          <w:vertAlign w:val="subscript"/>
        </w:rPr>
        <w:t>5</w:t>
      </w:r>
      <w:r w:rsidRPr="00594864">
        <w:rPr>
          <w:sz w:val="24"/>
          <w:szCs w:val="24"/>
          <w:vertAlign w:val="superscript"/>
        </w:rPr>
        <w:t>*</w:t>
      </w:r>
      <w:r w:rsidRPr="00594864">
        <w:rPr>
          <w:sz w:val="24"/>
          <w:szCs w:val="24"/>
        </w:rPr>
        <w:t xml:space="preserve"> and Cl</w:t>
      </w:r>
      <w:r w:rsidRPr="00594864">
        <w:rPr>
          <w:sz w:val="24"/>
          <w:szCs w:val="24"/>
          <w:vertAlign w:val="superscript"/>
        </w:rPr>
        <w:t>–</w:t>
      </w:r>
      <w:r w:rsidRPr="00594864">
        <w:rPr>
          <w:sz w:val="24"/>
          <w:szCs w:val="24"/>
        </w:rPr>
        <w:fldChar w:fldCharType="begin"/>
      </w:r>
      <w:r w:rsidRPr="00594864">
        <w:rPr>
          <w:sz w:val="24"/>
          <w:szCs w:val="24"/>
        </w:rPr>
        <w:instrText xml:space="preserve"> ADDIN EN.CITE &lt;EndNote&gt;&lt;Cite&gt;&lt;Author&gt;Salcedo&lt;/Author&gt;&lt;Year&gt;2021&lt;/Year&gt;&lt;RecNum&gt;190&lt;/RecNum&gt;&lt;DisplayText&gt;(Salcedo et al., 2021)&lt;/DisplayText&gt;&lt;record&gt;&lt;rec-number&gt;190&lt;/rec-number&gt;&lt;foreign-keys&gt;&lt;key app="EN" db-id="dpfzw2z97px2z5e2td3px5vsafrw0xpvsda9" timestamp="1745236392"&gt;190&lt;/key&gt;&lt;/foreign-keys&gt;&lt;ref-type name="Journal Article"&gt;17&lt;/ref-type&gt;&lt;contributors&gt;&lt;authors&gt;&lt;author&gt;Salcedo, Agustín&lt;/author&gt;&lt;author&gt;Lustemberg, Pablo G.&lt;/author&gt;&lt;author&gt;Rui, Ning&lt;/author&gt;&lt;author&gt;Palomino, Robert M.&lt;/author&gt;&lt;author&gt;Liu, Zongyuan&lt;/author&gt;&lt;author&gt;Nemsak, Slavomir&lt;/author&gt;&lt;author&gt;Senanayake, Sanjaya D.&lt;/author&gt;&lt;author&gt;Rodriguez, José A.&lt;/author&gt;&lt;author&gt;Ganduglia-Pirovano, M. Verónica&lt;/author&gt;&lt;author&gt;Irigoyen, Beatriz&lt;/author&gt;&lt;/authors&gt;&lt;/contributors&gt;&lt;titles&gt;&lt;title&gt;&lt;style face="normal" font="default" size="100%"&gt;Reaction Pathway for Coke-Free Methane Steam Reforming on a Ni/CeO&lt;/style&gt;&lt;style face="subscript" font="default" size="100%"&gt;2&lt;/style&gt;&lt;style face="normal" font="default" size="100%"&gt; Catalyst: Active Sites and the Role of Metal–Support Interactions&lt;/style&gt;&lt;/title&gt;&lt;secondary-title&gt;ACS Catalysis&lt;/secondary-title&gt;&lt;/titles&gt;&lt;periodical&gt;&lt;full-title&gt;ACS Catalysis&lt;/full-title&gt;&lt;/periodical&gt;&lt;pages&gt;8327-8337&lt;/pages&gt;&lt;volume&gt;11&lt;/volume&gt;&lt;number&gt;13&lt;/number&gt;&lt;dates&gt;&lt;year&gt;2021&lt;/year&gt;&lt;pub-dates&gt;&lt;date&gt;2021/07/02&lt;/date&gt;&lt;/pub-dates&gt;&lt;/dates&gt;&lt;publisher&gt;American Chemical Society&lt;/publisher&gt;&lt;urls&gt;&lt;related-urls&gt;&lt;url&gt;https://doi.org/10.1021/acscatal.1c01604&lt;/url&gt;&lt;/related-urls&gt;&lt;/urls&gt;&lt;electronic-resource-num&gt;10.1021/acscatal.1c01604&lt;/electronic-resource-num&gt;&lt;/record&gt;&lt;/Cite&gt;&lt;/EndNote&gt;</w:instrText>
      </w:r>
      <w:r w:rsidRPr="00594864">
        <w:rPr>
          <w:sz w:val="24"/>
          <w:szCs w:val="24"/>
        </w:rPr>
        <w:fldChar w:fldCharType="separate"/>
      </w:r>
      <w:r w:rsidRPr="00594864">
        <w:rPr>
          <w:noProof/>
          <w:sz w:val="24"/>
          <w:szCs w:val="24"/>
        </w:rPr>
        <w:t>(Salcedo et al., 2021)</w:t>
      </w:r>
      <w:r w:rsidRPr="00594864">
        <w:rPr>
          <w:sz w:val="24"/>
          <w:szCs w:val="24"/>
        </w:rPr>
        <w:fldChar w:fldCharType="end"/>
      </w:r>
      <w:r w:rsidRPr="00594864">
        <w:rPr>
          <w:sz w:val="24"/>
          <w:szCs w:val="24"/>
        </w:rPr>
        <w:t>; the other is the direct attack of the Cl atom by the oxidation states of Mn</w:t>
      </w:r>
      <w:r w:rsidRPr="00594864">
        <w:rPr>
          <w:sz w:val="24"/>
          <w:szCs w:val="24"/>
          <w:vertAlign w:val="superscript"/>
        </w:rPr>
        <w:t>3+</w:t>
      </w:r>
      <w:r w:rsidRPr="00594864">
        <w:rPr>
          <w:sz w:val="24"/>
          <w:szCs w:val="24"/>
        </w:rPr>
        <w:t>/Mn</w:t>
      </w:r>
      <w:r w:rsidRPr="00594864">
        <w:rPr>
          <w:sz w:val="24"/>
          <w:szCs w:val="24"/>
          <w:vertAlign w:val="superscript"/>
        </w:rPr>
        <w:t>4+</w:t>
      </w:r>
      <w:r w:rsidRPr="00594864">
        <w:rPr>
          <w:sz w:val="24"/>
          <w:szCs w:val="24"/>
        </w:rPr>
        <w:t>, facilitating the departure of Cl</w:t>
      </w:r>
      <w:r w:rsidRPr="00594864">
        <w:rPr>
          <w:sz w:val="24"/>
          <w:szCs w:val="24"/>
          <w:vertAlign w:val="superscript"/>
        </w:rPr>
        <w:t>–</w:t>
      </w:r>
      <w:r w:rsidRPr="00594864">
        <w:rPr>
          <w:sz w:val="24"/>
          <w:szCs w:val="24"/>
        </w:rPr>
        <w:t xml:space="preserve">. In this </w:t>
      </w:r>
      <w:r w:rsidRPr="00594864">
        <w:rPr>
          <w:sz w:val="24"/>
          <w:szCs w:val="24"/>
        </w:rPr>
        <w:lastRenderedPageBreak/>
        <w:t>process, the oxygen storage capability of CeO</w:t>
      </w:r>
      <w:r w:rsidRPr="00594864">
        <w:rPr>
          <w:sz w:val="24"/>
          <w:szCs w:val="24"/>
          <w:vertAlign w:val="subscript"/>
        </w:rPr>
        <w:t>2</w:t>
      </w:r>
      <w:r w:rsidRPr="00594864">
        <w:rPr>
          <w:sz w:val="24"/>
          <w:szCs w:val="24"/>
        </w:rPr>
        <w:t xml:space="preserve"> plays a key role, as its lattice oxygen (O</w:t>
      </w:r>
      <w:r w:rsidRPr="00594864">
        <w:rPr>
          <w:sz w:val="24"/>
          <w:szCs w:val="24"/>
          <w:vertAlign w:val="superscript"/>
        </w:rPr>
        <w:t>2–</w:t>
      </w:r>
      <w:r w:rsidRPr="00594864">
        <w:rPr>
          <w:sz w:val="24"/>
          <w:szCs w:val="24"/>
        </w:rPr>
        <w:t>) can dynamically release and participate in the reaction under oxygen-deprived conditions, while the surface-adsorbed oxygen continuously replenishes reactive oxygen species through the redox cycle (Ce</w:t>
      </w:r>
      <w:r w:rsidRPr="00594864">
        <w:rPr>
          <w:sz w:val="24"/>
          <w:szCs w:val="24"/>
          <w:vertAlign w:val="superscript"/>
        </w:rPr>
        <w:t>4+</w:t>
      </w:r>
      <w:r w:rsidRPr="00594864">
        <w:rPr>
          <w:sz w:val="24"/>
          <w:szCs w:val="24"/>
        </w:rPr>
        <w:t>/Ce</w:t>
      </w:r>
      <w:r w:rsidRPr="00594864">
        <w:rPr>
          <w:sz w:val="24"/>
          <w:szCs w:val="24"/>
          <w:vertAlign w:val="superscript"/>
        </w:rPr>
        <w:t>3+</w:t>
      </w:r>
      <w:r w:rsidRPr="00594864">
        <w:rPr>
          <w:sz w:val="24"/>
          <w:szCs w:val="24"/>
        </w:rPr>
        <w:t xml:space="preserve"> conversion).</w:t>
      </w:r>
    </w:p>
    <w:p w14:paraId="6B1900B0" w14:textId="77777777" w:rsidR="00594864" w:rsidRPr="00594864" w:rsidRDefault="00594864" w:rsidP="00635EE8">
      <w:pPr>
        <w:widowControl/>
        <w:spacing w:line="480" w:lineRule="auto"/>
        <w:ind w:firstLine="480"/>
        <w:rPr>
          <w:sz w:val="24"/>
          <w:szCs w:val="24"/>
        </w:rPr>
      </w:pPr>
      <w:r w:rsidRPr="00594864">
        <w:rPr>
          <w:sz w:val="24"/>
          <w:szCs w:val="24"/>
        </w:rPr>
        <w:t>Subsequently, the benzene radical intermediates generated from bond cleavage enter the deep oxidation stage. The redox cycle of Mn</w:t>
      </w:r>
      <w:r w:rsidRPr="00594864">
        <w:rPr>
          <w:sz w:val="24"/>
          <w:szCs w:val="24"/>
          <w:vertAlign w:val="superscript"/>
        </w:rPr>
        <w:t>4+</w:t>
      </w:r>
      <w:r w:rsidRPr="00594864">
        <w:rPr>
          <w:sz w:val="24"/>
          <w:szCs w:val="24"/>
        </w:rPr>
        <w:t>/Mn</w:t>
      </w:r>
      <w:r w:rsidRPr="00594864">
        <w:rPr>
          <w:sz w:val="24"/>
          <w:szCs w:val="24"/>
          <w:vertAlign w:val="superscript"/>
        </w:rPr>
        <w:t>3+</w:t>
      </w:r>
      <w:r w:rsidRPr="00594864">
        <w:rPr>
          <w:sz w:val="24"/>
          <w:szCs w:val="24"/>
        </w:rPr>
        <w:t xml:space="preserve"> drives the generation of hydroxyl radicals and superoxide radicals, which attack the benzene ring structure, triggering the ring-opening reaction. The intermediate benzene compounds (such as phenols) are further oxidized into carboxylic acids (such as maleic acid). These products are further oxidized under the synergistic action of Ce-Mn, with CeO</w:t>
      </w:r>
      <w:r w:rsidRPr="00594864">
        <w:rPr>
          <w:sz w:val="24"/>
          <w:szCs w:val="24"/>
          <w:vertAlign w:val="subscript"/>
        </w:rPr>
        <w:t>2</w:t>
      </w:r>
      <w:r w:rsidRPr="00594864">
        <w:rPr>
          <w:sz w:val="24"/>
          <w:szCs w:val="24"/>
        </w:rPr>
        <w:t xml:space="preserve"> adsorbing gas-phase oxygen molecules via oxygen vacancies and dissociating them into active oxygen</w:t>
      </w:r>
      <w:r w:rsidRPr="00594864">
        <w:rPr>
          <w:sz w:val="24"/>
          <w:szCs w:val="24"/>
        </w:rPr>
        <w:fldChar w:fldCharType="begin"/>
      </w:r>
      <w:r w:rsidRPr="00594864">
        <w:rPr>
          <w:sz w:val="24"/>
          <w:szCs w:val="24"/>
        </w:rPr>
        <w:instrText xml:space="preserve"> ADDIN EN.CITE &lt;EndNote&gt;&lt;Cite&gt;&lt;Author&gt;Duan&lt;/Author&gt;&lt;Year&gt;2025&lt;/Year&gt;&lt;RecNum&gt;191&lt;/RecNum&gt;&lt;DisplayText&gt;(Duan et al., 2025)&lt;/DisplayText&gt;&lt;record&gt;&lt;rec-number&gt;191&lt;/rec-number&gt;&lt;foreign-keys&gt;&lt;key app="EN" db-id="dpfzw2z97px2z5e2td3px5vsafrw0xpvsda9" timestamp="1745236459"&gt;191&lt;/key&gt;&lt;/foreign-keys&gt;&lt;ref-type name="Journal Article"&gt;17&lt;/ref-type&gt;&lt;contributors&gt;&lt;authors&gt;&lt;author&gt;Duan, Xiaoxiao&lt;/author&gt;&lt;author&gt;Niu, Ben&lt;/author&gt;&lt;author&gt;Wang, Yiwen&lt;/author&gt;&lt;author&gt;Yang, Zhenwen&lt;/author&gt;&lt;author&gt;Ren, Hongna&lt;/author&gt;&lt;author&gt;Li, Ganggang&lt;/author&gt;&lt;author&gt;Wei, Zheng&lt;/author&gt;&lt;author&gt;Cheng, Jie&lt;/author&gt;&lt;author&gt;Zhang, Zhongshen&lt;/author&gt;&lt;author&gt;Hao, Zhengping&lt;/author&gt;&lt;/authors&gt;&lt;/contributors&gt;&lt;titles&gt;&lt;title&gt;Regulating the Electronic Metal–Support Interaction of Single-Atom Ruthenium Catalysts for Boosting Chlorobenzene Oxidation&lt;/title&gt;&lt;secondary-title&gt;Environmental Science &amp;amp; Technology&lt;/secondary-title&gt;&lt;/titles&gt;&lt;periodical&gt;&lt;full-title&gt;Environmental Science &amp;amp; Technology&lt;/full-title&gt;&lt;/periodical&gt;&lt;pages&gt;7408-7418&lt;/pages&gt;&lt;volume&gt;59&lt;/volume&gt;&lt;number&gt;14&lt;/number&gt;&lt;dates&gt;&lt;year&gt;2025&lt;/year&gt;&lt;pub-dates&gt;&lt;date&gt;2025/04/15&lt;/date&gt;&lt;/pub-dates&gt;&lt;/dates&gt;&lt;publisher&gt;American Chemical Society&lt;/publisher&gt;&lt;isbn&gt;0013-936X&lt;/isbn&gt;&lt;urls&gt;&lt;related-urls&gt;&lt;url&gt;https://doi.org/10.1021/acs.est.5c00299&lt;/url&gt;&lt;/related-urls&gt;&lt;/urls&gt;&lt;electronic-resource-num&gt;10.1021/acs.est.5c00299&lt;/electronic-resource-num&gt;&lt;/record&gt;&lt;/Cite&gt;&lt;/EndNote&gt;</w:instrText>
      </w:r>
      <w:r w:rsidRPr="00594864">
        <w:rPr>
          <w:sz w:val="24"/>
          <w:szCs w:val="24"/>
        </w:rPr>
        <w:fldChar w:fldCharType="separate"/>
      </w:r>
      <w:r w:rsidRPr="00594864">
        <w:rPr>
          <w:noProof/>
          <w:sz w:val="24"/>
          <w:szCs w:val="24"/>
        </w:rPr>
        <w:t>(Duan et al., 2025)</w:t>
      </w:r>
      <w:r w:rsidRPr="00594864">
        <w:rPr>
          <w:sz w:val="24"/>
          <w:szCs w:val="24"/>
        </w:rPr>
        <w:fldChar w:fldCharType="end"/>
      </w:r>
      <w:r w:rsidRPr="00594864">
        <w:rPr>
          <w:sz w:val="24"/>
          <w:szCs w:val="24"/>
        </w:rPr>
        <w:t>, promoting the complete mineralization of small organic molecules (such as aldehydes and carboxylic acids) into CO</w:t>
      </w:r>
      <w:r w:rsidRPr="00594864">
        <w:rPr>
          <w:sz w:val="24"/>
          <w:szCs w:val="24"/>
          <w:vertAlign w:val="subscript"/>
        </w:rPr>
        <w:t>2</w:t>
      </w:r>
      <w:r w:rsidRPr="00594864">
        <w:rPr>
          <w:sz w:val="24"/>
          <w:szCs w:val="24"/>
        </w:rPr>
        <w:t xml:space="preserve"> and H</w:t>
      </w:r>
      <w:r w:rsidRPr="00594864">
        <w:rPr>
          <w:sz w:val="24"/>
          <w:szCs w:val="24"/>
          <w:vertAlign w:val="subscript"/>
        </w:rPr>
        <w:t>2</w:t>
      </w:r>
      <w:r w:rsidRPr="00594864">
        <w:rPr>
          <w:sz w:val="24"/>
          <w:szCs w:val="24"/>
        </w:rPr>
        <w:t>O. Meanwhile, Ce</w:t>
      </w:r>
      <w:r w:rsidRPr="00594864">
        <w:rPr>
          <w:sz w:val="24"/>
          <w:szCs w:val="24"/>
          <w:vertAlign w:val="superscript"/>
        </w:rPr>
        <w:t>4+</w:t>
      </w:r>
      <w:r w:rsidRPr="00594864">
        <w:rPr>
          <w:sz w:val="24"/>
          <w:szCs w:val="24"/>
        </w:rPr>
        <w:t>/Ce</w:t>
      </w:r>
      <w:r w:rsidRPr="00594864">
        <w:rPr>
          <w:sz w:val="24"/>
          <w:szCs w:val="24"/>
          <w:vertAlign w:val="superscript"/>
        </w:rPr>
        <w:t>3+</w:t>
      </w:r>
      <w:r w:rsidRPr="00594864">
        <w:rPr>
          <w:sz w:val="24"/>
          <w:szCs w:val="24"/>
        </w:rPr>
        <w:t xml:space="preserve"> replenishes reactive oxygen through its strong oxygen storage capability, maintaining the oxidative chain reaction. During this phase, the basic sites of Sr also optimize the desorption process by adsorbing products like CO₂, preventing excessive accumulation of intermediate products</w:t>
      </w:r>
      <w:r w:rsidRPr="00594864">
        <w:rPr>
          <w:sz w:val="24"/>
          <w:szCs w:val="24"/>
        </w:rPr>
        <w:fldChar w:fldCharType="begin"/>
      </w:r>
      <w:r w:rsidRPr="00594864">
        <w:rPr>
          <w:sz w:val="24"/>
          <w:szCs w:val="24"/>
        </w:rPr>
        <w:instrText xml:space="preserve"> ADDIN EN.CITE &lt;EndNote&gt;&lt;Cite&gt;&lt;Author&gt;Ye&lt;/Author&gt;&lt;Year&gt;2024&lt;/Year&gt;&lt;RecNum&gt;193&lt;/RecNum&gt;&lt;DisplayText&gt;(Ye et al., 2024)&lt;/DisplayText&gt;&lt;record&gt;&lt;rec-number&gt;193&lt;/rec-number&gt;&lt;foreign-keys&gt;&lt;key app="EN" db-id="dpfzw2z97px2z5e2td3px5vsafrw0xpvsda9" timestamp="1745236583"&gt;193&lt;/key&gt;&lt;/foreign-keys&gt;&lt;ref-type name="Journal Article"&gt;17&lt;/ref-type&gt;&lt;contributors&gt;&lt;authors&gt;&lt;author&gt;Ye, Runping&lt;/author&gt;&lt;author&gt;Ma, Lixuan&lt;/author&gt;&lt;author&gt;Hong, Xiaoling&lt;/author&gt;&lt;author&gt;Reina, Tomas Ramirez&lt;/author&gt;&lt;author&gt;Luo, Wenhao&lt;/author&gt;&lt;author&gt;Kang, Liqun&lt;/author&gt;&lt;author&gt;Feng, Gang&lt;/author&gt;&lt;author&gt;Zhang, Rongbin&lt;/author&gt;&lt;author&gt;Fan, Maohong&lt;/author&gt;&lt;author&gt;Zhang, Riguang&lt;/author&gt;&lt;author&gt;Liu, Jian&lt;/author&gt;&lt;/authors&gt;&lt;/contributors&gt;&lt;titles&gt;&lt;title&gt;&lt;style face="normal" font="default" size="100%"&gt;Boosting Low-Temperature CO&lt;/style&gt;&lt;style face="subscript" font="default" size="100%"&gt;2&lt;/style&gt;&lt;style face="normal" font="default" size="100%"&gt; Hydrogenation over Ni-based Catalysts by Tuning Strong Metal-Support Interactions&lt;/style&gt;&lt;/title&gt;&lt;secondary-title&gt;Angewandte Chemie International Edition&lt;/secondary-title&gt;&lt;/titles&gt;&lt;periodical&gt;&lt;full-title&gt;Angewandte Chemie International Edition&lt;/full-title&gt;&lt;/periodical&gt;&lt;pages&gt;e202317669&lt;/pages&gt;&lt;volume&gt;63&lt;/volume&gt;&lt;number&gt;3&lt;/number&gt;&lt;dates&gt;&lt;year&gt;2024&lt;/year&gt;&lt;/dates&gt;&lt;isbn&gt;1433-7851&lt;/isbn&gt;&lt;urls&gt;&lt;related-urls&gt;&lt;url&gt;https://onlinelibrary.wiley.com/doi/abs/10.1002/anie.202317669&lt;/url&gt;&lt;/related-urls&gt;&lt;/urls&gt;&lt;electronic-resource-num&gt;https://doi.org/10.1002/anie.202317669&lt;/electronic-resource-num&gt;&lt;/record&gt;&lt;/Cite&gt;&lt;/EndNote&gt;</w:instrText>
      </w:r>
      <w:r w:rsidRPr="00594864">
        <w:rPr>
          <w:sz w:val="24"/>
          <w:szCs w:val="24"/>
        </w:rPr>
        <w:fldChar w:fldCharType="separate"/>
      </w:r>
      <w:r w:rsidRPr="00594864">
        <w:rPr>
          <w:noProof/>
          <w:sz w:val="24"/>
          <w:szCs w:val="24"/>
        </w:rPr>
        <w:t>(Ye et al., 2024)</w:t>
      </w:r>
      <w:r w:rsidRPr="00594864">
        <w:rPr>
          <w:sz w:val="24"/>
          <w:szCs w:val="24"/>
        </w:rPr>
        <w:fldChar w:fldCharType="end"/>
      </w:r>
      <w:r w:rsidRPr="00594864">
        <w:rPr>
          <w:sz w:val="24"/>
          <w:szCs w:val="24"/>
        </w:rPr>
        <w:t>.</w:t>
      </w:r>
    </w:p>
    <w:p w14:paraId="393C4C96" w14:textId="77777777" w:rsidR="00594864" w:rsidRPr="00594864" w:rsidRDefault="00594864" w:rsidP="00635EE8">
      <w:pPr>
        <w:widowControl/>
        <w:spacing w:line="480" w:lineRule="auto"/>
        <w:ind w:firstLine="480"/>
        <w:rPr>
          <w:sz w:val="24"/>
          <w:szCs w:val="24"/>
        </w:rPr>
      </w:pPr>
      <w:r w:rsidRPr="00594864">
        <w:rPr>
          <w:sz w:val="24"/>
          <w:szCs w:val="24"/>
        </w:rPr>
        <w:t>For the treatment of chlorine, the system prevents catalyst poisoning through multiple mechanisms. The Cl</w:t>
      </w:r>
      <w:r w:rsidRPr="00594864">
        <w:rPr>
          <w:sz w:val="24"/>
          <w:szCs w:val="24"/>
          <w:vertAlign w:val="superscript"/>
        </w:rPr>
        <w:t>–</w:t>
      </w:r>
      <w:r w:rsidRPr="00594864">
        <w:rPr>
          <w:sz w:val="24"/>
          <w:szCs w:val="24"/>
        </w:rPr>
        <w:t xml:space="preserve"> generated from </w:t>
      </w:r>
      <w:proofErr w:type="spellStart"/>
      <w:r w:rsidRPr="00594864">
        <w:rPr>
          <w:sz w:val="24"/>
          <w:szCs w:val="24"/>
        </w:rPr>
        <w:t>dechlorination</w:t>
      </w:r>
      <w:proofErr w:type="spellEnd"/>
      <w:r w:rsidRPr="00594864">
        <w:rPr>
          <w:sz w:val="24"/>
          <w:szCs w:val="24"/>
        </w:rPr>
        <w:t xml:space="preserve"> is first captured by the oxygen vacancies of CeO</w:t>
      </w:r>
      <w:r w:rsidRPr="00594864">
        <w:rPr>
          <w:sz w:val="24"/>
          <w:szCs w:val="24"/>
          <w:vertAlign w:val="subscript"/>
        </w:rPr>
        <w:t>2</w:t>
      </w:r>
      <w:r w:rsidRPr="00594864">
        <w:rPr>
          <w:sz w:val="24"/>
          <w:szCs w:val="24"/>
        </w:rPr>
        <w:t>, forming a Ce-Cl bond (</w:t>
      </w:r>
      <w:proofErr w:type="spellStart"/>
      <w:r w:rsidRPr="00594864">
        <w:rPr>
          <w:sz w:val="24"/>
          <w:szCs w:val="24"/>
        </w:rPr>
        <w:t>CeOCl</w:t>
      </w:r>
      <w:proofErr w:type="spellEnd"/>
      <w:r w:rsidRPr="00594864">
        <w:rPr>
          <w:sz w:val="24"/>
          <w:szCs w:val="24"/>
        </w:rPr>
        <w:t>) to temporarily fix the Cl</w:t>
      </w:r>
      <w:r w:rsidRPr="00594864">
        <w:rPr>
          <w:sz w:val="24"/>
          <w:szCs w:val="24"/>
          <w:vertAlign w:val="superscript"/>
        </w:rPr>
        <w:t>–</w:t>
      </w:r>
      <w:r w:rsidRPr="00594864">
        <w:rPr>
          <w:sz w:val="24"/>
          <w:szCs w:val="24"/>
        </w:rPr>
        <w:t xml:space="preserve">and prevent it from poisoning the Mn active sites. Meanwhile, the basic sites of </w:t>
      </w:r>
      <w:proofErr w:type="spellStart"/>
      <w:r w:rsidRPr="00594864">
        <w:rPr>
          <w:sz w:val="24"/>
          <w:szCs w:val="24"/>
        </w:rPr>
        <w:t>SrO</w:t>
      </w:r>
      <w:proofErr w:type="spellEnd"/>
      <w:r w:rsidRPr="00594864">
        <w:rPr>
          <w:sz w:val="24"/>
          <w:szCs w:val="24"/>
        </w:rPr>
        <w:t xml:space="preserve"> neutralize the acidic Cl</w:t>
      </w:r>
      <w:r w:rsidRPr="00594864">
        <w:rPr>
          <w:sz w:val="24"/>
          <w:szCs w:val="24"/>
          <w:vertAlign w:val="superscript"/>
        </w:rPr>
        <w:t>–</w:t>
      </w:r>
      <w:r w:rsidRPr="00594864">
        <w:rPr>
          <w:sz w:val="24"/>
          <w:szCs w:val="24"/>
        </w:rPr>
        <w:t xml:space="preserve"> and release gaseous HCl through desorption at high temperatures. Notably, </w:t>
      </w:r>
      <w:r w:rsidRPr="00594864">
        <w:rPr>
          <w:sz w:val="24"/>
          <w:szCs w:val="24"/>
        </w:rPr>
        <w:lastRenderedPageBreak/>
        <w:t>Sr’s role in stabilizing the crystal structure, the self-repairing ability of CeO</w:t>
      </w:r>
      <w:r w:rsidRPr="00594864">
        <w:rPr>
          <w:sz w:val="24"/>
          <w:szCs w:val="24"/>
          <w:vertAlign w:val="subscript"/>
        </w:rPr>
        <w:t>2</w:t>
      </w:r>
      <w:r w:rsidRPr="00594864">
        <w:rPr>
          <w:sz w:val="24"/>
          <w:szCs w:val="24"/>
        </w:rPr>
        <w:t>'s oxygen vacancies (through the Ce</w:t>
      </w:r>
      <w:r w:rsidRPr="00594864">
        <w:rPr>
          <w:sz w:val="24"/>
          <w:szCs w:val="24"/>
          <w:vertAlign w:val="superscript"/>
        </w:rPr>
        <w:t>4+</w:t>
      </w:r>
      <w:r w:rsidRPr="00594864">
        <w:rPr>
          <w:sz w:val="24"/>
          <w:szCs w:val="24"/>
        </w:rPr>
        <w:t>/Ce</w:t>
      </w:r>
      <w:r w:rsidRPr="00594864">
        <w:rPr>
          <w:sz w:val="24"/>
          <w:szCs w:val="24"/>
          <w:vertAlign w:val="superscript"/>
        </w:rPr>
        <w:t>3+</w:t>
      </w:r>
      <w:r w:rsidRPr="00594864">
        <w:rPr>
          <w:sz w:val="24"/>
          <w:szCs w:val="24"/>
        </w:rPr>
        <w:t xml:space="preserve"> dynamic equilibrium), and the oxidation of Cl in </w:t>
      </w:r>
      <w:proofErr w:type="spellStart"/>
      <w:r w:rsidRPr="00594864">
        <w:rPr>
          <w:sz w:val="24"/>
          <w:szCs w:val="24"/>
        </w:rPr>
        <w:t>CeOCl</w:t>
      </w:r>
      <w:proofErr w:type="spellEnd"/>
      <w:r w:rsidRPr="00594864">
        <w:rPr>
          <w:sz w:val="24"/>
          <w:szCs w:val="24"/>
        </w:rPr>
        <w:t xml:space="preserve"> to Cl</w:t>
      </w:r>
      <w:r w:rsidRPr="00594864">
        <w:rPr>
          <w:sz w:val="24"/>
          <w:szCs w:val="24"/>
          <w:vertAlign w:val="subscript"/>
        </w:rPr>
        <w:t xml:space="preserve">2 </w:t>
      </w:r>
      <w:r w:rsidRPr="00594864">
        <w:rPr>
          <w:sz w:val="24"/>
          <w:szCs w:val="24"/>
        </w:rPr>
        <w:t>by Mn</w:t>
      </w:r>
      <w:r w:rsidRPr="00594864">
        <w:rPr>
          <w:sz w:val="24"/>
          <w:szCs w:val="24"/>
          <w:vertAlign w:val="superscript"/>
        </w:rPr>
        <w:t>4+</w:t>
      </w:r>
      <w:r w:rsidRPr="00594864">
        <w:rPr>
          <w:sz w:val="24"/>
          <w:szCs w:val="24"/>
        </w:rPr>
        <w:t xml:space="preserve"> at high temperatures all work together to ensure the long-term stability of the catalyst in chlorine-containing environments.</w:t>
      </w:r>
    </w:p>
    <w:p w14:paraId="5952D8A7" w14:textId="13F1A1FA" w:rsidR="00594864" w:rsidRPr="00594864" w:rsidRDefault="00594864" w:rsidP="00635EE8">
      <w:pPr>
        <w:widowControl/>
        <w:spacing w:line="480" w:lineRule="auto"/>
        <w:ind w:firstLine="480"/>
        <w:jc w:val="center"/>
        <w:rPr>
          <w:sz w:val="24"/>
          <w:szCs w:val="24"/>
        </w:rPr>
      </w:pPr>
      <w:r w:rsidRPr="00594864">
        <w:rPr>
          <w:position w:val="-24"/>
          <w:sz w:val="24"/>
          <w:szCs w:val="24"/>
        </w:rPr>
        <w:object w:dxaOrig="2980" w:dyaOrig="620" w14:anchorId="63F284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pt;height:32pt" o:ole="">
            <v:imagedata r:id="rId7" o:title=""/>
          </v:shape>
          <o:OLEObject Type="Embed" ProgID="Equation.DSMT4" ShapeID="_x0000_i1025" DrawAspect="Content" ObjectID="_1806818593" r:id="rId8"/>
        </w:object>
      </w:r>
      <w:r w:rsidRPr="00594864">
        <w:rPr>
          <w:sz w:val="24"/>
          <w:szCs w:val="24"/>
        </w:rPr>
        <w:t xml:space="preserve">                      </w:t>
      </w:r>
      <w:r w:rsidR="007E734E">
        <w:rPr>
          <w:rFonts w:hint="eastAsia"/>
          <w:sz w:val="24"/>
          <w:szCs w:val="24"/>
        </w:rPr>
        <w:t>(</w:t>
      </w:r>
      <w:r w:rsidRPr="00594864">
        <w:rPr>
          <w:sz w:val="24"/>
          <w:szCs w:val="24"/>
        </w:rPr>
        <w:t>1</w:t>
      </w:r>
      <w:r w:rsidR="007E734E">
        <w:rPr>
          <w:rFonts w:hint="eastAsia"/>
          <w:sz w:val="24"/>
          <w:szCs w:val="24"/>
        </w:rPr>
        <w:t>)</w:t>
      </w:r>
    </w:p>
    <w:p w14:paraId="5A4E676B" w14:textId="77777777" w:rsidR="00594864" w:rsidRPr="00594864" w:rsidRDefault="00594864" w:rsidP="00635EE8">
      <w:pPr>
        <w:widowControl/>
        <w:spacing w:line="480" w:lineRule="auto"/>
        <w:ind w:firstLine="480"/>
        <w:rPr>
          <w:sz w:val="24"/>
          <w:szCs w:val="24"/>
        </w:rPr>
      </w:pPr>
      <w:r w:rsidRPr="00594864">
        <w:rPr>
          <w:sz w:val="24"/>
          <w:szCs w:val="24"/>
        </w:rPr>
        <w:t>The synergistic effect of Sr-Ce-Mn maintains the catalytic cycle. Ce</w:t>
      </w:r>
      <w:r w:rsidRPr="00594864">
        <w:rPr>
          <w:sz w:val="24"/>
          <w:szCs w:val="24"/>
          <w:vertAlign w:val="superscript"/>
        </w:rPr>
        <w:t>3+</w:t>
      </w:r>
      <w:r w:rsidRPr="00594864">
        <w:rPr>
          <w:sz w:val="24"/>
          <w:szCs w:val="24"/>
        </w:rPr>
        <w:t xml:space="preserve"> reacts with gaseous O</w:t>
      </w:r>
      <w:r w:rsidRPr="00594864">
        <w:rPr>
          <w:sz w:val="24"/>
          <w:szCs w:val="24"/>
          <w:vertAlign w:val="subscript"/>
        </w:rPr>
        <w:t>2</w:t>
      </w:r>
      <w:r w:rsidRPr="00594864">
        <w:rPr>
          <w:sz w:val="24"/>
          <w:szCs w:val="24"/>
        </w:rPr>
        <w:t xml:space="preserve"> to regenerate oxygen vacancies. Meanwhile, Sr</w:t>
      </w:r>
      <w:r w:rsidRPr="00594864">
        <w:rPr>
          <w:sz w:val="24"/>
          <w:szCs w:val="24"/>
          <w:vertAlign w:val="superscript"/>
        </w:rPr>
        <w:t>2+</w:t>
      </w:r>
      <w:r w:rsidRPr="00594864">
        <w:rPr>
          <w:sz w:val="24"/>
          <w:szCs w:val="24"/>
        </w:rPr>
        <w:t xml:space="preserve"> stabilizes the lattice structure, preventing the excessive consumption of oxygen vacancies that could lead to catalyst deactivation. The redox cycles of Mn</w:t>
      </w:r>
      <w:r w:rsidRPr="00594864">
        <w:rPr>
          <w:sz w:val="24"/>
          <w:szCs w:val="24"/>
          <w:vertAlign w:val="superscript"/>
        </w:rPr>
        <w:t>4+</w:t>
      </w:r>
      <w:r w:rsidRPr="00594864">
        <w:rPr>
          <w:sz w:val="24"/>
          <w:szCs w:val="24"/>
        </w:rPr>
        <w:t>/Mn</w:t>
      </w:r>
      <w:r w:rsidRPr="00594864">
        <w:rPr>
          <w:sz w:val="24"/>
          <w:szCs w:val="24"/>
          <w:vertAlign w:val="superscript"/>
        </w:rPr>
        <w:t>3+</w:t>
      </w:r>
      <w:r w:rsidRPr="00594864">
        <w:rPr>
          <w:sz w:val="24"/>
          <w:szCs w:val="24"/>
        </w:rPr>
        <w:t xml:space="preserve"> and Ce</w:t>
      </w:r>
      <w:r w:rsidRPr="00594864">
        <w:rPr>
          <w:sz w:val="24"/>
          <w:szCs w:val="24"/>
          <w:vertAlign w:val="superscript"/>
        </w:rPr>
        <w:t>4+</w:t>
      </w:r>
      <w:r w:rsidRPr="00594864">
        <w:rPr>
          <w:sz w:val="24"/>
          <w:szCs w:val="24"/>
        </w:rPr>
        <w:t>/Ce</w:t>
      </w:r>
      <w:r w:rsidRPr="00594864">
        <w:rPr>
          <w:sz w:val="24"/>
          <w:szCs w:val="24"/>
          <w:vertAlign w:val="superscript"/>
        </w:rPr>
        <w:t>3+</w:t>
      </w:r>
      <w:r w:rsidRPr="00594864">
        <w:rPr>
          <w:sz w:val="24"/>
          <w:szCs w:val="24"/>
        </w:rPr>
        <w:t xml:space="preserve"> synergistically transfer electrons, maintaining the charge balance on the catalyst surface during reactions.</w:t>
      </w:r>
    </w:p>
    <w:p w14:paraId="0CE24B2A" w14:textId="14D2F817" w:rsidR="00594864" w:rsidRPr="00594864" w:rsidRDefault="007E734E" w:rsidP="00635EE8">
      <w:pPr>
        <w:widowControl/>
        <w:spacing w:line="480" w:lineRule="auto"/>
        <w:ind w:firstLine="480"/>
        <w:jc w:val="center"/>
        <w:rPr>
          <w:sz w:val="24"/>
          <w:szCs w:val="24"/>
        </w:rPr>
      </w:pPr>
      <w:r w:rsidRPr="00594864">
        <w:rPr>
          <w:position w:val="-12"/>
          <w:sz w:val="24"/>
          <w:szCs w:val="24"/>
        </w:rPr>
        <w:object w:dxaOrig="2700" w:dyaOrig="380" w14:anchorId="69CAF190">
          <v:shape id="_x0000_i1026" type="#_x0000_t75" style="width:135.35pt;height:20pt" o:ole="">
            <v:imagedata r:id="rId9" o:title=""/>
          </v:shape>
          <o:OLEObject Type="Embed" ProgID="Equation.DSMT4" ShapeID="_x0000_i1026" DrawAspect="Content" ObjectID="_1806818594" r:id="rId10"/>
        </w:object>
      </w:r>
      <w:r w:rsidR="00594864" w:rsidRPr="00594864">
        <w:rPr>
          <w:sz w:val="24"/>
          <w:szCs w:val="24"/>
        </w:rPr>
        <w:t xml:space="preserve">                       </w:t>
      </w:r>
      <w:r>
        <w:rPr>
          <w:rFonts w:hint="eastAsia"/>
          <w:sz w:val="24"/>
          <w:szCs w:val="24"/>
        </w:rPr>
        <w:t>(2)</w:t>
      </w:r>
    </w:p>
    <w:p w14:paraId="0D9D354B" w14:textId="1F0DFA68" w:rsidR="00637C95" w:rsidRDefault="00594864" w:rsidP="002E68C0">
      <w:pPr>
        <w:widowControl/>
        <w:spacing w:line="480" w:lineRule="auto"/>
        <w:ind w:firstLine="480"/>
        <w:rPr>
          <w:sz w:val="24"/>
          <w:szCs w:val="24"/>
        </w:rPr>
      </w:pPr>
      <w:r w:rsidRPr="00594864">
        <w:rPr>
          <w:sz w:val="24"/>
          <w:szCs w:val="24"/>
        </w:rPr>
        <w:t xml:space="preserve">Throughout the reaction process, the functions of the components are highly coordinated: </w:t>
      </w:r>
      <w:proofErr w:type="spellStart"/>
      <w:r w:rsidRPr="00594864">
        <w:rPr>
          <w:sz w:val="24"/>
          <w:szCs w:val="24"/>
        </w:rPr>
        <w:t>CeO</w:t>
      </w:r>
      <w:proofErr w:type="spellEnd"/>
      <w:r w:rsidRPr="00594864">
        <w:rPr>
          <w:sz w:val="24"/>
          <w:szCs w:val="24"/>
        </w:rPr>
        <w:t xml:space="preserve">₂ acts as an oxygen buffer and chlorine capture center, </w:t>
      </w:r>
      <w:proofErr w:type="spellStart"/>
      <w:r w:rsidRPr="00594864">
        <w:rPr>
          <w:sz w:val="24"/>
          <w:szCs w:val="24"/>
        </w:rPr>
        <w:t>MnO</w:t>
      </w:r>
      <w:r w:rsidRPr="00594864">
        <w:rPr>
          <w:sz w:val="24"/>
          <w:szCs w:val="24"/>
          <w:vertAlign w:val="subscript"/>
        </w:rPr>
        <w:t>x</w:t>
      </w:r>
      <w:proofErr w:type="spellEnd"/>
      <w:r w:rsidRPr="00594864">
        <w:rPr>
          <w:sz w:val="24"/>
          <w:szCs w:val="24"/>
        </w:rPr>
        <w:t xml:space="preserve"> dominates the initiation and transfer of the oxidation reaction chain, while Sr maintains system stability through acid-base adjustment and structural support. This synergistic effect not only significantly reduces the activation energy for chlorobenzene degradation (especially showing excellent performance in the 300-400℃ range) but also solves the common problems of low-temperature activity and catalyst deactivation in catalytic combustion of chlorine-containing organic compounds through dynamic oxygen supply, electron transfer, and interface effects.</w:t>
      </w:r>
      <w:r w:rsidR="00637C95">
        <w:rPr>
          <w:sz w:val="24"/>
          <w:szCs w:val="24"/>
        </w:rPr>
        <w:br w:type="page"/>
      </w:r>
    </w:p>
    <w:p w14:paraId="6B72DBB1" w14:textId="77777777" w:rsidR="00635EE8" w:rsidRPr="00594864" w:rsidRDefault="00635EE8" w:rsidP="00635EE8">
      <w:pPr>
        <w:ind w:firstLineChars="0" w:firstLine="0"/>
        <w:rPr>
          <w:b/>
          <w:bCs/>
          <w:sz w:val="24"/>
          <w:szCs w:val="24"/>
        </w:rPr>
      </w:pPr>
      <w:r w:rsidRPr="00594864">
        <w:rPr>
          <w:rFonts w:hint="eastAsia"/>
          <w:b/>
          <w:bCs/>
          <w:sz w:val="24"/>
          <w:szCs w:val="24"/>
        </w:rPr>
        <w:lastRenderedPageBreak/>
        <w:t>Text S</w:t>
      </w:r>
      <w:r>
        <w:rPr>
          <w:rFonts w:hint="eastAsia"/>
          <w:b/>
          <w:bCs/>
          <w:sz w:val="24"/>
          <w:szCs w:val="24"/>
        </w:rPr>
        <w:t>6</w:t>
      </w:r>
    </w:p>
    <w:p w14:paraId="3B1F63FA" w14:textId="128CD3D8" w:rsidR="00635EE8" w:rsidRDefault="00635EE8" w:rsidP="00635EE8">
      <w:pPr>
        <w:widowControl/>
        <w:spacing w:line="480" w:lineRule="auto"/>
        <w:ind w:firstLine="480"/>
        <w:jc w:val="left"/>
        <w:rPr>
          <w:sz w:val="24"/>
          <w:szCs w:val="24"/>
        </w:rPr>
      </w:pPr>
      <w:r w:rsidRPr="00635EE8">
        <w:rPr>
          <w:sz w:val="24"/>
          <w:szCs w:val="24"/>
        </w:rPr>
        <w:t xml:space="preserve">The EPR spectra (now included as Figure S6 in the revised </w:t>
      </w:r>
      <w:proofErr w:type="spellStart"/>
      <w:r w:rsidRPr="00635EE8">
        <w:rPr>
          <w:sz w:val="24"/>
          <w:szCs w:val="24"/>
        </w:rPr>
        <w:t>supportmentary</w:t>
      </w:r>
      <w:proofErr w:type="spellEnd"/>
      <w:r w:rsidRPr="00635EE8">
        <w:rPr>
          <w:sz w:val="24"/>
          <w:szCs w:val="24"/>
        </w:rPr>
        <w:t xml:space="preserve"> data) </w:t>
      </w:r>
      <w:r w:rsidR="004E4DEA" w:rsidRPr="00635EE8">
        <w:rPr>
          <w:sz w:val="24"/>
          <w:szCs w:val="24"/>
        </w:rPr>
        <w:t>exhibit</w:t>
      </w:r>
      <w:r w:rsidR="004E4DEA">
        <w:rPr>
          <w:rFonts w:hint="eastAsia"/>
          <w:sz w:val="24"/>
          <w:szCs w:val="24"/>
        </w:rPr>
        <w:t>ed</w:t>
      </w:r>
      <w:r w:rsidRPr="00635EE8">
        <w:rPr>
          <w:sz w:val="24"/>
          <w:szCs w:val="24"/>
        </w:rPr>
        <w:t xml:space="preserve"> a distinct signal, which is a characteristic signature of unpaired electrons localized at O</w:t>
      </w:r>
      <w:r w:rsidRPr="006B0D99">
        <w:rPr>
          <w:sz w:val="24"/>
          <w:szCs w:val="24"/>
          <w:vertAlign w:val="subscript"/>
        </w:rPr>
        <w:t>V</w:t>
      </w:r>
      <w:r w:rsidRPr="00635EE8">
        <w:rPr>
          <w:sz w:val="24"/>
          <w:szCs w:val="24"/>
        </w:rPr>
        <w:t>s sites. This observation provides direct experimental evidence for the presence of O</w:t>
      </w:r>
      <w:r w:rsidRPr="006B0D99">
        <w:rPr>
          <w:sz w:val="24"/>
          <w:szCs w:val="24"/>
          <w:vertAlign w:val="subscript"/>
        </w:rPr>
        <w:t>V</w:t>
      </w:r>
      <w:r w:rsidRPr="00635EE8">
        <w:rPr>
          <w:sz w:val="24"/>
          <w:szCs w:val="24"/>
        </w:rPr>
        <w:t>s in the SCM-2.The intensity of the EPR signal is significantly enhanced in the Ce-rich catalyst (e.g., SCM-2 sample), consisting with the proposed mechanism that Ce</w:t>
      </w:r>
      <w:r w:rsidRPr="006B0D99">
        <w:rPr>
          <w:sz w:val="24"/>
          <w:szCs w:val="24"/>
          <w:vertAlign w:val="superscript"/>
        </w:rPr>
        <w:t>3+</w:t>
      </w:r>
      <w:r w:rsidRPr="00635EE8">
        <w:rPr>
          <w:sz w:val="24"/>
          <w:szCs w:val="24"/>
        </w:rPr>
        <w:t xml:space="preserve"> species (generated via Ce</w:t>
      </w:r>
      <w:r w:rsidRPr="006B0D99">
        <w:rPr>
          <w:sz w:val="24"/>
          <w:szCs w:val="24"/>
          <w:vertAlign w:val="superscript"/>
        </w:rPr>
        <w:t>4+</w:t>
      </w:r>
      <w:r w:rsidRPr="00635EE8">
        <w:rPr>
          <w:sz w:val="24"/>
          <w:szCs w:val="24"/>
        </w:rPr>
        <w:t xml:space="preserve"> reduction during calcination or reaction) promote the formation of O</w:t>
      </w:r>
      <w:r w:rsidRPr="006B0D99">
        <w:rPr>
          <w:sz w:val="24"/>
          <w:szCs w:val="24"/>
          <w:vertAlign w:val="subscript"/>
        </w:rPr>
        <w:t>V</w:t>
      </w:r>
      <w:r w:rsidRPr="00635EE8">
        <w:rPr>
          <w:sz w:val="24"/>
          <w:szCs w:val="24"/>
        </w:rPr>
        <w:t>s, which was corresponded to the reported study that Ce</w:t>
      </w:r>
      <w:r w:rsidRPr="006B0D99">
        <w:rPr>
          <w:sz w:val="24"/>
          <w:szCs w:val="24"/>
          <w:vertAlign w:val="superscript"/>
        </w:rPr>
        <w:t>4+</w:t>
      </w:r>
      <w:r w:rsidRPr="00635EE8">
        <w:rPr>
          <w:sz w:val="24"/>
          <w:szCs w:val="24"/>
        </w:rPr>
        <w:t>/Ce</w:t>
      </w:r>
      <w:r w:rsidRPr="006B0D99">
        <w:rPr>
          <w:sz w:val="24"/>
          <w:szCs w:val="24"/>
          <w:vertAlign w:val="superscript"/>
        </w:rPr>
        <w:t>3+</w:t>
      </w:r>
      <w:r w:rsidRPr="00635EE8">
        <w:rPr>
          <w:sz w:val="24"/>
          <w:szCs w:val="24"/>
        </w:rPr>
        <w:t xml:space="preserve"> redox couples would modulate oxygen vacancy density in ceria-based materials (Su et al., 2020; Wang et al., 2021)</w:t>
      </w:r>
    </w:p>
    <w:p w14:paraId="39647553" w14:textId="77777777" w:rsidR="003451E4" w:rsidRDefault="003451E4" w:rsidP="00635EE8">
      <w:pPr>
        <w:widowControl/>
        <w:spacing w:line="480" w:lineRule="auto"/>
        <w:ind w:firstLine="480"/>
        <w:jc w:val="left"/>
        <w:rPr>
          <w:sz w:val="24"/>
          <w:szCs w:val="24"/>
        </w:rPr>
      </w:pPr>
    </w:p>
    <w:p w14:paraId="259AA974" w14:textId="73635D78" w:rsidR="003451E4" w:rsidRPr="00594864" w:rsidRDefault="003451E4" w:rsidP="003451E4">
      <w:pPr>
        <w:ind w:firstLineChars="0" w:firstLine="0"/>
        <w:rPr>
          <w:b/>
          <w:bCs/>
          <w:sz w:val="24"/>
          <w:szCs w:val="24"/>
        </w:rPr>
      </w:pPr>
      <w:r w:rsidRPr="00594864">
        <w:rPr>
          <w:rFonts w:hint="eastAsia"/>
          <w:b/>
          <w:bCs/>
          <w:sz w:val="24"/>
          <w:szCs w:val="24"/>
        </w:rPr>
        <w:t>Text S</w:t>
      </w:r>
      <w:r>
        <w:rPr>
          <w:rFonts w:hint="eastAsia"/>
          <w:b/>
          <w:bCs/>
          <w:sz w:val="24"/>
          <w:szCs w:val="24"/>
        </w:rPr>
        <w:t>7</w:t>
      </w:r>
    </w:p>
    <w:p w14:paraId="5C18057E" w14:textId="1C6F668F" w:rsidR="00635EE8" w:rsidRDefault="003451E4" w:rsidP="002E68C0">
      <w:pPr>
        <w:widowControl/>
        <w:spacing w:line="480" w:lineRule="auto"/>
        <w:ind w:firstLine="480"/>
        <w:jc w:val="left"/>
        <w:rPr>
          <w:sz w:val="24"/>
          <w:szCs w:val="24"/>
        </w:rPr>
      </w:pPr>
      <w:r w:rsidRPr="003451E4">
        <w:rPr>
          <w:sz w:val="24"/>
          <w:szCs w:val="24"/>
        </w:rPr>
        <w:t>The results demonstrate</w:t>
      </w:r>
      <w:r w:rsidR="007B1CC3">
        <w:rPr>
          <w:rFonts w:hint="eastAsia"/>
          <w:sz w:val="24"/>
          <w:szCs w:val="24"/>
        </w:rPr>
        <w:t>d</w:t>
      </w:r>
      <w:r w:rsidRPr="003451E4">
        <w:rPr>
          <w:sz w:val="24"/>
          <w:szCs w:val="24"/>
        </w:rPr>
        <w:t xml:space="preserve"> high consistency across all phases: Component Sr exhibited an </w:t>
      </w:r>
      <w:proofErr w:type="spellStart"/>
      <w:r w:rsidRPr="003451E4">
        <w:rPr>
          <w:sz w:val="24"/>
          <w:szCs w:val="24"/>
        </w:rPr>
        <w:t>aver</w:t>
      </w:r>
      <w:proofErr w:type="spellEnd"/>
      <w:r w:rsidRPr="003451E4">
        <w:rPr>
          <w:sz w:val="24"/>
          <w:szCs w:val="24"/>
        </w:rPr>
        <w:t xml:space="preserve">-age content of 40.93% with a variance of 0.002 (measurements: 40.9, 41.0, 40.9), Component Ce showed an average of 38.47% with a variance of 0.016 (measurements: 38.3, 38.5, 38.6), and Component Mn displayed a constant value of 0.030% (measurements: 0.03, 0.03, 0.03) with zero variance, confirming its exceptional stability. These data, now included in Table S4 of the revised </w:t>
      </w:r>
      <w:proofErr w:type="spellStart"/>
      <w:r w:rsidRPr="003451E4">
        <w:rPr>
          <w:sz w:val="24"/>
          <w:szCs w:val="24"/>
        </w:rPr>
        <w:t>supportmentary</w:t>
      </w:r>
      <w:proofErr w:type="spellEnd"/>
      <w:r w:rsidRPr="003451E4">
        <w:rPr>
          <w:sz w:val="24"/>
          <w:szCs w:val="24"/>
        </w:rPr>
        <w:t xml:space="preserve"> data, underscores </w:t>
      </w:r>
      <w:proofErr w:type="gramStart"/>
      <w:r w:rsidRPr="003451E4">
        <w:rPr>
          <w:sz w:val="24"/>
          <w:szCs w:val="24"/>
        </w:rPr>
        <w:t>the precise</w:t>
      </w:r>
      <w:proofErr w:type="gramEnd"/>
      <w:r w:rsidRPr="003451E4">
        <w:rPr>
          <w:sz w:val="24"/>
          <w:szCs w:val="24"/>
        </w:rPr>
        <w:t xml:space="preserve"> control over the catalyst’s phase distribution. Your suggestion has significantly strengthened the technical rigor of our analysis, and we sincerely appreciate your insightful input.</w:t>
      </w:r>
      <w:r w:rsidR="00635EE8">
        <w:rPr>
          <w:sz w:val="24"/>
          <w:szCs w:val="24"/>
        </w:rPr>
        <w:br w:type="page"/>
      </w:r>
    </w:p>
    <w:p w14:paraId="7D11C2FD" w14:textId="7EFFDCDB" w:rsidR="004D3932" w:rsidRPr="00594864" w:rsidRDefault="004D3932" w:rsidP="004D3932">
      <w:pPr>
        <w:ind w:firstLineChars="0" w:firstLine="0"/>
        <w:rPr>
          <w:b/>
          <w:bCs/>
          <w:sz w:val="24"/>
          <w:szCs w:val="24"/>
        </w:rPr>
      </w:pPr>
      <w:r w:rsidRPr="00594864">
        <w:rPr>
          <w:rFonts w:hint="eastAsia"/>
          <w:b/>
          <w:bCs/>
          <w:sz w:val="24"/>
          <w:szCs w:val="24"/>
        </w:rPr>
        <w:lastRenderedPageBreak/>
        <w:t>Text S</w:t>
      </w:r>
      <w:r>
        <w:rPr>
          <w:rFonts w:hint="eastAsia"/>
          <w:b/>
          <w:bCs/>
          <w:sz w:val="24"/>
          <w:szCs w:val="24"/>
        </w:rPr>
        <w:t>8</w:t>
      </w:r>
    </w:p>
    <w:p w14:paraId="7E70D282" w14:textId="3879D07A" w:rsidR="003C3B1A" w:rsidRDefault="00471301" w:rsidP="008A7D7F">
      <w:pPr>
        <w:widowControl/>
        <w:spacing w:line="480" w:lineRule="auto"/>
        <w:ind w:firstLine="480"/>
        <w:jc w:val="left"/>
        <w:rPr>
          <w:sz w:val="24"/>
          <w:szCs w:val="24"/>
        </w:rPr>
      </w:pPr>
      <w:r w:rsidRPr="00471301">
        <w:rPr>
          <w:sz w:val="24"/>
          <w:szCs w:val="24"/>
        </w:rPr>
        <w:t xml:space="preserve">To exclude the influence of surface area, the specific reaction rate constant (Rs) of the </w:t>
      </w:r>
      <w:proofErr w:type="gramStart"/>
      <w:r w:rsidRPr="00471301">
        <w:rPr>
          <w:sz w:val="24"/>
          <w:szCs w:val="24"/>
        </w:rPr>
        <w:t>cata-</w:t>
      </w:r>
      <w:proofErr w:type="spellStart"/>
      <w:r w:rsidRPr="00471301">
        <w:rPr>
          <w:sz w:val="24"/>
          <w:szCs w:val="24"/>
        </w:rPr>
        <w:t>lysts</w:t>
      </w:r>
      <w:proofErr w:type="spellEnd"/>
      <w:proofErr w:type="gramEnd"/>
      <w:r w:rsidRPr="00471301">
        <w:rPr>
          <w:sz w:val="24"/>
          <w:szCs w:val="24"/>
        </w:rPr>
        <w:t xml:space="preserve"> was calculated and it was found that the specific surface area has some influence on re-action efficiency. The SCM-0 material had the smallest specific surface </w:t>
      </w:r>
      <w:proofErr w:type="gramStart"/>
      <w:r w:rsidRPr="00471301">
        <w:rPr>
          <w:sz w:val="24"/>
          <w:szCs w:val="24"/>
        </w:rPr>
        <w:t>area</w:t>
      </w:r>
      <w:proofErr w:type="gramEnd"/>
      <w:r w:rsidRPr="00471301">
        <w:rPr>
          <w:sz w:val="24"/>
          <w:szCs w:val="24"/>
        </w:rPr>
        <w:t xml:space="preserve"> and the number of active sites is small. At a certain pollutant concentration, the number of pollutants treated by the active sites is the first to reach saturation, so the Rs is the biggest. Similarly, SCM-5 </w:t>
      </w:r>
      <w:proofErr w:type="gramStart"/>
      <w:r w:rsidRPr="00471301">
        <w:rPr>
          <w:sz w:val="24"/>
          <w:szCs w:val="24"/>
        </w:rPr>
        <w:t>had</w:t>
      </w:r>
      <w:proofErr w:type="gramEnd"/>
      <w:r w:rsidRPr="00471301">
        <w:rPr>
          <w:sz w:val="24"/>
          <w:szCs w:val="24"/>
        </w:rPr>
        <w:t xml:space="preserve"> a large specific surface area and possesses enough active sites to adsorb and oxidize pollutants.</w:t>
      </w:r>
      <w:r w:rsidR="003C3B1A">
        <w:rPr>
          <w:sz w:val="24"/>
          <w:szCs w:val="24"/>
        </w:rPr>
        <w:br w:type="page"/>
      </w:r>
    </w:p>
    <w:p w14:paraId="050D3266" w14:textId="254903A8" w:rsidR="00733684" w:rsidRPr="008979B3" w:rsidRDefault="0076418C" w:rsidP="006314CD">
      <w:pPr>
        <w:ind w:firstLineChars="0" w:firstLine="0"/>
        <w:jc w:val="left"/>
        <w:rPr>
          <w:sz w:val="24"/>
          <w:szCs w:val="24"/>
        </w:rPr>
      </w:pPr>
      <w:r w:rsidRPr="008979B3">
        <w:rPr>
          <w:b/>
          <w:bCs/>
          <w:sz w:val="24"/>
          <w:szCs w:val="24"/>
        </w:rPr>
        <w:lastRenderedPageBreak/>
        <w:t xml:space="preserve">Table </w:t>
      </w:r>
      <w:r w:rsidR="00733684" w:rsidRPr="008979B3">
        <w:rPr>
          <w:b/>
          <w:bCs/>
          <w:sz w:val="24"/>
          <w:szCs w:val="24"/>
        </w:rPr>
        <w:t>S1</w:t>
      </w:r>
      <w:r w:rsidR="00155CCD" w:rsidRPr="008979B3">
        <w:rPr>
          <w:sz w:val="24"/>
          <w:szCs w:val="24"/>
        </w:rPr>
        <w:t>.</w:t>
      </w:r>
      <w:r w:rsidR="00733684" w:rsidRPr="008979B3">
        <w:rPr>
          <w:sz w:val="24"/>
          <w:szCs w:val="24"/>
        </w:rPr>
        <w:t xml:space="preserve"> </w:t>
      </w:r>
      <w:r w:rsidR="006314CD" w:rsidRPr="008979B3">
        <w:rPr>
          <w:sz w:val="24"/>
          <w:szCs w:val="24"/>
        </w:rPr>
        <w:t>Proportion of precursors for series materials.</w:t>
      </w:r>
    </w:p>
    <w:tbl>
      <w:tblPr>
        <w:tblStyle w:val="af2"/>
        <w:tblW w:w="8364" w:type="dxa"/>
        <w:jc w:val="center"/>
        <w:tblBorders>
          <w:top w:val="single" w:sz="4" w:space="0" w:color="auto"/>
          <w:bottom w:val="single" w:sz="4" w:space="0" w:color="auto"/>
        </w:tblBorders>
        <w:tblLayout w:type="fixed"/>
        <w:tblLook w:val="04A0" w:firstRow="1" w:lastRow="0" w:firstColumn="1" w:lastColumn="0" w:noHBand="0" w:noVBand="1"/>
      </w:tblPr>
      <w:tblGrid>
        <w:gridCol w:w="993"/>
        <w:gridCol w:w="2551"/>
        <w:gridCol w:w="1985"/>
        <w:gridCol w:w="2835"/>
      </w:tblGrid>
      <w:tr w:rsidR="00733684" w:rsidRPr="008979B3" w14:paraId="7346B079" w14:textId="77777777" w:rsidTr="009D6182">
        <w:trPr>
          <w:jc w:val="center"/>
        </w:trPr>
        <w:tc>
          <w:tcPr>
            <w:tcW w:w="993" w:type="dxa"/>
            <w:tcBorders>
              <w:top w:val="single" w:sz="4" w:space="0" w:color="auto"/>
              <w:bottom w:val="single" w:sz="4" w:space="0" w:color="auto"/>
            </w:tcBorders>
            <w:vAlign w:val="center"/>
          </w:tcPr>
          <w:p w14:paraId="6653222F" w14:textId="77777777" w:rsidR="00733684" w:rsidRPr="008979B3" w:rsidRDefault="00733684" w:rsidP="009D6182">
            <w:pPr>
              <w:ind w:firstLineChars="0" w:firstLine="0"/>
              <w:jc w:val="center"/>
              <w:rPr>
                <w:b/>
                <w:bCs/>
                <w:sz w:val="24"/>
                <w:szCs w:val="24"/>
              </w:rPr>
            </w:pPr>
            <w:r w:rsidRPr="008979B3">
              <w:rPr>
                <w:b/>
                <w:bCs/>
                <w:sz w:val="24"/>
                <w:szCs w:val="24"/>
              </w:rPr>
              <w:t>Sample</w:t>
            </w:r>
          </w:p>
        </w:tc>
        <w:tc>
          <w:tcPr>
            <w:tcW w:w="2551" w:type="dxa"/>
            <w:tcBorders>
              <w:top w:val="single" w:sz="4" w:space="0" w:color="auto"/>
              <w:bottom w:val="single" w:sz="4" w:space="0" w:color="auto"/>
            </w:tcBorders>
            <w:vAlign w:val="center"/>
          </w:tcPr>
          <w:p w14:paraId="1E534895" w14:textId="77777777" w:rsidR="00733684" w:rsidRPr="008979B3" w:rsidRDefault="00733684" w:rsidP="009D6182">
            <w:pPr>
              <w:ind w:firstLineChars="0" w:firstLine="0"/>
              <w:jc w:val="center"/>
              <w:rPr>
                <w:b/>
                <w:bCs/>
                <w:sz w:val="24"/>
                <w:szCs w:val="24"/>
              </w:rPr>
            </w:pPr>
            <w:r w:rsidRPr="008979B3">
              <w:rPr>
                <w:b/>
                <w:bCs/>
                <w:sz w:val="24"/>
                <w:szCs w:val="24"/>
              </w:rPr>
              <w:t>Sr(C</w:t>
            </w:r>
            <w:r w:rsidRPr="008979B3">
              <w:rPr>
                <w:b/>
                <w:bCs/>
                <w:sz w:val="24"/>
                <w:szCs w:val="24"/>
                <w:vertAlign w:val="subscript"/>
              </w:rPr>
              <w:t>2</w:t>
            </w:r>
            <w:r w:rsidRPr="008979B3">
              <w:rPr>
                <w:b/>
                <w:bCs/>
                <w:sz w:val="24"/>
                <w:szCs w:val="24"/>
              </w:rPr>
              <w:t>H</w:t>
            </w:r>
            <w:r w:rsidRPr="008979B3">
              <w:rPr>
                <w:b/>
                <w:bCs/>
                <w:sz w:val="24"/>
                <w:szCs w:val="24"/>
                <w:vertAlign w:val="subscript"/>
              </w:rPr>
              <w:t>3</w:t>
            </w:r>
            <w:r w:rsidRPr="008979B3">
              <w:rPr>
                <w:b/>
                <w:bCs/>
                <w:sz w:val="24"/>
                <w:szCs w:val="24"/>
              </w:rPr>
              <w:t>O</w:t>
            </w:r>
            <w:r w:rsidRPr="008979B3">
              <w:rPr>
                <w:b/>
                <w:bCs/>
                <w:sz w:val="24"/>
                <w:szCs w:val="24"/>
                <w:vertAlign w:val="subscript"/>
              </w:rPr>
              <w:t>2</w:t>
            </w:r>
            <w:r w:rsidRPr="008979B3">
              <w:rPr>
                <w:b/>
                <w:bCs/>
                <w:sz w:val="24"/>
                <w:szCs w:val="24"/>
              </w:rPr>
              <w:t>)</w:t>
            </w:r>
            <w:r w:rsidRPr="008979B3">
              <w:rPr>
                <w:b/>
                <w:bCs/>
                <w:sz w:val="24"/>
                <w:szCs w:val="24"/>
                <w:vertAlign w:val="subscript"/>
              </w:rPr>
              <w:t>2</w:t>
            </w:r>
            <w:r w:rsidRPr="008979B3">
              <w:rPr>
                <w:b/>
                <w:bCs/>
                <w:sz w:val="24"/>
                <w:szCs w:val="24"/>
              </w:rPr>
              <w:t>·0.5H</w:t>
            </w:r>
            <w:r w:rsidRPr="008979B3">
              <w:rPr>
                <w:b/>
                <w:bCs/>
                <w:sz w:val="24"/>
                <w:szCs w:val="24"/>
                <w:vertAlign w:val="subscript"/>
              </w:rPr>
              <w:t>2</w:t>
            </w:r>
            <w:r w:rsidRPr="008979B3">
              <w:rPr>
                <w:b/>
                <w:bCs/>
                <w:sz w:val="24"/>
                <w:szCs w:val="24"/>
              </w:rPr>
              <w:t>O/mol</w:t>
            </w:r>
          </w:p>
        </w:tc>
        <w:tc>
          <w:tcPr>
            <w:tcW w:w="1985" w:type="dxa"/>
            <w:tcBorders>
              <w:top w:val="single" w:sz="4" w:space="0" w:color="auto"/>
              <w:bottom w:val="single" w:sz="4" w:space="0" w:color="auto"/>
            </w:tcBorders>
            <w:vAlign w:val="center"/>
          </w:tcPr>
          <w:p w14:paraId="7C1437FE" w14:textId="77777777" w:rsidR="00733684" w:rsidRPr="008979B3" w:rsidRDefault="00733684" w:rsidP="009D6182">
            <w:pPr>
              <w:ind w:firstLineChars="0" w:firstLine="0"/>
              <w:jc w:val="center"/>
              <w:rPr>
                <w:b/>
                <w:bCs/>
                <w:sz w:val="24"/>
                <w:szCs w:val="24"/>
              </w:rPr>
            </w:pPr>
            <w:proofErr w:type="gramStart"/>
            <w:r w:rsidRPr="008979B3">
              <w:rPr>
                <w:b/>
                <w:bCs/>
                <w:sz w:val="24"/>
                <w:szCs w:val="24"/>
              </w:rPr>
              <w:t>Ce(</w:t>
            </w:r>
            <w:proofErr w:type="gramEnd"/>
            <w:r w:rsidRPr="008979B3">
              <w:rPr>
                <w:b/>
                <w:bCs/>
                <w:sz w:val="24"/>
                <w:szCs w:val="24"/>
              </w:rPr>
              <w:t>NO</w:t>
            </w:r>
            <w:r w:rsidRPr="008979B3">
              <w:rPr>
                <w:b/>
                <w:bCs/>
                <w:sz w:val="24"/>
                <w:szCs w:val="24"/>
                <w:vertAlign w:val="subscript"/>
              </w:rPr>
              <w:t>3</w:t>
            </w:r>
            <w:r w:rsidRPr="008979B3">
              <w:rPr>
                <w:b/>
                <w:bCs/>
                <w:sz w:val="24"/>
                <w:szCs w:val="24"/>
              </w:rPr>
              <w:t>)</w:t>
            </w:r>
            <w:r w:rsidRPr="008979B3">
              <w:rPr>
                <w:b/>
                <w:bCs/>
                <w:sz w:val="24"/>
                <w:szCs w:val="24"/>
                <w:vertAlign w:val="subscript"/>
              </w:rPr>
              <w:t>3</w:t>
            </w:r>
            <w:r w:rsidRPr="008979B3">
              <w:rPr>
                <w:b/>
                <w:bCs/>
                <w:sz w:val="24"/>
                <w:szCs w:val="24"/>
              </w:rPr>
              <w:t>·6H</w:t>
            </w:r>
            <w:r w:rsidRPr="008979B3">
              <w:rPr>
                <w:b/>
                <w:bCs/>
                <w:sz w:val="24"/>
                <w:szCs w:val="24"/>
                <w:vertAlign w:val="subscript"/>
              </w:rPr>
              <w:t>2</w:t>
            </w:r>
            <w:r w:rsidRPr="008979B3">
              <w:rPr>
                <w:b/>
                <w:bCs/>
                <w:sz w:val="24"/>
                <w:szCs w:val="24"/>
              </w:rPr>
              <w:t>O/mol</w:t>
            </w:r>
          </w:p>
        </w:tc>
        <w:tc>
          <w:tcPr>
            <w:tcW w:w="2835" w:type="dxa"/>
            <w:tcBorders>
              <w:top w:val="single" w:sz="4" w:space="0" w:color="auto"/>
              <w:bottom w:val="single" w:sz="4" w:space="0" w:color="auto"/>
            </w:tcBorders>
            <w:vAlign w:val="center"/>
          </w:tcPr>
          <w:p w14:paraId="2EB5107F" w14:textId="77777777" w:rsidR="00733684" w:rsidRPr="008979B3" w:rsidRDefault="00733684" w:rsidP="009D6182">
            <w:pPr>
              <w:ind w:firstLineChars="0" w:firstLine="0"/>
              <w:jc w:val="center"/>
              <w:rPr>
                <w:b/>
                <w:bCs/>
                <w:sz w:val="24"/>
                <w:szCs w:val="24"/>
              </w:rPr>
            </w:pPr>
            <w:r w:rsidRPr="008979B3">
              <w:rPr>
                <w:b/>
                <w:bCs/>
                <w:sz w:val="24"/>
                <w:szCs w:val="24"/>
              </w:rPr>
              <w:t>Mn(C</w:t>
            </w:r>
            <w:r w:rsidRPr="008979B3">
              <w:rPr>
                <w:b/>
                <w:bCs/>
                <w:sz w:val="24"/>
                <w:szCs w:val="24"/>
                <w:vertAlign w:val="subscript"/>
              </w:rPr>
              <w:t>2</w:t>
            </w:r>
            <w:r w:rsidRPr="008979B3">
              <w:rPr>
                <w:b/>
                <w:bCs/>
                <w:sz w:val="24"/>
                <w:szCs w:val="24"/>
              </w:rPr>
              <w:t>H</w:t>
            </w:r>
            <w:r w:rsidRPr="008979B3">
              <w:rPr>
                <w:b/>
                <w:bCs/>
                <w:sz w:val="24"/>
                <w:szCs w:val="24"/>
                <w:vertAlign w:val="subscript"/>
              </w:rPr>
              <w:t>3</w:t>
            </w:r>
            <w:r w:rsidRPr="008979B3">
              <w:rPr>
                <w:b/>
                <w:bCs/>
                <w:sz w:val="24"/>
                <w:szCs w:val="24"/>
              </w:rPr>
              <w:t>O</w:t>
            </w:r>
            <w:r w:rsidRPr="008979B3">
              <w:rPr>
                <w:b/>
                <w:bCs/>
                <w:sz w:val="24"/>
                <w:szCs w:val="24"/>
                <w:vertAlign w:val="subscript"/>
              </w:rPr>
              <w:t>2</w:t>
            </w:r>
            <w:r w:rsidRPr="008979B3">
              <w:rPr>
                <w:b/>
                <w:bCs/>
                <w:sz w:val="24"/>
                <w:szCs w:val="24"/>
              </w:rPr>
              <w:t>)</w:t>
            </w:r>
            <w:r w:rsidRPr="008979B3">
              <w:rPr>
                <w:b/>
                <w:bCs/>
                <w:sz w:val="24"/>
                <w:szCs w:val="24"/>
                <w:vertAlign w:val="subscript"/>
              </w:rPr>
              <w:t>2</w:t>
            </w:r>
            <w:r w:rsidRPr="008979B3">
              <w:rPr>
                <w:b/>
                <w:bCs/>
                <w:sz w:val="24"/>
                <w:szCs w:val="24"/>
              </w:rPr>
              <w:t xml:space="preserve"> .4H</w:t>
            </w:r>
            <w:r w:rsidRPr="008979B3">
              <w:rPr>
                <w:b/>
                <w:bCs/>
                <w:sz w:val="24"/>
                <w:szCs w:val="24"/>
                <w:vertAlign w:val="subscript"/>
              </w:rPr>
              <w:t>2</w:t>
            </w:r>
            <w:r w:rsidRPr="008979B3">
              <w:rPr>
                <w:b/>
                <w:bCs/>
                <w:sz w:val="24"/>
                <w:szCs w:val="24"/>
              </w:rPr>
              <w:t>O)</w:t>
            </w:r>
            <w:r w:rsidRPr="008979B3">
              <w:rPr>
                <w:sz w:val="24"/>
                <w:szCs w:val="24"/>
              </w:rPr>
              <w:t xml:space="preserve"> </w:t>
            </w:r>
            <w:r w:rsidRPr="008979B3">
              <w:rPr>
                <w:b/>
                <w:bCs/>
                <w:sz w:val="24"/>
                <w:szCs w:val="24"/>
              </w:rPr>
              <w:t>/mol</w:t>
            </w:r>
          </w:p>
        </w:tc>
      </w:tr>
      <w:tr w:rsidR="00733684" w:rsidRPr="008979B3" w14:paraId="3F5021C4" w14:textId="77777777" w:rsidTr="009D6182">
        <w:trPr>
          <w:trHeight w:val="209"/>
          <w:jc w:val="center"/>
        </w:trPr>
        <w:tc>
          <w:tcPr>
            <w:tcW w:w="993" w:type="dxa"/>
            <w:tcBorders>
              <w:top w:val="single" w:sz="4" w:space="0" w:color="auto"/>
              <w:bottom w:val="nil"/>
            </w:tcBorders>
            <w:vAlign w:val="center"/>
            <w:hideMark/>
          </w:tcPr>
          <w:p w14:paraId="79ED1813" w14:textId="77777777" w:rsidR="00733684" w:rsidRPr="008979B3" w:rsidRDefault="00733684" w:rsidP="009D6182">
            <w:pPr>
              <w:ind w:firstLineChars="0" w:firstLine="0"/>
              <w:jc w:val="center"/>
              <w:textAlignment w:val="center"/>
              <w:rPr>
                <w:sz w:val="24"/>
                <w:szCs w:val="24"/>
              </w:rPr>
            </w:pPr>
            <w:r w:rsidRPr="008979B3">
              <w:rPr>
                <w:b/>
                <w:bCs/>
                <w:sz w:val="24"/>
                <w:szCs w:val="24"/>
              </w:rPr>
              <w:t>SCM-0</w:t>
            </w:r>
          </w:p>
        </w:tc>
        <w:tc>
          <w:tcPr>
            <w:tcW w:w="2551" w:type="dxa"/>
            <w:tcBorders>
              <w:top w:val="single" w:sz="4" w:space="0" w:color="auto"/>
              <w:bottom w:val="nil"/>
            </w:tcBorders>
            <w:vAlign w:val="center"/>
            <w:hideMark/>
          </w:tcPr>
          <w:p w14:paraId="17C19681" w14:textId="77777777" w:rsidR="00733684" w:rsidRPr="008979B3" w:rsidRDefault="00733684" w:rsidP="009D6182">
            <w:pPr>
              <w:ind w:firstLineChars="0" w:firstLine="0"/>
              <w:jc w:val="center"/>
              <w:textAlignment w:val="center"/>
              <w:rPr>
                <w:sz w:val="24"/>
                <w:szCs w:val="24"/>
              </w:rPr>
            </w:pPr>
            <w:r w:rsidRPr="008979B3">
              <w:rPr>
                <w:sz w:val="24"/>
                <w:szCs w:val="24"/>
              </w:rPr>
              <w:t>0.1</w:t>
            </w:r>
          </w:p>
        </w:tc>
        <w:tc>
          <w:tcPr>
            <w:tcW w:w="1985" w:type="dxa"/>
            <w:tcBorders>
              <w:top w:val="single" w:sz="4" w:space="0" w:color="auto"/>
              <w:bottom w:val="nil"/>
            </w:tcBorders>
            <w:vAlign w:val="center"/>
            <w:hideMark/>
          </w:tcPr>
          <w:p w14:paraId="78B7813E" w14:textId="77777777" w:rsidR="00733684" w:rsidRPr="008979B3" w:rsidRDefault="00733684" w:rsidP="009D6182">
            <w:pPr>
              <w:ind w:firstLineChars="0" w:firstLine="0"/>
              <w:jc w:val="center"/>
              <w:textAlignment w:val="center"/>
              <w:rPr>
                <w:sz w:val="24"/>
                <w:szCs w:val="24"/>
              </w:rPr>
            </w:pPr>
            <w:r w:rsidRPr="008979B3">
              <w:rPr>
                <w:sz w:val="24"/>
                <w:szCs w:val="24"/>
              </w:rPr>
              <w:t>0</w:t>
            </w:r>
          </w:p>
        </w:tc>
        <w:tc>
          <w:tcPr>
            <w:tcW w:w="2835" w:type="dxa"/>
            <w:tcBorders>
              <w:top w:val="single" w:sz="4" w:space="0" w:color="auto"/>
              <w:bottom w:val="nil"/>
            </w:tcBorders>
            <w:vAlign w:val="center"/>
            <w:hideMark/>
          </w:tcPr>
          <w:p w14:paraId="32E61213" w14:textId="77777777" w:rsidR="00733684" w:rsidRPr="008979B3" w:rsidRDefault="00733684" w:rsidP="009D6182">
            <w:pPr>
              <w:ind w:firstLineChars="0" w:firstLine="0"/>
              <w:jc w:val="center"/>
              <w:textAlignment w:val="center"/>
              <w:rPr>
                <w:sz w:val="24"/>
                <w:szCs w:val="24"/>
              </w:rPr>
            </w:pPr>
            <w:r w:rsidRPr="008979B3">
              <w:rPr>
                <w:sz w:val="24"/>
                <w:szCs w:val="24"/>
              </w:rPr>
              <w:t>0.1</w:t>
            </w:r>
          </w:p>
        </w:tc>
      </w:tr>
      <w:tr w:rsidR="00733684" w:rsidRPr="008979B3" w14:paraId="20BD89C2" w14:textId="77777777" w:rsidTr="009D6182">
        <w:trPr>
          <w:trHeight w:val="209"/>
          <w:jc w:val="center"/>
        </w:trPr>
        <w:tc>
          <w:tcPr>
            <w:tcW w:w="993" w:type="dxa"/>
            <w:tcBorders>
              <w:top w:val="nil"/>
              <w:bottom w:val="nil"/>
            </w:tcBorders>
            <w:vAlign w:val="center"/>
          </w:tcPr>
          <w:p w14:paraId="002C4542" w14:textId="77777777" w:rsidR="00733684" w:rsidRPr="008979B3" w:rsidRDefault="00733684" w:rsidP="009D6182">
            <w:pPr>
              <w:ind w:firstLineChars="0" w:firstLine="0"/>
              <w:jc w:val="center"/>
              <w:textAlignment w:val="center"/>
              <w:rPr>
                <w:b/>
                <w:bCs/>
                <w:sz w:val="24"/>
                <w:szCs w:val="24"/>
              </w:rPr>
            </w:pPr>
            <w:r w:rsidRPr="008979B3">
              <w:rPr>
                <w:b/>
                <w:bCs/>
                <w:sz w:val="24"/>
                <w:szCs w:val="24"/>
              </w:rPr>
              <w:t>SCM-1</w:t>
            </w:r>
          </w:p>
        </w:tc>
        <w:tc>
          <w:tcPr>
            <w:tcW w:w="2551" w:type="dxa"/>
            <w:tcBorders>
              <w:top w:val="nil"/>
              <w:bottom w:val="nil"/>
            </w:tcBorders>
            <w:vAlign w:val="center"/>
          </w:tcPr>
          <w:p w14:paraId="3D699B6A" w14:textId="77777777" w:rsidR="00733684" w:rsidRPr="008979B3" w:rsidRDefault="00733684" w:rsidP="009D6182">
            <w:pPr>
              <w:ind w:firstLineChars="0" w:firstLine="0"/>
              <w:jc w:val="center"/>
              <w:textAlignment w:val="center"/>
              <w:rPr>
                <w:sz w:val="24"/>
                <w:szCs w:val="24"/>
              </w:rPr>
            </w:pPr>
            <w:r w:rsidRPr="008979B3">
              <w:rPr>
                <w:sz w:val="24"/>
                <w:szCs w:val="24"/>
              </w:rPr>
              <w:t>0.08</w:t>
            </w:r>
          </w:p>
        </w:tc>
        <w:tc>
          <w:tcPr>
            <w:tcW w:w="1985" w:type="dxa"/>
            <w:tcBorders>
              <w:top w:val="nil"/>
              <w:bottom w:val="nil"/>
            </w:tcBorders>
            <w:vAlign w:val="center"/>
          </w:tcPr>
          <w:p w14:paraId="177C1252" w14:textId="77777777" w:rsidR="00733684" w:rsidRPr="008979B3" w:rsidRDefault="00733684" w:rsidP="009D6182">
            <w:pPr>
              <w:ind w:firstLineChars="0" w:firstLine="0"/>
              <w:jc w:val="center"/>
              <w:textAlignment w:val="center"/>
              <w:rPr>
                <w:sz w:val="24"/>
                <w:szCs w:val="24"/>
              </w:rPr>
            </w:pPr>
            <w:r w:rsidRPr="008979B3">
              <w:rPr>
                <w:sz w:val="24"/>
                <w:szCs w:val="24"/>
              </w:rPr>
              <w:t>0.02</w:t>
            </w:r>
          </w:p>
        </w:tc>
        <w:tc>
          <w:tcPr>
            <w:tcW w:w="2835" w:type="dxa"/>
            <w:tcBorders>
              <w:top w:val="nil"/>
              <w:bottom w:val="nil"/>
            </w:tcBorders>
            <w:vAlign w:val="center"/>
          </w:tcPr>
          <w:p w14:paraId="0DD7895E" w14:textId="77777777" w:rsidR="00733684" w:rsidRPr="008979B3" w:rsidRDefault="00733684" w:rsidP="009D6182">
            <w:pPr>
              <w:ind w:firstLineChars="0" w:firstLine="0"/>
              <w:jc w:val="center"/>
              <w:textAlignment w:val="center"/>
              <w:rPr>
                <w:sz w:val="24"/>
                <w:szCs w:val="24"/>
              </w:rPr>
            </w:pPr>
            <w:r w:rsidRPr="008979B3">
              <w:rPr>
                <w:sz w:val="24"/>
                <w:szCs w:val="24"/>
              </w:rPr>
              <w:t>0.1</w:t>
            </w:r>
          </w:p>
        </w:tc>
      </w:tr>
      <w:tr w:rsidR="00733684" w:rsidRPr="008979B3" w14:paraId="105F8237" w14:textId="77777777" w:rsidTr="009D6182">
        <w:trPr>
          <w:trHeight w:val="209"/>
          <w:jc w:val="center"/>
        </w:trPr>
        <w:tc>
          <w:tcPr>
            <w:tcW w:w="993" w:type="dxa"/>
            <w:tcBorders>
              <w:top w:val="nil"/>
              <w:bottom w:val="nil"/>
            </w:tcBorders>
            <w:vAlign w:val="center"/>
          </w:tcPr>
          <w:p w14:paraId="225A8A35" w14:textId="77777777" w:rsidR="00733684" w:rsidRPr="008979B3" w:rsidRDefault="00733684" w:rsidP="009D6182">
            <w:pPr>
              <w:ind w:firstLineChars="0" w:firstLine="0"/>
              <w:jc w:val="center"/>
              <w:textAlignment w:val="center"/>
              <w:rPr>
                <w:b/>
                <w:bCs/>
                <w:sz w:val="24"/>
                <w:szCs w:val="24"/>
              </w:rPr>
            </w:pPr>
            <w:r w:rsidRPr="008979B3">
              <w:rPr>
                <w:b/>
                <w:bCs/>
                <w:sz w:val="24"/>
                <w:szCs w:val="24"/>
              </w:rPr>
              <w:t>SCM-2</w:t>
            </w:r>
          </w:p>
        </w:tc>
        <w:tc>
          <w:tcPr>
            <w:tcW w:w="2551" w:type="dxa"/>
            <w:tcBorders>
              <w:top w:val="nil"/>
              <w:bottom w:val="nil"/>
            </w:tcBorders>
            <w:vAlign w:val="center"/>
          </w:tcPr>
          <w:p w14:paraId="0674C59C" w14:textId="77777777" w:rsidR="00733684" w:rsidRPr="008979B3" w:rsidRDefault="00733684" w:rsidP="009D6182">
            <w:pPr>
              <w:ind w:firstLineChars="0" w:firstLine="0"/>
              <w:jc w:val="center"/>
              <w:textAlignment w:val="center"/>
              <w:rPr>
                <w:sz w:val="24"/>
                <w:szCs w:val="24"/>
              </w:rPr>
            </w:pPr>
            <w:r w:rsidRPr="008979B3">
              <w:rPr>
                <w:sz w:val="24"/>
                <w:szCs w:val="24"/>
              </w:rPr>
              <w:t>0.06</w:t>
            </w:r>
          </w:p>
        </w:tc>
        <w:tc>
          <w:tcPr>
            <w:tcW w:w="1985" w:type="dxa"/>
            <w:tcBorders>
              <w:top w:val="nil"/>
              <w:bottom w:val="nil"/>
            </w:tcBorders>
            <w:vAlign w:val="center"/>
          </w:tcPr>
          <w:p w14:paraId="48CDA78C" w14:textId="77777777" w:rsidR="00733684" w:rsidRPr="008979B3" w:rsidRDefault="00733684" w:rsidP="009D6182">
            <w:pPr>
              <w:ind w:firstLineChars="0" w:firstLine="0"/>
              <w:jc w:val="center"/>
              <w:textAlignment w:val="center"/>
              <w:rPr>
                <w:sz w:val="24"/>
                <w:szCs w:val="24"/>
              </w:rPr>
            </w:pPr>
            <w:r w:rsidRPr="008979B3">
              <w:rPr>
                <w:sz w:val="24"/>
                <w:szCs w:val="24"/>
              </w:rPr>
              <w:t>0.04</w:t>
            </w:r>
          </w:p>
        </w:tc>
        <w:tc>
          <w:tcPr>
            <w:tcW w:w="2835" w:type="dxa"/>
            <w:tcBorders>
              <w:top w:val="nil"/>
              <w:bottom w:val="nil"/>
            </w:tcBorders>
            <w:vAlign w:val="center"/>
          </w:tcPr>
          <w:p w14:paraId="14A17057" w14:textId="77777777" w:rsidR="00733684" w:rsidRPr="008979B3" w:rsidRDefault="00733684" w:rsidP="009D6182">
            <w:pPr>
              <w:ind w:firstLineChars="0" w:firstLine="0"/>
              <w:jc w:val="center"/>
              <w:textAlignment w:val="center"/>
              <w:rPr>
                <w:sz w:val="24"/>
                <w:szCs w:val="24"/>
              </w:rPr>
            </w:pPr>
            <w:r w:rsidRPr="008979B3">
              <w:rPr>
                <w:sz w:val="24"/>
                <w:szCs w:val="24"/>
              </w:rPr>
              <w:t>0.1</w:t>
            </w:r>
          </w:p>
        </w:tc>
      </w:tr>
      <w:tr w:rsidR="00733684" w:rsidRPr="008979B3" w14:paraId="53BB1110" w14:textId="77777777" w:rsidTr="009D6182">
        <w:trPr>
          <w:trHeight w:val="209"/>
          <w:jc w:val="center"/>
        </w:trPr>
        <w:tc>
          <w:tcPr>
            <w:tcW w:w="993" w:type="dxa"/>
            <w:tcBorders>
              <w:top w:val="nil"/>
              <w:bottom w:val="nil"/>
            </w:tcBorders>
            <w:vAlign w:val="center"/>
          </w:tcPr>
          <w:p w14:paraId="3B132BD5" w14:textId="77777777" w:rsidR="00733684" w:rsidRPr="008979B3" w:rsidRDefault="00733684" w:rsidP="009D6182">
            <w:pPr>
              <w:ind w:firstLineChars="0" w:firstLine="0"/>
              <w:jc w:val="center"/>
              <w:textAlignment w:val="center"/>
              <w:rPr>
                <w:b/>
                <w:bCs/>
                <w:sz w:val="24"/>
                <w:szCs w:val="24"/>
              </w:rPr>
            </w:pPr>
            <w:r w:rsidRPr="008979B3">
              <w:rPr>
                <w:b/>
                <w:bCs/>
                <w:sz w:val="24"/>
                <w:szCs w:val="24"/>
              </w:rPr>
              <w:t>SCM-3</w:t>
            </w:r>
          </w:p>
        </w:tc>
        <w:tc>
          <w:tcPr>
            <w:tcW w:w="2551" w:type="dxa"/>
            <w:tcBorders>
              <w:top w:val="nil"/>
              <w:bottom w:val="nil"/>
            </w:tcBorders>
            <w:vAlign w:val="center"/>
          </w:tcPr>
          <w:p w14:paraId="69855887" w14:textId="77777777" w:rsidR="00733684" w:rsidRPr="008979B3" w:rsidRDefault="00733684" w:rsidP="009D6182">
            <w:pPr>
              <w:ind w:firstLineChars="0" w:firstLine="0"/>
              <w:jc w:val="center"/>
              <w:textAlignment w:val="center"/>
              <w:rPr>
                <w:sz w:val="24"/>
                <w:szCs w:val="24"/>
              </w:rPr>
            </w:pPr>
            <w:r w:rsidRPr="008979B3">
              <w:rPr>
                <w:sz w:val="24"/>
                <w:szCs w:val="24"/>
              </w:rPr>
              <w:t>0.04</w:t>
            </w:r>
          </w:p>
        </w:tc>
        <w:tc>
          <w:tcPr>
            <w:tcW w:w="1985" w:type="dxa"/>
            <w:tcBorders>
              <w:top w:val="nil"/>
              <w:bottom w:val="nil"/>
            </w:tcBorders>
            <w:vAlign w:val="center"/>
          </w:tcPr>
          <w:p w14:paraId="3BA21E31" w14:textId="77777777" w:rsidR="00733684" w:rsidRPr="008979B3" w:rsidRDefault="00733684" w:rsidP="009D6182">
            <w:pPr>
              <w:ind w:firstLineChars="0" w:firstLine="0"/>
              <w:jc w:val="center"/>
              <w:textAlignment w:val="center"/>
              <w:rPr>
                <w:sz w:val="24"/>
                <w:szCs w:val="24"/>
              </w:rPr>
            </w:pPr>
            <w:r w:rsidRPr="008979B3">
              <w:rPr>
                <w:sz w:val="24"/>
                <w:szCs w:val="24"/>
              </w:rPr>
              <w:t>0.06</w:t>
            </w:r>
          </w:p>
        </w:tc>
        <w:tc>
          <w:tcPr>
            <w:tcW w:w="2835" w:type="dxa"/>
            <w:tcBorders>
              <w:top w:val="nil"/>
              <w:bottom w:val="nil"/>
            </w:tcBorders>
            <w:vAlign w:val="center"/>
          </w:tcPr>
          <w:p w14:paraId="556D0DE6" w14:textId="77777777" w:rsidR="00733684" w:rsidRPr="008979B3" w:rsidRDefault="00733684" w:rsidP="009D6182">
            <w:pPr>
              <w:ind w:firstLineChars="0" w:firstLine="0"/>
              <w:jc w:val="center"/>
              <w:textAlignment w:val="center"/>
              <w:rPr>
                <w:sz w:val="24"/>
                <w:szCs w:val="24"/>
              </w:rPr>
            </w:pPr>
            <w:r w:rsidRPr="008979B3">
              <w:rPr>
                <w:sz w:val="24"/>
                <w:szCs w:val="24"/>
              </w:rPr>
              <w:t>0.1</w:t>
            </w:r>
          </w:p>
        </w:tc>
      </w:tr>
      <w:tr w:rsidR="00733684" w:rsidRPr="008979B3" w14:paraId="1E5A032F" w14:textId="77777777" w:rsidTr="009D6182">
        <w:trPr>
          <w:trHeight w:val="209"/>
          <w:jc w:val="center"/>
        </w:trPr>
        <w:tc>
          <w:tcPr>
            <w:tcW w:w="993" w:type="dxa"/>
            <w:tcBorders>
              <w:top w:val="nil"/>
              <w:bottom w:val="nil"/>
            </w:tcBorders>
            <w:vAlign w:val="center"/>
          </w:tcPr>
          <w:p w14:paraId="4A8A6ADA" w14:textId="77777777" w:rsidR="00733684" w:rsidRPr="008979B3" w:rsidRDefault="00733684" w:rsidP="009D6182">
            <w:pPr>
              <w:ind w:firstLineChars="0" w:firstLine="0"/>
              <w:jc w:val="center"/>
              <w:textAlignment w:val="center"/>
              <w:rPr>
                <w:b/>
                <w:bCs/>
                <w:sz w:val="24"/>
                <w:szCs w:val="24"/>
              </w:rPr>
            </w:pPr>
            <w:r w:rsidRPr="008979B3">
              <w:rPr>
                <w:b/>
                <w:bCs/>
                <w:sz w:val="24"/>
                <w:szCs w:val="24"/>
              </w:rPr>
              <w:t>SCM-4</w:t>
            </w:r>
          </w:p>
        </w:tc>
        <w:tc>
          <w:tcPr>
            <w:tcW w:w="2551" w:type="dxa"/>
            <w:tcBorders>
              <w:top w:val="nil"/>
              <w:bottom w:val="nil"/>
            </w:tcBorders>
            <w:vAlign w:val="center"/>
          </w:tcPr>
          <w:p w14:paraId="3B321772" w14:textId="77777777" w:rsidR="00733684" w:rsidRPr="008979B3" w:rsidRDefault="00733684" w:rsidP="009D6182">
            <w:pPr>
              <w:ind w:firstLineChars="0" w:firstLine="0"/>
              <w:jc w:val="center"/>
              <w:textAlignment w:val="center"/>
              <w:rPr>
                <w:sz w:val="24"/>
                <w:szCs w:val="24"/>
              </w:rPr>
            </w:pPr>
            <w:r w:rsidRPr="008979B3">
              <w:rPr>
                <w:sz w:val="24"/>
                <w:szCs w:val="24"/>
              </w:rPr>
              <w:t>0.02</w:t>
            </w:r>
          </w:p>
        </w:tc>
        <w:tc>
          <w:tcPr>
            <w:tcW w:w="1985" w:type="dxa"/>
            <w:tcBorders>
              <w:top w:val="nil"/>
              <w:bottom w:val="nil"/>
            </w:tcBorders>
            <w:vAlign w:val="center"/>
          </w:tcPr>
          <w:p w14:paraId="0BBA399F" w14:textId="77777777" w:rsidR="00733684" w:rsidRPr="008979B3" w:rsidRDefault="00733684" w:rsidP="009D6182">
            <w:pPr>
              <w:ind w:firstLineChars="0" w:firstLine="0"/>
              <w:jc w:val="center"/>
              <w:textAlignment w:val="center"/>
              <w:rPr>
                <w:sz w:val="24"/>
                <w:szCs w:val="24"/>
              </w:rPr>
            </w:pPr>
            <w:r w:rsidRPr="008979B3">
              <w:rPr>
                <w:sz w:val="24"/>
                <w:szCs w:val="24"/>
              </w:rPr>
              <w:t>0.08</w:t>
            </w:r>
          </w:p>
        </w:tc>
        <w:tc>
          <w:tcPr>
            <w:tcW w:w="2835" w:type="dxa"/>
            <w:tcBorders>
              <w:top w:val="nil"/>
              <w:bottom w:val="nil"/>
            </w:tcBorders>
            <w:vAlign w:val="center"/>
          </w:tcPr>
          <w:p w14:paraId="02414E00" w14:textId="77777777" w:rsidR="00733684" w:rsidRPr="008979B3" w:rsidRDefault="00733684" w:rsidP="009D6182">
            <w:pPr>
              <w:ind w:firstLineChars="0" w:firstLine="0"/>
              <w:jc w:val="center"/>
              <w:textAlignment w:val="center"/>
              <w:rPr>
                <w:sz w:val="24"/>
                <w:szCs w:val="24"/>
              </w:rPr>
            </w:pPr>
            <w:r w:rsidRPr="008979B3">
              <w:rPr>
                <w:sz w:val="24"/>
                <w:szCs w:val="24"/>
              </w:rPr>
              <w:t>0.1</w:t>
            </w:r>
          </w:p>
        </w:tc>
      </w:tr>
      <w:tr w:rsidR="00733684" w:rsidRPr="008979B3" w14:paraId="338E8D0F" w14:textId="77777777" w:rsidTr="009D6182">
        <w:trPr>
          <w:trHeight w:val="251"/>
          <w:jc w:val="center"/>
        </w:trPr>
        <w:tc>
          <w:tcPr>
            <w:tcW w:w="993" w:type="dxa"/>
            <w:tcBorders>
              <w:top w:val="nil"/>
            </w:tcBorders>
            <w:vAlign w:val="center"/>
          </w:tcPr>
          <w:p w14:paraId="7E38E9DB" w14:textId="77777777" w:rsidR="00733684" w:rsidRPr="008979B3" w:rsidRDefault="00733684" w:rsidP="009D6182">
            <w:pPr>
              <w:ind w:firstLineChars="0" w:firstLine="0"/>
              <w:jc w:val="center"/>
              <w:rPr>
                <w:sz w:val="24"/>
                <w:szCs w:val="24"/>
              </w:rPr>
            </w:pPr>
            <w:r w:rsidRPr="008979B3">
              <w:rPr>
                <w:b/>
                <w:bCs/>
                <w:sz w:val="24"/>
                <w:szCs w:val="24"/>
              </w:rPr>
              <w:t>SCM-5</w:t>
            </w:r>
          </w:p>
        </w:tc>
        <w:tc>
          <w:tcPr>
            <w:tcW w:w="2551" w:type="dxa"/>
            <w:tcBorders>
              <w:top w:val="nil"/>
            </w:tcBorders>
            <w:vAlign w:val="center"/>
          </w:tcPr>
          <w:p w14:paraId="687067D9" w14:textId="77777777" w:rsidR="00733684" w:rsidRPr="008979B3" w:rsidRDefault="00733684" w:rsidP="009D6182">
            <w:pPr>
              <w:ind w:firstLineChars="0" w:firstLine="0"/>
              <w:jc w:val="center"/>
              <w:rPr>
                <w:sz w:val="24"/>
                <w:szCs w:val="24"/>
              </w:rPr>
            </w:pPr>
            <w:r w:rsidRPr="008979B3">
              <w:rPr>
                <w:sz w:val="24"/>
                <w:szCs w:val="24"/>
              </w:rPr>
              <w:t>0</w:t>
            </w:r>
          </w:p>
        </w:tc>
        <w:tc>
          <w:tcPr>
            <w:tcW w:w="1985" w:type="dxa"/>
            <w:tcBorders>
              <w:top w:val="nil"/>
            </w:tcBorders>
            <w:vAlign w:val="center"/>
          </w:tcPr>
          <w:p w14:paraId="3B4CE240" w14:textId="77777777" w:rsidR="00733684" w:rsidRPr="008979B3" w:rsidRDefault="00733684" w:rsidP="009D6182">
            <w:pPr>
              <w:ind w:firstLineChars="0" w:firstLine="0"/>
              <w:jc w:val="center"/>
              <w:rPr>
                <w:sz w:val="24"/>
                <w:szCs w:val="24"/>
              </w:rPr>
            </w:pPr>
            <w:r w:rsidRPr="008979B3">
              <w:rPr>
                <w:sz w:val="24"/>
                <w:szCs w:val="24"/>
              </w:rPr>
              <w:t>0.1</w:t>
            </w:r>
          </w:p>
        </w:tc>
        <w:tc>
          <w:tcPr>
            <w:tcW w:w="2835" w:type="dxa"/>
            <w:tcBorders>
              <w:top w:val="nil"/>
            </w:tcBorders>
            <w:vAlign w:val="center"/>
          </w:tcPr>
          <w:p w14:paraId="0F9072BE" w14:textId="77777777" w:rsidR="00733684" w:rsidRPr="008979B3" w:rsidRDefault="00733684" w:rsidP="009D6182">
            <w:pPr>
              <w:ind w:firstLineChars="0" w:firstLine="0"/>
              <w:jc w:val="center"/>
              <w:rPr>
                <w:sz w:val="24"/>
                <w:szCs w:val="24"/>
              </w:rPr>
            </w:pPr>
            <w:r w:rsidRPr="008979B3">
              <w:rPr>
                <w:sz w:val="24"/>
                <w:szCs w:val="24"/>
              </w:rPr>
              <w:t>0.1</w:t>
            </w:r>
          </w:p>
        </w:tc>
      </w:tr>
    </w:tbl>
    <w:p w14:paraId="7EC64E77" w14:textId="77777777" w:rsidR="00733684" w:rsidRPr="008979B3" w:rsidRDefault="00733684" w:rsidP="00155CCD">
      <w:pPr>
        <w:spacing w:line="480" w:lineRule="auto"/>
        <w:ind w:firstLine="480"/>
        <w:rPr>
          <w:sz w:val="24"/>
          <w:szCs w:val="24"/>
        </w:rPr>
      </w:pPr>
    </w:p>
    <w:p w14:paraId="18BD1927" w14:textId="45605E00" w:rsidR="00733684" w:rsidRPr="008979B3" w:rsidRDefault="0076418C" w:rsidP="006314CD">
      <w:pPr>
        <w:ind w:firstLineChars="0" w:firstLine="0"/>
        <w:jc w:val="left"/>
        <w:rPr>
          <w:b/>
          <w:bCs/>
          <w:sz w:val="24"/>
          <w:szCs w:val="24"/>
        </w:rPr>
      </w:pPr>
      <w:bookmarkStart w:id="5" w:name="_Hlk191641690"/>
      <w:r w:rsidRPr="008979B3">
        <w:rPr>
          <w:b/>
          <w:bCs/>
          <w:sz w:val="24"/>
          <w:szCs w:val="24"/>
        </w:rPr>
        <w:t xml:space="preserve">Table </w:t>
      </w:r>
      <w:r w:rsidR="00733684" w:rsidRPr="008979B3">
        <w:rPr>
          <w:b/>
          <w:bCs/>
          <w:sz w:val="24"/>
          <w:szCs w:val="24"/>
        </w:rPr>
        <w:t>S2</w:t>
      </w:r>
      <w:r w:rsidR="00155CCD" w:rsidRPr="008979B3">
        <w:rPr>
          <w:b/>
          <w:bCs/>
          <w:sz w:val="24"/>
          <w:szCs w:val="24"/>
        </w:rPr>
        <w:t>.</w:t>
      </w:r>
      <w:r w:rsidR="00733684" w:rsidRPr="008979B3">
        <w:rPr>
          <w:b/>
          <w:bCs/>
          <w:sz w:val="24"/>
          <w:szCs w:val="24"/>
        </w:rPr>
        <w:t xml:space="preserve"> </w:t>
      </w:r>
      <w:r w:rsidR="006314CD" w:rsidRPr="008979B3">
        <w:rPr>
          <w:sz w:val="24"/>
          <w:szCs w:val="24"/>
        </w:rPr>
        <w:t>Specific surface area, pore volume and average pore size of the series of materials.</w:t>
      </w:r>
    </w:p>
    <w:tbl>
      <w:tblPr>
        <w:tblStyle w:val="af2"/>
        <w:tblW w:w="8364" w:type="dxa"/>
        <w:jc w:val="center"/>
        <w:tblBorders>
          <w:top w:val="single" w:sz="4" w:space="0" w:color="auto"/>
          <w:bottom w:val="single" w:sz="4" w:space="0" w:color="auto"/>
        </w:tblBorders>
        <w:tblLook w:val="04A0" w:firstRow="1" w:lastRow="0" w:firstColumn="1" w:lastColumn="0" w:noHBand="0" w:noVBand="1"/>
      </w:tblPr>
      <w:tblGrid>
        <w:gridCol w:w="1418"/>
        <w:gridCol w:w="1701"/>
        <w:gridCol w:w="2410"/>
        <w:gridCol w:w="2835"/>
      </w:tblGrid>
      <w:tr w:rsidR="00733684" w:rsidRPr="008979B3" w14:paraId="69FDC0F6" w14:textId="77777777" w:rsidTr="00BC3C1B">
        <w:trPr>
          <w:jc w:val="center"/>
        </w:trPr>
        <w:tc>
          <w:tcPr>
            <w:tcW w:w="1418" w:type="dxa"/>
            <w:tcBorders>
              <w:top w:val="single" w:sz="4" w:space="0" w:color="auto"/>
              <w:bottom w:val="single" w:sz="4" w:space="0" w:color="auto"/>
            </w:tcBorders>
            <w:vAlign w:val="center"/>
          </w:tcPr>
          <w:p w14:paraId="297AB2A1" w14:textId="77777777" w:rsidR="00733684" w:rsidRPr="008979B3" w:rsidRDefault="00733684" w:rsidP="009D6182">
            <w:pPr>
              <w:ind w:firstLineChars="0" w:firstLine="0"/>
              <w:jc w:val="center"/>
              <w:rPr>
                <w:b/>
                <w:bCs/>
                <w:sz w:val="24"/>
                <w:szCs w:val="24"/>
              </w:rPr>
            </w:pPr>
            <w:r w:rsidRPr="008979B3">
              <w:rPr>
                <w:b/>
                <w:bCs/>
                <w:sz w:val="24"/>
                <w:szCs w:val="24"/>
              </w:rPr>
              <w:t>Sample</w:t>
            </w:r>
          </w:p>
        </w:tc>
        <w:tc>
          <w:tcPr>
            <w:tcW w:w="1701" w:type="dxa"/>
            <w:tcBorders>
              <w:top w:val="single" w:sz="4" w:space="0" w:color="auto"/>
              <w:bottom w:val="single" w:sz="4" w:space="0" w:color="auto"/>
            </w:tcBorders>
            <w:vAlign w:val="center"/>
          </w:tcPr>
          <w:p w14:paraId="63238C93" w14:textId="76574838" w:rsidR="00733684" w:rsidRPr="008979B3" w:rsidRDefault="00733684" w:rsidP="009D6182">
            <w:pPr>
              <w:ind w:firstLineChars="0" w:firstLine="0"/>
              <w:jc w:val="center"/>
              <w:rPr>
                <w:b/>
                <w:bCs/>
                <w:sz w:val="24"/>
                <w:szCs w:val="24"/>
              </w:rPr>
            </w:pPr>
            <w:proofErr w:type="gramStart"/>
            <w:r w:rsidRPr="008979B3">
              <w:rPr>
                <w:b/>
                <w:bCs/>
                <w:sz w:val="24"/>
                <w:szCs w:val="24"/>
              </w:rPr>
              <w:t>S</w:t>
            </w:r>
            <w:r w:rsidRPr="008979B3">
              <w:rPr>
                <w:b/>
                <w:bCs/>
                <w:sz w:val="24"/>
                <w:szCs w:val="24"/>
                <w:vertAlign w:val="subscript"/>
              </w:rPr>
              <w:t>BET</w:t>
            </w:r>
            <w:r w:rsidRPr="008979B3">
              <w:rPr>
                <w:b/>
                <w:bCs/>
                <w:sz w:val="24"/>
                <w:szCs w:val="24"/>
              </w:rPr>
              <w:t>(</w:t>
            </w:r>
            <w:proofErr w:type="gramEnd"/>
            <w:r w:rsidRPr="008979B3">
              <w:rPr>
                <w:b/>
                <w:bCs/>
                <w:sz w:val="24"/>
                <w:szCs w:val="24"/>
              </w:rPr>
              <w:t>m</w:t>
            </w:r>
            <w:r w:rsidRPr="008979B3">
              <w:rPr>
                <w:b/>
                <w:bCs/>
                <w:sz w:val="24"/>
                <w:szCs w:val="24"/>
                <w:vertAlign w:val="superscript"/>
              </w:rPr>
              <w:t>2</w:t>
            </w:r>
            <w:r w:rsidR="00245E37" w:rsidRPr="008979B3">
              <w:rPr>
                <w:b/>
                <w:bCs/>
                <w:sz w:val="24"/>
                <w:szCs w:val="24"/>
              </w:rPr>
              <w:t xml:space="preserve"> </w:t>
            </w:r>
            <w:r w:rsidRPr="008979B3">
              <w:rPr>
                <w:b/>
                <w:bCs/>
                <w:sz w:val="24"/>
                <w:szCs w:val="24"/>
              </w:rPr>
              <w:t>g</w:t>
            </w:r>
            <w:r w:rsidR="002F353A" w:rsidRPr="008979B3">
              <w:rPr>
                <w:sz w:val="24"/>
                <w:szCs w:val="24"/>
                <w:vertAlign w:val="superscript"/>
              </w:rPr>
              <w:t>–</w:t>
            </w:r>
            <w:r w:rsidRPr="008979B3">
              <w:rPr>
                <w:b/>
                <w:bCs/>
                <w:sz w:val="24"/>
                <w:szCs w:val="24"/>
                <w:vertAlign w:val="superscript"/>
              </w:rPr>
              <w:t>1</w:t>
            </w:r>
            <w:r w:rsidRPr="008979B3">
              <w:rPr>
                <w:b/>
                <w:bCs/>
                <w:sz w:val="24"/>
                <w:szCs w:val="24"/>
              </w:rPr>
              <w:t>)</w:t>
            </w:r>
          </w:p>
        </w:tc>
        <w:tc>
          <w:tcPr>
            <w:tcW w:w="2410" w:type="dxa"/>
            <w:tcBorders>
              <w:top w:val="single" w:sz="4" w:space="0" w:color="auto"/>
              <w:bottom w:val="single" w:sz="4" w:space="0" w:color="auto"/>
            </w:tcBorders>
            <w:vAlign w:val="center"/>
          </w:tcPr>
          <w:p w14:paraId="65D4C52F" w14:textId="7096E96C" w:rsidR="00733684" w:rsidRPr="008979B3" w:rsidRDefault="00733684" w:rsidP="009D6182">
            <w:pPr>
              <w:ind w:firstLineChars="0" w:firstLine="0"/>
              <w:jc w:val="center"/>
              <w:rPr>
                <w:b/>
                <w:bCs/>
                <w:sz w:val="24"/>
                <w:szCs w:val="24"/>
              </w:rPr>
            </w:pPr>
            <w:r w:rsidRPr="008979B3">
              <w:rPr>
                <w:b/>
                <w:bCs/>
                <w:sz w:val="24"/>
                <w:szCs w:val="24"/>
              </w:rPr>
              <w:t xml:space="preserve">Pore </w:t>
            </w:r>
            <w:proofErr w:type="gramStart"/>
            <w:r w:rsidRPr="008979B3">
              <w:rPr>
                <w:b/>
                <w:bCs/>
                <w:sz w:val="24"/>
                <w:szCs w:val="24"/>
              </w:rPr>
              <w:t>volume(</w:t>
            </w:r>
            <w:proofErr w:type="gramEnd"/>
            <w:r w:rsidRPr="008979B3">
              <w:rPr>
                <w:b/>
                <w:bCs/>
                <w:sz w:val="24"/>
                <w:szCs w:val="24"/>
              </w:rPr>
              <w:t>cm</w:t>
            </w:r>
            <w:r w:rsidRPr="008979B3">
              <w:rPr>
                <w:b/>
                <w:bCs/>
                <w:sz w:val="24"/>
                <w:szCs w:val="24"/>
                <w:vertAlign w:val="superscript"/>
              </w:rPr>
              <w:t>2</w:t>
            </w:r>
            <w:r w:rsidR="00245E37" w:rsidRPr="008979B3">
              <w:rPr>
                <w:b/>
                <w:bCs/>
                <w:sz w:val="24"/>
                <w:szCs w:val="24"/>
              </w:rPr>
              <w:t xml:space="preserve"> </w:t>
            </w:r>
            <w:r w:rsidRPr="008979B3">
              <w:rPr>
                <w:b/>
                <w:bCs/>
                <w:sz w:val="24"/>
                <w:szCs w:val="24"/>
              </w:rPr>
              <w:t>g</w:t>
            </w:r>
            <w:r w:rsidR="002F353A" w:rsidRPr="008979B3">
              <w:rPr>
                <w:sz w:val="24"/>
                <w:szCs w:val="24"/>
                <w:vertAlign w:val="superscript"/>
              </w:rPr>
              <w:t>–</w:t>
            </w:r>
            <w:r w:rsidRPr="008979B3">
              <w:rPr>
                <w:b/>
                <w:bCs/>
                <w:sz w:val="24"/>
                <w:szCs w:val="24"/>
                <w:vertAlign w:val="superscript"/>
              </w:rPr>
              <w:t>1</w:t>
            </w:r>
            <w:r w:rsidRPr="008979B3">
              <w:rPr>
                <w:b/>
                <w:bCs/>
                <w:sz w:val="24"/>
                <w:szCs w:val="24"/>
              </w:rPr>
              <w:t>)</w:t>
            </w:r>
          </w:p>
        </w:tc>
        <w:tc>
          <w:tcPr>
            <w:tcW w:w="2835" w:type="dxa"/>
            <w:tcBorders>
              <w:top w:val="single" w:sz="4" w:space="0" w:color="auto"/>
              <w:bottom w:val="single" w:sz="4" w:space="0" w:color="auto"/>
            </w:tcBorders>
            <w:vAlign w:val="center"/>
          </w:tcPr>
          <w:p w14:paraId="2E9D777D" w14:textId="77777777" w:rsidR="00733684" w:rsidRPr="008979B3" w:rsidRDefault="00733684" w:rsidP="009D6182">
            <w:pPr>
              <w:ind w:firstLineChars="0" w:firstLine="0"/>
              <w:jc w:val="center"/>
              <w:rPr>
                <w:b/>
                <w:bCs/>
                <w:sz w:val="24"/>
                <w:szCs w:val="24"/>
              </w:rPr>
            </w:pPr>
            <w:r w:rsidRPr="008979B3">
              <w:rPr>
                <w:b/>
                <w:bCs/>
                <w:sz w:val="24"/>
                <w:szCs w:val="24"/>
              </w:rPr>
              <w:t>Average pore size(nm)</w:t>
            </w:r>
          </w:p>
        </w:tc>
      </w:tr>
      <w:tr w:rsidR="00733684" w:rsidRPr="008979B3" w14:paraId="7C476F56" w14:textId="77777777" w:rsidTr="00BC3C1B">
        <w:trPr>
          <w:trHeight w:val="209"/>
          <w:jc w:val="center"/>
        </w:trPr>
        <w:tc>
          <w:tcPr>
            <w:tcW w:w="1418" w:type="dxa"/>
            <w:tcBorders>
              <w:top w:val="single" w:sz="4" w:space="0" w:color="auto"/>
              <w:bottom w:val="nil"/>
            </w:tcBorders>
            <w:vAlign w:val="center"/>
            <w:hideMark/>
          </w:tcPr>
          <w:p w14:paraId="46E0934E" w14:textId="77777777" w:rsidR="00733684" w:rsidRPr="008979B3" w:rsidRDefault="00733684" w:rsidP="009D6182">
            <w:pPr>
              <w:ind w:firstLineChars="0" w:firstLine="0"/>
              <w:jc w:val="center"/>
              <w:rPr>
                <w:b/>
                <w:bCs/>
                <w:sz w:val="24"/>
                <w:szCs w:val="24"/>
              </w:rPr>
            </w:pPr>
            <w:r w:rsidRPr="008979B3">
              <w:rPr>
                <w:b/>
                <w:bCs/>
                <w:sz w:val="24"/>
                <w:szCs w:val="24"/>
              </w:rPr>
              <w:t>SCM-0</w:t>
            </w:r>
          </w:p>
        </w:tc>
        <w:tc>
          <w:tcPr>
            <w:tcW w:w="1701" w:type="dxa"/>
            <w:tcBorders>
              <w:top w:val="single" w:sz="4" w:space="0" w:color="auto"/>
              <w:bottom w:val="nil"/>
            </w:tcBorders>
            <w:vAlign w:val="center"/>
            <w:hideMark/>
          </w:tcPr>
          <w:p w14:paraId="307FED6E" w14:textId="77777777" w:rsidR="00733684" w:rsidRPr="008979B3" w:rsidRDefault="00733684" w:rsidP="009D6182">
            <w:pPr>
              <w:ind w:firstLineChars="0" w:firstLine="0"/>
              <w:jc w:val="center"/>
              <w:rPr>
                <w:sz w:val="24"/>
                <w:szCs w:val="24"/>
              </w:rPr>
            </w:pPr>
            <w:r w:rsidRPr="008979B3">
              <w:rPr>
                <w:sz w:val="24"/>
                <w:szCs w:val="24"/>
              </w:rPr>
              <w:t>37.46</w:t>
            </w:r>
          </w:p>
        </w:tc>
        <w:tc>
          <w:tcPr>
            <w:tcW w:w="2410" w:type="dxa"/>
            <w:tcBorders>
              <w:top w:val="single" w:sz="4" w:space="0" w:color="auto"/>
              <w:bottom w:val="nil"/>
            </w:tcBorders>
            <w:vAlign w:val="center"/>
            <w:hideMark/>
          </w:tcPr>
          <w:p w14:paraId="36C4637D" w14:textId="77777777" w:rsidR="00733684" w:rsidRPr="008979B3" w:rsidRDefault="00733684" w:rsidP="009D6182">
            <w:pPr>
              <w:ind w:firstLineChars="0" w:firstLine="0"/>
              <w:jc w:val="center"/>
              <w:rPr>
                <w:sz w:val="24"/>
                <w:szCs w:val="24"/>
              </w:rPr>
            </w:pPr>
            <w:r w:rsidRPr="008979B3">
              <w:rPr>
                <w:sz w:val="24"/>
                <w:szCs w:val="24"/>
              </w:rPr>
              <w:t>0.0487</w:t>
            </w:r>
          </w:p>
        </w:tc>
        <w:tc>
          <w:tcPr>
            <w:tcW w:w="2835" w:type="dxa"/>
            <w:tcBorders>
              <w:top w:val="single" w:sz="4" w:space="0" w:color="auto"/>
              <w:bottom w:val="nil"/>
            </w:tcBorders>
            <w:vAlign w:val="center"/>
            <w:hideMark/>
          </w:tcPr>
          <w:p w14:paraId="272973AD" w14:textId="77777777" w:rsidR="00733684" w:rsidRPr="008979B3" w:rsidRDefault="00733684" w:rsidP="009D6182">
            <w:pPr>
              <w:ind w:firstLineChars="0" w:firstLine="0"/>
              <w:jc w:val="center"/>
              <w:rPr>
                <w:sz w:val="24"/>
                <w:szCs w:val="24"/>
              </w:rPr>
            </w:pPr>
            <w:r w:rsidRPr="008979B3">
              <w:rPr>
                <w:sz w:val="24"/>
                <w:szCs w:val="24"/>
              </w:rPr>
              <w:t>5.23</w:t>
            </w:r>
          </w:p>
        </w:tc>
      </w:tr>
      <w:tr w:rsidR="00733684" w:rsidRPr="008979B3" w14:paraId="6ECBD81C" w14:textId="77777777" w:rsidTr="00BC3C1B">
        <w:trPr>
          <w:trHeight w:val="209"/>
          <w:jc w:val="center"/>
        </w:trPr>
        <w:tc>
          <w:tcPr>
            <w:tcW w:w="1418" w:type="dxa"/>
            <w:tcBorders>
              <w:top w:val="nil"/>
              <w:bottom w:val="nil"/>
            </w:tcBorders>
            <w:vAlign w:val="center"/>
          </w:tcPr>
          <w:p w14:paraId="5B873EFC" w14:textId="77777777" w:rsidR="00733684" w:rsidRPr="008979B3" w:rsidRDefault="00733684" w:rsidP="009D6182">
            <w:pPr>
              <w:ind w:firstLineChars="0" w:firstLine="0"/>
              <w:jc w:val="center"/>
              <w:rPr>
                <w:b/>
                <w:bCs/>
                <w:sz w:val="24"/>
                <w:szCs w:val="24"/>
              </w:rPr>
            </w:pPr>
            <w:r w:rsidRPr="008979B3">
              <w:rPr>
                <w:b/>
                <w:bCs/>
                <w:sz w:val="24"/>
                <w:szCs w:val="24"/>
              </w:rPr>
              <w:t>SCM-1</w:t>
            </w:r>
          </w:p>
        </w:tc>
        <w:tc>
          <w:tcPr>
            <w:tcW w:w="1701" w:type="dxa"/>
            <w:tcBorders>
              <w:top w:val="nil"/>
              <w:bottom w:val="nil"/>
            </w:tcBorders>
            <w:vAlign w:val="center"/>
          </w:tcPr>
          <w:p w14:paraId="6E88366A" w14:textId="77777777" w:rsidR="00733684" w:rsidRPr="008979B3" w:rsidRDefault="00733684" w:rsidP="009D6182">
            <w:pPr>
              <w:ind w:firstLineChars="0" w:firstLine="0"/>
              <w:jc w:val="center"/>
              <w:rPr>
                <w:sz w:val="24"/>
                <w:szCs w:val="24"/>
              </w:rPr>
            </w:pPr>
            <w:r w:rsidRPr="008979B3">
              <w:rPr>
                <w:sz w:val="24"/>
                <w:szCs w:val="24"/>
              </w:rPr>
              <w:t>60.59</w:t>
            </w:r>
          </w:p>
        </w:tc>
        <w:tc>
          <w:tcPr>
            <w:tcW w:w="2410" w:type="dxa"/>
            <w:tcBorders>
              <w:top w:val="nil"/>
              <w:bottom w:val="nil"/>
            </w:tcBorders>
            <w:vAlign w:val="center"/>
          </w:tcPr>
          <w:p w14:paraId="7A9C7DC9" w14:textId="77777777" w:rsidR="00733684" w:rsidRPr="008979B3" w:rsidRDefault="00733684" w:rsidP="009D6182">
            <w:pPr>
              <w:ind w:firstLineChars="0" w:firstLine="0"/>
              <w:jc w:val="center"/>
              <w:rPr>
                <w:sz w:val="24"/>
                <w:szCs w:val="24"/>
              </w:rPr>
            </w:pPr>
            <w:r w:rsidRPr="008979B3">
              <w:rPr>
                <w:sz w:val="24"/>
                <w:szCs w:val="24"/>
              </w:rPr>
              <w:t>0.2213</w:t>
            </w:r>
          </w:p>
        </w:tc>
        <w:tc>
          <w:tcPr>
            <w:tcW w:w="2835" w:type="dxa"/>
            <w:tcBorders>
              <w:top w:val="nil"/>
              <w:bottom w:val="nil"/>
            </w:tcBorders>
            <w:vAlign w:val="center"/>
          </w:tcPr>
          <w:p w14:paraId="60927CD5" w14:textId="77777777" w:rsidR="00733684" w:rsidRPr="008979B3" w:rsidRDefault="00733684" w:rsidP="009D6182">
            <w:pPr>
              <w:ind w:firstLineChars="0" w:firstLine="0"/>
              <w:jc w:val="center"/>
              <w:rPr>
                <w:sz w:val="24"/>
                <w:szCs w:val="24"/>
              </w:rPr>
            </w:pPr>
            <w:r w:rsidRPr="008979B3">
              <w:rPr>
                <w:sz w:val="24"/>
                <w:szCs w:val="24"/>
              </w:rPr>
              <w:t>11.37</w:t>
            </w:r>
          </w:p>
        </w:tc>
      </w:tr>
      <w:tr w:rsidR="00733684" w:rsidRPr="008979B3" w14:paraId="151A71B9" w14:textId="77777777" w:rsidTr="00BC3C1B">
        <w:trPr>
          <w:trHeight w:val="209"/>
          <w:jc w:val="center"/>
        </w:trPr>
        <w:tc>
          <w:tcPr>
            <w:tcW w:w="1418" w:type="dxa"/>
            <w:tcBorders>
              <w:top w:val="nil"/>
              <w:bottom w:val="nil"/>
            </w:tcBorders>
            <w:vAlign w:val="center"/>
          </w:tcPr>
          <w:p w14:paraId="1D2E971F" w14:textId="77777777" w:rsidR="00733684" w:rsidRPr="008979B3" w:rsidRDefault="00733684" w:rsidP="009D6182">
            <w:pPr>
              <w:ind w:firstLineChars="0" w:firstLine="0"/>
              <w:jc w:val="center"/>
              <w:rPr>
                <w:b/>
                <w:bCs/>
                <w:sz w:val="24"/>
                <w:szCs w:val="24"/>
              </w:rPr>
            </w:pPr>
            <w:r w:rsidRPr="008979B3">
              <w:rPr>
                <w:b/>
                <w:bCs/>
                <w:sz w:val="24"/>
                <w:szCs w:val="24"/>
              </w:rPr>
              <w:t>SCM-2</w:t>
            </w:r>
          </w:p>
        </w:tc>
        <w:tc>
          <w:tcPr>
            <w:tcW w:w="1701" w:type="dxa"/>
            <w:tcBorders>
              <w:top w:val="nil"/>
              <w:bottom w:val="nil"/>
            </w:tcBorders>
            <w:vAlign w:val="center"/>
          </w:tcPr>
          <w:p w14:paraId="1F6837F0" w14:textId="77777777" w:rsidR="00733684" w:rsidRPr="008979B3" w:rsidRDefault="00733684" w:rsidP="009D6182">
            <w:pPr>
              <w:ind w:firstLineChars="0" w:firstLine="0"/>
              <w:jc w:val="center"/>
              <w:rPr>
                <w:sz w:val="24"/>
                <w:szCs w:val="24"/>
              </w:rPr>
            </w:pPr>
            <w:r w:rsidRPr="008979B3">
              <w:rPr>
                <w:sz w:val="24"/>
                <w:szCs w:val="24"/>
              </w:rPr>
              <w:t>76.76</w:t>
            </w:r>
          </w:p>
        </w:tc>
        <w:tc>
          <w:tcPr>
            <w:tcW w:w="2410" w:type="dxa"/>
            <w:tcBorders>
              <w:top w:val="nil"/>
              <w:bottom w:val="nil"/>
            </w:tcBorders>
            <w:vAlign w:val="center"/>
          </w:tcPr>
          <w:p w14:paraId="7C36A416" w14:textId="77777777" w:rsidR="00733684" w:rsidRPr="008979B3" w:rsidRDefault="00733684" w:rsidP="009D6182">
            <w:pPr>
              <w:ind w:firstLineChars="0" w:firstLine="0"/>
              <w:jc w:val="center"/>
              <w:rPr>
                <w:sz w:val="24"/>
                <w:szCs w:val="24"/>
              </w:rPr>
            </w:pPr>
            <w:r w:rsidRPr="008979B3">
              <w:rPr>
                <w:sz w:val="24"/>
                <w:szCs w:val="24"/>
              </w:rPr>
              <w:t>0.1711</w:t>
            </w:r>
          </w:p>
        </w:tc>
        <w:tc>
          <w:tcPr>
            <w:tcW w:w="2835" w:type="dxa"/>
            <w:tcBorders>
              <w:top w:val="nil"/>
              <w:bottom w:val="nil"/>
            </w:tcBorders>
            <w:vAlign w:val="center"/>
          </w:tcPr>
          <w:p w14:paraId="5741DF25" w14:textId="77777777" w:rsidR="00733684" w:rsidRPr="008979B3" w:rsidRDefault="00733684" w:rsidP="009D6182">
            <w:pPr>
              <w:ind w:firstLineChars="0" w:firstLine="0"/>
              <w:jc w:val="center"/>
              <w:rPr>
                <w:sz w:val="24"/>
                <w:szCs w:val="24"/>
              </w:rPr>
            </w:pPr>
            <w:r w:rsidRPr="008979B3">
              <w:rPr>
                <w:sz w:val="24"/>
                <w:szCs w:val="24"/>
              </w:rPr>
              <w:t>7.50</w:t>
            </w:r>
          </w:p>
        </w:tc>
      </w:tr>
      <w:tr w:rsidR="00733684" w:rsidRPr="008979B3" w14:paraId="16A84DE0" w14:textId="77777777" w:rsidTr="00BC3C1B">
        <w:trPr>
          <w:trHeight w:val="209"/>
          <w:jc w:val="center"/>
        </w:trPr>
        <w:tc>
          <w:tcPr>
            <w:tcW w:w="1418" w:type="dxa"/>
            <w:tcBorders>
              <w:top w:val="nil"/>
              <w:bottom w:val="nil"/>
            </w:tcBorders>
            <w:vAlign w:val="center"/>
          </w:tcPr>
          <w:p w14:paraId="32899389" w14:textId="77777777" w:rsidR="00733684" w:rsidRPr="008979B3" w:rsidRDefault="00733684" w:rsidP="009D6182">
            <w:pPr>
              <w:ind w:firstLineChars="0" w:firstLine="0"/>
              <w:jc w:val="center"/>
              <w:rPr>
                <w:b/>
                <w:bCs/>
                <w:sz w:val="24"/>
                <w:szCs w:val="24"/>
              </w:rPr>
            </w:pPr>
            <w:r w:rsidRPr="008979B3">
              <w:rPr>
                <w:b/>
                <w:bCs/>
                <w:sz w:val="24"/>
                <w:szCs w:val="24"/>
              </w:rPr>
              <w:t>SCM-3</w:t>
            </w:r>
          </w:p>
        </w:tc>
        <w:tc>
          <w:tcPr>
            <w:tcW w:w="1701" w:type="dxa"/>
            <w:tcBorders>
              <w:top w:val="nil"/>
              <w:bottom w:val="nil"/>
            </w:tcBorders>
            <w:vAlign w:val="center"/>
          </w:tcPr>
          <w:p w14:paraId="62EDB3A0" w14:textId="77777777" w:rsidR="00733684" w:rsidRPr="008979B3" w:rsidRDefault="00733684" w:rsidP="009D6182">
            <w:pPr>
              <w:ind w:firstLineChars="0" w:firstLine="0"/>
              <w:jc w:val="center"/>
              <w:rPr>
                <w:sz w:val="24"/>
                <w:szCs w:val="24"/>
              </w:rPr>
            </w:pPr>
            <w:r w:rsidRPr="008979B3">
              <w:rPr>
                <w:sz w:val="24"/>
                <w:szCs w:val="24"/>
              </w:rPr>
              <w:t>97.60</w:t>
            </w:r>
          </w:p>
        </w:tc>
        <w:tc>
          <w:tcPr>
            <w:tcW w:w="2410" w:type="dxa"/>
            <w:tcBorders>
              <w:top w:val="nil"/>
              <w:bottom w:val="nil"/>
            </w:tcBorders>
            <w:vAlign w:val="center"/>
          </w:tcPr>
          <w:p w14:paraId="5410FE8E" w14:textId="77777777" w:rsidR="00733684" w:rsidRPr="008979B3" w:rsidRDefault="00733684" w:rsidP="009D6182">
            <w:pPr>
              <w:ind w:firstLineChars="0" w:firstLine="0"/>
              <w:jc w:val="center"/>
              <w:rPr>
                <w:sz w:val="24"/>
                <w:szCs w:val="24"/>
              </w:rPr>
            </w:pPr>
            <w:r w:rsidRPr="008979B3">
              <w:rPr>
                <w:sz w:val="24"/>
                <w:szCs w:val="24"/>
              </w:rPr>
              <w:t>0.2181</w:t>
            </w:r>
          </w:p>
        </w:tc>
        <w:tc>
          <w:tcPr>
            <w:tcW w:w="2835" w:type="dxa"/>
            <w:tcBorders>
              <w:top w:val="nil"/>
              <w:bottom w:val="nil"/>
            </w:tcBorders>
            <w:vAlign w:val="center"/>
          </w:tcPr>
          <w:p w14:paraId="2B0269F9" w14:textId="77777777" w:rsidR="00733684" w:rsidRPr="008979B3" w:rsidRDefault="00733684" w:rsidP="009D6182">
            <w:pPr>
              <w:ind w:firstLineChars="0" w:firstLine="0"/>
              <w:jc w:val="center"/>
              <w:rPr>
                <w:sz w:val="24"/>
                <w:szCs w:val="24"/>
              </w:rPr>
            </w:pPr>
            <w:r w:rsidRPr="008979B3">
              <w:rPr>
                <w:sz w:val="24"/>
                <w:szCs w:val="24"/>
              </w:rPr>
              <w:t>7.08</w:t>
            </w:r>
          </w:p>
        </w:tc>
      </w:tr>
      <w:tr w:rsidR="00733684" w:rsidRPr="008979B3" w14:paraId="437A3724" w14:textId="77777777" w:rsidTr="00BC3C1B">
        <w:trPr>
          <w:trHeight w:val="209"/>
          <w:jc w:val="center"/>
        </w:trPr>
        <w:tc>
          <w:tcPr>
            <w:tcW w:w="1418" w:type="dxa"/>
            <w:tcBorders>
              <w:top w:val="nil"/>
              <w:bottom w:val="nil"/>
            </w:tcBorders>
            <w:vAlign w:val="center"/>
          </w:tcPr>
          <w:p w14:paraId="51C04ABD" w14:textId="77777777" w:rsidR="00733684" w:rsidRPr="008979B3" w:rsidRDefault="00733684" w:rsidP="009D6182">
            <w:pPr>
              <w:ind w:firstLineChars="0" w:firstLine="0"/>
              <w:jc w:val="center"/>
              <w:rPr>
                <w:b/>
                <w:bCs/>
                <w:sz w:val="24"/>
                <w:szCs w:val="24"/>
              </w:rPr>
            </w:pPr>
            <w:r w:rsidRPr="008979B3">
              <w:rPr>
                <w:b/>
                <w:bCs/>
                <w:sz w:val="24"/>
                <w:szCs w:val="24"/>
              </w:rPr>
              <w:t>SCM-4</w:t>
            </w:r>
          </w:p>
        </w:tc>
        <w:tc>
          <w:tcPr>
            <w:tcW w:w="1701" w:type="dxa"/>
            <w:tcBorders>
              <w:top w:val="nil"/>
              <w:bottom w:val="nil"/>
            </w:tcBorders>
            <w:vAlign w:val="center"/>
          </w:tcPr>
          <w:p w14:paraId="59000F9F" w14:textId="77777777" w:rsidR="00733684" w:rsidRPr="008979B3" w:rsidRDefault="00733684" w:rsidP="009D6182">
            <w:pPr>
              <w:ind w:firstLineChars="0" w:firstLine="0"/>
              <w:jc w:val="center"/>
              <w:rPr>
                <w:sz w:val="24"/>
                <w:szCs w:val="24"/>
              </w:rPr>
            </w:pPr>
            <w:r w:rsidRPr="008979B3">
              <w:rPr>
                <w:sz w:val="24"/>
                <w:szCs w:val="24"/>
              </w:rPr>
              <w:t>91.37</w:t>
            </w:r>
          </w:p>
        </w:tc>
        <w:tc>
          <w:tcPr>
            <w:tcW w:w="2410" w:type="dxa"/>
            <w:tcBorders>
              <w:top w:val="nil"/>
              <w:bottom w:val="nil"/>
            </w:tcBorders>
            <w:vAlign w:val="center"/>
          </w:tcPr>
          <w:p w14:paraId="7264343B" w14:textId="77777777" w:rsidR="00733684" w:rsidRPr="008979B3" w:rsidRDefault="00733684" w:rsidP="009D6182">
            <w:pPr>
              <w:ind w:firstLineChars="0" w:firstLine="0"/>
              <w:jc w:val="center"/>
              <w:rPr>
                <w:sz w:val="24"/>
                <w:szCs w:val="24"/>
              </w:rPr>
            </w:pPr>
            <w:r w:rsidRPr="008979B3">
              <w:rPr>
                <w:sz w:val="24"/>
                <w:szCs w:val="24"/>
              </w:rPr>
              <w:t>0.2006</w:t>
            </w:r>
          </w:p>
        </w:tc>
        <w:tc>
          <w:tcPr>
            <w:tcW w:w="2835" w:type="dxa"/>
            <w:tcBorders>
              <w:top w:val="nil"/>
              <w:bottom w:val="nil"/>
            </w:tcBorders>
            <w:vAlign w:val="center"/>
          </w:tcPr>
          <w:p w14:paraId="0934A3BD" w14:textId="77777777" w:rsidR="00733684" w:rsidRPr="008979B3" w:rsidRDefault="00733684" w:rsidP="009D6182">
            <w:pPr>
              <w:ind w:firstLineChars="0" w:firstLine="0"/>
              <w:jc w:val="center"/>
              <w:rPr>
                <w:sz w:val="24"/>
                <w:szCs w:val="24"/>
              </w:rPr>
            </w:pPr>
            <w:r w:rsidRPr="008979B3">
              <w:rPr>
                <w:sz w:val="24"/>
                <w:szCs w:val="24"/>
              </w:rPr>
              <w:t>7.55</w:t>
            </w:r>
          </w:p>
        </w:tc>
      </w:tr>
      <w:tr w:rsidR="00733684" w:rsidRPr="008979B3" w14:paraId="6B4159E4" w14:textId="77777777" w:rsidTr="00BC3C1B">
        <w:trPr>
          <w:trHeight w:val="251"/>
          <w:jc w:val="center"/>
        </w:trPr>
        <w:tc>
          <w:tcPr>
            <w:tcW w:w="1418" w:type="dxa"/>
            <w:tcBorders>
              <w:top w:val="nil"/>
            </w:tcBorders>
            <w:vAlign w:val="center"/>
          </w:tcPr>
          <w:p w14:paraId="42A243BC" w14:textId="77777777" w:rsidR="00733684" w:rsidRPr="008979B3" w:rsidRDefault="00733684" w:rsidP="009D6182">
            <w:pPr>
              <w:ind w:firstLineChars="0" w:firstLine="0"/>
              <w:jc w:val="center"/>
              <w:rPr>
                <w:b/>
                <w:bCs/>
                <w:sz w:val="24"/>
                <w:szCs w:val="24"/>
              </w:rPr>
            </w:pPr>
            <w:r w:rsidRPr="008979B3">
              <w:rPr>
                <w:b/>
                <w:bCs/>
                <w:sz w:val="24"/>
                <w:szCs w:val="24"/>
              </w:rPr>
              <w:t>SCM-5</w:t>
            </w:r>
          </w:p>
        </w:tc>
        <w:tc>
          <w:tcPr>
            <w:tcW w:w="1701" w:type="dxa"/>
            <w:tcBorders>
              <w:top w:val="nil"/>
            </w:tcBorders>
            <w:vAlign w:val="center"/>
          </w:tcPr>
          <w:p w14:paraId="660D4D19" w14:textId="77777777" w:rsidR="00733684" w:rsidRPr="008979B3" w:rsidRDefault="00733684" w:rsidP="009D6182">
            <w:pPr>
              <w:ind w:firstLineChars="0" w:firstLine="0"/>
              <w:jc w:val="center"/>
              <w:rPr>
                <w:sz w:val="24"/>
                <w:szCs w:val="24"/>
              </w:rPr>
            </w:pPr>
            <w:r w:rsidRPr="008979B3">
              <w:rPr>
                <w:sz w:val="24"/>
                <w:szCs w:val="24"/>
              </w:rPr>
              <w:t>135.16</w:t>
            </w:r>
          </w:p>
        </w:tc>
        <w:tc>
          <w:tcPr>
            <w:tcW w:w="2410" w:type="dxa"/>
            <w:tcBorders>
              <w:top w:val="nil"/>
            </w:tcBorders>
            <w:vAlign w:val="center"/>
          </w:tcPr>
          <w:p w14:paraId="2753B510" w14:textId="77777777" w:rsidR="00733684" w:rsidRPr="008979B3" w:rsidRDefault="00733684" w:rsidP="009D6182">
            <w:pPr>
              <w:ind w:firstLineChars="0" w:firstLine="0"/>
              <w:jc w:val="center"/>
              <w:rPr>
                <w:sz w:val="24"/>
                <w:szCs w:val="24"/>
              </w:rPr>
            </w:pPr>
            <w:r w:rsidRPr="008979B3">
              <w:rPr>
                <w:sz w:val="24"/>
                <w:szCs w:val="24"/>
              </w:rPr>
              <w:t>0.4166</w:t>
            </w:r>
          </w:p>
        </w:tc>
        <w:tc>
          <w:tcPr>
            <w:tcW w:w="2835" w:type="dxa"/>
            <w:tcBorders>
              <w:top w:val="nil"/>
            </w:tcBorders>
            <w:vAlign w:val="center"/>
          </w:tcPr>
          <w:p w14:paraId="5155FFC0" w14:textId="77777777" w:rsidR="00733684" w:rsidRPr="008979B3" w:rsidRDefault="00733684" w:rsidP="009D6182">
            <w:pPr>
              <w:ind w:firstLineChars="0" w:firstLine="0"/>
              <w:jc w:val="center"/>
              <w:rPr>
                <w:sz w:val="24"/>
                <w:szCs w:val="24"/>
              </w:rPr>
            </w:pPr>
            <w:r w:rsidRPr="008979B3">
              <w:rPr>
                <w:sz w:val="24"/>
                <w:szCs w:val="24"/>
              </w:rPr>
              <w:t>9.45</w:t>
            </w:r>
          </w:p>
        </w:tc>
      </w:tr>
      <w:bookmarkEnd w:id="5"/>
    </w:tbl>
    <w:p w14:paraId="522F158A" w14:textId="77777777" w:rsidR="000B4710" w:rsidRPr="008979B3" w:rsidRDefault="000B4710" w:rsidP="000B4710">
      <w:pPr>
        <w:spacing w:line="480" w:lineRule="auto"/>
        <w:ind w:firstLineChars="0" w:firstLine="0"/>
        <w:jc w:val="left"/>
        <w:rPr>
          <w:b/>
          <w:bCs/>
          <w:sz w:val="24"/>
          <w:szCs w:val="24"/>
        </w:rPr>
      </w:pPr>
    </w:p>
    <w:p w14:paraId="7C80AE98" w14:textId="6B97DD2A" w:rsidR="00B7309B" w:rsidRPr="008979B3" w:rsidRDefault="0076418C" w:rsidP="006314CD">
      <w:pPr>
        <w:ind w:firstLineChars="0" w:firstLine="0"/>
        <w:jc w:val="left"/>
        <w:rPr>
          <w:b/>
          <w:bCs/>
          <w:sz w:val="24"/>
          <w:szCs w:val="24"/>
        </w:rPr>
      </w:pPr>
      <w:bookmarkStart w:id="6" w:name="_Hlk191641717"/>
      <w:r w:rsidRPr="008979B3">
        <w:rPr>
          <w:b/>
          <w:bCs/>
          <w:sz w:val="24"/>
          <w:szCs w:val="24"/>
        </w:rPr>
        <w:t xml:space="preserve">Table </w:t>
      </w:r>
      <w:r w:rsidR="00B7309B" w:rsidRPr="008979B3">
        <w:rPr>
          <w:b/>
          <w:bCs/>
          <w:sz w:val="24"/>
          <w:szCs w:val="24"/>
        </w:rPr>
        <w:t>S3</w:t>
      </w:r>
      <w:r w:rsidR="000B4710" w:rsidRPr="008979B3">
        <w:rPr>
          <w:b/>
          <w:bCs/>
          <w:sz w:val="24"/>
          <w:szCs w:val="24"/>
        </w:rPr>
        <w:t>.</w:t>
      </w:r>
      <w:r w:rsidR="007051CA" w:rsidRPr="008979B3">
        <w:rPr>
          <w:b/>
          <w:bCs/>
          <w:sz w:val="24"/>
          <w:szCs w:val="24"/>
        </w:rPr>
        <w:t xml:space="preserve"> </w:t>
      </w:r>
      <w:r w:rsidR="00C238E6" w:rsidRPr="008979B3">
        <w:rPr>
          <w:sz w:val="24"/>
          <w:szCs w:val="24"/>
        </w:rPr>
        <w:t>The performance comparison of different catalysts</w:t>
      </w:r>
      <w:r w:rsidR="006314CD" w:rsidRPr="008979B3">
        <w:rPr>
          <w:sz w:val="24"/>
          <w:szCs w:val="24"/>
        </w:rPr>
        <w:t>.</w:t>
      </w:r>
    </w:p>
    <w:tbl>
      <w:tblPr>
        <w:tblStyle w:val="af4"/>
        <w:tblW w:w="8648"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276"/>
        <w:gridCol w:w="1701"/>
        <w:gridCol w:w="709"/>
        <w:gridCol w:w="708"/>
        <w:gridCol w:w="2411"/>
      </w:tblGrid>
      <w:tr w:rsidR="00C238E6" w:rsidRPr="008979B3" w14:paraId="7475B11F" w14:textId="77777777" w:rsidTr="00E858D7">
        <w:trPr>
          <w:trHeight w:val="733"/>
          <w:jc w:val="center"/>
        </w:trPr>
        <w:tc>
          <w:tcPr>
            <w:tcW w:w="1843" w:type="dxa"/>
            <w:vAlign w:val="center"/>
          </w:tcPr>
          <w:bookmarkEnd w:id="6"/>
          <w:p w14:paraId="6CADF54E" w14:textId="77777777" w:rsidR="00C238E6" w:rsidRPr="008979B3" w:rsidRDefault="00C238E6" w:rsidP="00C238E6">
            <w:pPr>
              <w:ind w:firstLineChars="0" w:firstLine="0"/>
              <w:jc w:val="center"/>
              <w:rPr>
                <w:rFonts w:eastAsia="等线"/>
                <w:b/>
                <w:bCs/>
                <w:sz w:val="24"/>
                <w:szCs w:val="24"/>
              </w:rPr>
            </w:pPr>
            <w:r w:rsidRPr="008979B3">
              <w:rPr>
                <w:rFonts w:eastAsia="等线"/>
                <w:b/>
                <w:bCs/>
                <w:sz w:val="24"/>
                <w:szCs w:val="24"/>
              </w:rPr>
              <w:t>Catalyst</w:t>
            </w:r>
          </w:p>
        </w:tc>
        <w:tc>
          <w:tcPr>
            <w:tcW w:w="1276" w:type="dxa"/>
            <w:vAlign w:val="center"/>
          </w:tcPr>
          <w:p w14:paraId="68A8A94B" w14:textId="77777777" w:rsidR="00C238E6" w:rsidRPr="008979B3" w:rsidRDefault="00C238E6" w:rsidP="00C238E6">
            <w:pPr>
              <w:ind w:firstLineChars="0" w:firstLine="0"/>
              <w:jc w:val="center"/>
              <w:rPr>
                <w:rFonts w:eastAsia="等线"/>
                <w:b/>
                <w:bCs/>
                <w:sz w:val="24"/>
                <w:szCs w:val="24"/>
              </w:rPr>
            </w:pPr>
            <w:r w:rsidRPr="008979B3">
              <w:rPr>
                <w:rFonts w:eastAsia="等线"/>
                <w:b/>
                <w:bCs/>
                <w:sz w:val="24"/>
                <w:szCs w:val="24"/>
              </w:rPr>
              <w:t>Pollutant</w:t>
            </w:r>
          </w:p>
        </w:tc>
        <w:tc>
          <w:tcPr>
            <w:tcW w:w="1701" w:type="dxa"/>
            <w:vAlign w:val="center"/>
          </w:tcPr>
          <w:p w14:paraId="29739B1B" w14:textId="77777777" w:rsidR="00C238E6" w:rsidRPr="008979B3" w:rsidRDefault="00C238E6" w:rsidP="00C238E6">
            <w:pPr>
              <w:ind w:firstLineChars="0" w:firstLine="0"/>
              <w:jc w:val="center"/>
              <w:rPr>
                <w:rFonts w:eastAsia="等线"/>
                <w:b/>
                <w:bCs/>
                <w:sz w:val="24"/>
                <w:szCs w:val="24"/>
              </w:rPr>
            </w:pPr>
            <w:r w:rsidRPr="008979B3">
              <w:rPr>
                <w:rFonts w:eastAsia="等线"/>
                <w:b/>
                <w:bCs/>
                <w:sz w:val="24"/>
                <w:szCs w:val="24"/>
              </w:rPr>
              <w:t>Parameter</w:t>
            </w:r>
          </w:p>
        </w:tc>
        <w:tc>
          <w:tcPr>
            <w:tcW w:w="709" w:type="dxa"/>
            <w:vAlign w:val="center"/>
          </w:tcPr>
          <w:p w14:paraId="5312341F" w14:textId="77777777" w:rsidR="00C238E6" w:rsidRPr="008979B3" w:rsidRDefault="00C238E6" w:rsidP="00C238E6">
            <w:pPr>
              <w:ind w:firstLineChars="0" w:firstLine="0"/>
              <w:jc w:val="center"/>
              <w:rPr>
                <w:rFonts w:eastAsia="等线"/>
                <w:b/>
                <w:bCs/>
                <w:sz w:val="24"/>
                <w:szCs w:val="24"/>
              </w:rPr>
            </w:pPr>
            <w:r w:rsidRPr="008979B3">
              <w:rPr>
                <w:rFonts w:eastAsia="等线"/>
                <w:b/>
                <w:bCs/>
                <w:sz w:val="24"/>
                <w:szCs w:val="24"/>
              </w:rPr>
              <w:t>T</w:t>
            </w:r>
            <w:r w:rsidRPr="008979B3">
              <w:rPr>
                <w:rFonts w:eastAsia="等线"/>
                <w:b/>
                <w:bCs/>
                <w:sz w:val="24"/>
                <w:szCs w:val="24"/>
                <w:vertAlign w:val="subscript"/>
              </w:rPr>
              <w:t>50</w:t>
            </w:r>
          </w:p>
          <w:p w14:paraId="7C6676E1" w14:textId="77777777" w:rsidR="00C238E6" w:rsidRPr="008979B3" w:rsidRDefault="00C238E6" w:rsidP="00C238E6">
            <w:pPr>
              <w:ind w:firstLineChars="0" w:firstLine="0"/>
              <w:jc w:val="center"/>
              <w:rPr>
                <w:rFonts w:eastAsia="等线"/>
                <w:b/>
                <w:bCs/>
                <w:sz w:val="24"/>
                <w:szCs w:val="24"/>
              </w:rPr>
            </w:pPr>
            <w:r w:rsidRPr="008979B3">
              <w:rPr>
                <w:rFonts w:eastAsia="等线"/>
                <w:b/>
                <w:bCs/>
                <w:sz w:val="24"/>
                <w:szCs w:val="24"/>
              </w:rPr>
              <w:t>(℃)</w:t>
            </w:r>
          </w:p>
        </w:tc>
        <w:tc>
          <w:tcPr>
            <w:tcW w:w="708" w:type="dxa"/>
            <w:vAlign w:val="center"/>
          </w:tcPr>
          <w:p w14:paraId="01EB8BFB" w14:textId="77777777" w:rsidR="00C238E6" w:rsidRPr="008979B3" w:rsidRDefault="00C238E6" w:rsidP="00C238E6">
            <w:pPr>
              <w:ind w:firstLineChars="0" w:firstLine="0"/>
              <w:jc w:val="center"/>
              <w:rPr>
                <w:rFonts w:eastAsia="等线"/>
                <w:b/>
                <w:bCs/>
                <w:sz w:val="24"/>
                <w:szCs w:val="24"/>
              </w:rPr>
            </w:pPr>
            <w:r w:rsidRPr="008979B3">
              <w:rPr>
                <w:rFonts w:eastAsia="等线"/>
                <w:b/>
                <w:bCs/>
                <w:sz w:val="24"/>
                <w:szCs w:val="24"/>
              </w:rPr>
              <w:t>T</w:t>
            </w:r>
            <w:r w:rsidRPr="008979B3">
              <w:rPr>
                <w:rFonts w:eastAsia="等线"/>
                <w:b/>
                <w:bCs/>
                <w:sz w:val="24"/>
                <w:szCs w:val="24"/>
                <w:vertAlign w:val="subscript"/>
              </w:rPr>
              <w:t>90</w:t>
            </w:r>
          </w:p>
          <w:p w14:paraId="4465C193" w14:textId="77777777" w:rsidR="00C238E6" w:rsidRPr="008979B3" w:rsidRDefault="00C238E6" w:rsidP="00C238E6">
            <w:pPr>
              <w:ind w:firstLineChars="0" w:firstLine="0"/>
              <w:jc w:val="center"/>
              <w:rPr>
                <w:rFonts w:eastAsia="等线"/>
                <w:b/>
                <w:bCs/>
                <w:sz w:val="24"/>
                <w:szCs w:val="24"/>
              </w:rPr>
            </w:pPr>
            <w:r w:rsidRPr="008979B3">
              <w:rPr>
                <w:rFonts w:eastAsia="等线"/>
                <w:b/>
                <w:bCs/>
                <w:sz w:val="24"/>
                <w:szCs w:val="24"/>
              </w:rPr>
              <w:t>(℃)</w:t>
            </w:r>
          </w:p>
        </w:tc>
        <w:tc>
          <w:tcPr>
            <w:tcW w:w="2411" w:type="dxa"/>
            <w:vAlign w:val="center"/>
          </w:tcPr>
          <w:p w14:paraId="0EBFF063" w14:textId="77777777" w:rsidR="00C238E6" w:rsidRPr="008979B3" w:rsidRDefault="00C238E6" w:rsidP="00C238E6">
            <w:pPr>
              <w:ind w:firstLineChars="0" w:firstLine="0"/>
              <w:jc w:val="center"/>
              <w:rPr>
                <w:rFonts w:eastAsia="等线"/>
                <w:b/>
                <w:bCs/>
                <w:sz w:val="24"/>
                <w:szCs w:val="24"/>
              </w:rPr>
            </w:pPr>
            <w:r w:rsidRPr="008979B3">
              <w:rPr>
                <w:rFonts w:eastAsia="等线"/>
                <w:b/>
                <w:bCs/>
                <w:sz w:val="24"/>
                <w:szCs w:val="24"/>
              </w:rPr>
              <w:t>Ref</w:t>
            </w:r>
          </w:p>
        </w:tc>
      </w:tr>
      <w:tr w:rsidR="00C238E6" w:rsidRPr="008979B3" w14:paraId="1FE667B2" w14:textId="77777777" w:rsidTr="00E858D7">
        <w:trPr>
          <w:trHeight w:val="420"/>
          <w:jc w:val="center"/>
        </w:trPr>
        <w:tc>
          <w:tcPr>
            <w:tcW w:w="1843" w:type="dxa"/>
            <w:tcBorders>
              <w:top w:val="single" w:sz="4" w:space="0" w:color="auto"/>
              <w:bottom w:val="nil"/>
            </w:tcBorders>
            <w:vAlign w:val="center"/>
          </w:tcPr>
          <w:p w14:paraId="6218E413"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SCM-0</w:t>
            </w:r>
          </w:p>
        </w:tc>
        <w:tc>
          <w:tcPr>
            <w:tcW w:w="1276" w:type="dxa"/>
            <w:tcBorders>
              <w:top w:val="single" w:sz="4" w:space="0" w:color="auto"/>
              <w:bottom w:val="nil"/>
            </w:tcBorders>
            <w:vAlign w:val="center"/>
          </w:tcPr>
          <w:p w14:paraId="6FF2A9CE"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C</w:t>
            </w:r>
            <w:r w:rsidRPr="008979B3">
              <w:rPr>
                <w:rFonts w:eastAsia="等线"/>
                <w:sz w:val="24"/>
                <w:szCs w:val="24"/>
                <w:vertAlign w:val="subscript"/>
              </w:rPr>
              <w:t>6</w:t>
            </w:r>
            <w:r w:rsidRPr="008979B3">
              <w:rPr>
                <w:rFonts w:eastAsia="等线"/>
                <w:sz w:val="24"/>
                <w:szCs w:val="24"/>
              </w:rPr>
              <w:t>H</w:t>
            </w:r>
            <w:r w:rsidRPr="008979B3">
              <w:rPr>
                <w:rFonts w:eastAsia="等线"/>
                <w:sz w:val="24"/>
                <w:szCs w:val="24"/>
                <w:vertAlign w:val="subscript"/>
              </w:rPr>
              <w:t>5</w:t>
            </w:r>
            <w:r w:rsidRPr="008979B3">
              <w:rPr>
                <w:rFonts w:eastAsia="等线"/>
                <w:sz w:val="24"/>
                <w:szCs w:val="24"/>
              </w:rPr>
              <w:t>Cl</w:t>
            </w:r>
          </w:p>
        </w:tc>
        <w:tc>
          <w:tcPr>
            <w:tcW w:w="1701" w:type="dxa"/>
            <w:tcBorders>
              <w:top w:val="single" w:sz="4" w:space="0" w:color="auto"/>
              <w:bottom w:val="nil"/>
            </w:tcBorders>
            <w:vAlign w:val="center"/>
          </w:tcPr>
          <w:p w14:paraId="4B693C2C"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 xml:space="preserve">0.1 g catalyst </w:t>
            </w:r>
          </w:p>
          <w:p w14:paraId="1F363309"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100 mL min</w:t>
            </w:r>
            <w:r w:rsidRPr="008979B3">
              <w:rPr>
                <w:rFonts w:eastAsia="等线"/>
                <w:sz w:val="24"/>
                <w:szCs w:val="24"/>
                <w:vertAlign w:val="superscript"/>
              </w:rPr>
              <w:t>–1</w:t>
            </w:r>
          </w:p>
        </w:tc>
        <w:tc>
          <w:tcPr>
            <w:tcW w:w="709" w:type="dxa"/>
            <w:tcBorders>
              <w:top w:val="single" w:sz="4" w:space="0" w:color="auto"/>
              <w:bottom w:val="nil"/>
            </w:tcBorders>
            <w:vAlign w:val="center"/>
          </w:tcPr>
          <w:p w14:paraId="7D50ABF2"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194</w:t>
            </w:r>
          </w:p>
        </w:tc>
        <w:tc>
          <w:tcPr>
            <w:tcW w:w="708" w:type="dxa"/>
            <w:tcBorders>
              <w:top w:val="single" w:sz="4" w:space="0" w:color="auto"/>
              <w:bottom w:val="nil"/>
            </w:tcBorders>
            <w:vAlign w:val="center"/>
          </w:tcPr>
          <w:p w14:paraId="1AE14E4A"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274</w:t>
            </w:r>
          </w:p>
        </w:tc>
        <w:tc>
          <w:tcPr>
            <w:tcW w:w="2411" w:type="dxa"/>
            <w:tcBorders>
              <w:top w:val="single" w:sz="4" w:space="0" w:color="auto"/>
              <w:bottom w:val="nil"/>
            </w:tcBorders>
            <w:vAlign w:val="center"/>
          </w:tcPr>
          <w:p w14:paraId="50852B99"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This work</w:t>
            </w:r>
          </w:p>
        </w:tc>
      </w:tr>
      <w:tr w:rsidR="00C238E6" w:rsidRPr="008979B3" w14:paraId="205CDABF" w14:textId="77777777" w:rsidTr="00E858D7">
        <w:trPr>
          <w:trHeight w:val="357"/>
          <w:jc w:val="center"/>
        </w:trPr>
        <w:tc>
          <w:tcPr>
            <w:tcW w:w="1843" w:type="dxa"/>
            <w:tcBorders>
              <w:top w:val="nil"/>
              <w:bottom w:val="nil"/>
            </w:tcBorders>
            <w:vAlign w:val="center"/>
          </w:tcPr>
          <w:p w14:paraId="6524ECB5"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SCM-2</w:t>
            </w:r>
          </w:p>
        </w:tc>
        <w:tc>
          <w:tcPr>
            <w:tcW w:w="1276" w:type="dxa"/>
            <w:tcBorders>
              <w:top w:val="nil"/>
              <w:bottom w:val="nil"/>
            </w:tcBorders>
            <w:vAlign w:val="center"/>
          </w:tcPr>
          <w:p w14:paraId="5499BBD0"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C</w:t>
            </w:r>
            <w:r w:rsidRPr="008979B3">
              <w:rPr>
                <w:rFonts w:eastAsia="等线"/>
                <w:sz w:val="24"/>
                <w:szCs w:val="24"/>
                <w:vertAlign w:val="subscript"/>
              </w:rPr>
              <w:t>6</w:t>
            </w:r>
            <w:r w:rsidRPr="008979B3">
              <w:rPr>
                <w:rFonts w:eastAsia="等线"/>
                <w:sz w:val="24"/>
                <w:szCs w:val="24"/>
              </w:rPr>
              <w:t>H</w:t>
            </w:r>
            <w:r w:rsidRPr="008979B3">
              <w:rPr>
                <w:rFonts w:eastAsia="等线"/>
                <w:sz w:val="24"/>
                <w:szCs w:val="24"/>
                <w:vertAlign w:val="subscript"/>
              </w:rPr>
              <w:t>5</w:t>
            </w:r>
            <w:r w:rsidRPr="008979B3">
              <w:rPr>
                <w:rFonts w:eastAsia="等线"/>
                <w:sz w:val="24"/>
                <w:szCs w:val="24"/>
              </w:rPr>
              <w:t>Cl</w:t>
            </w:r>
          </w:p>
        </w:tc>
        <w:tc>
          <w:tcPr>
            <w:tcW w:w="1701" w:type="dxa"/>
            <w:tcBorders>
              <w:top w:val="nil"/>
              <w:bottom w:val="nil"/>
            </w:tcBorders>
            <w:vAlign w:val="center"/>
          </w:tcPr>
          <w:p w14:paraId="28C6EF29"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 xml:space="preserve">0.1 g catalyst </w:t>
            </w:r>
          </w:p>
          <w:p w14:paraId="72D1AE24"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100 mL min</w:t>
            </w:r>
            <w:r w:rsidRPr="008979B3">
              <w:rPr>
                <w:rFonts w:eastAsia="等线"/>
                <w:sz w:val="24"/>
                <w:szCs w:val="24"/>
                <w:vertAlign w:val="superscript"/>
              </w:rPr>
              <w:t>–1</w:t>
            </w:r>
          </w:p>
        </w:tc>
        <w:tc>
          <w:tcPr>
            <w:tcW w:w="709" w:type="dxa"/>
            <w:tcBorders>
              <w:top w:val="nil"/>
              <w:bottom w:val="nil"/>
            </w:tcBorders>
            <w:vAlign w:val="center"/>
          </w:tcPr>
          <w:p w14:paraId="71128865"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171</w:t>
            </w:r>
          </w:p>
        </w:tc>
        <w:tc>
          <w:tcPr>
            <w:tcW w:w="708" w:type="dxa"/>
            <w:tcBorders>
              <w:top w:val="nil"/>
              <w:bottom w:val="nil"/>
            </w:tcBorders>
            <w:vAlign w:val="center"/>
          </w:tcPr>
          <w:p w14:paraId="6F078B7E"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247</w:t>
            </w:r>
          </w:p>
        </w:tc>
        <w:tc>
          <w:tcPr>
            <w:tcW w:w="2411" w:type="dxa"/>
            <w:tcBorders>
              <w:top w:val="nil"/>
              <w:bottom w:val="nil"/>
            </w:tcBorders>
            <w:vAlign w:val="center"/>
          </w:tcPr>
          <w:p w14:paraId="0F7F43E8"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This work</w:t>
            </w:r>
          </w:p>
        </w:tc>
      </w:tr>
      <w:tr w:rsidR="00C238E6" w:rsidRPr="008979B3" w14:paraId="0CEAEFDF" w14:textId="77777777" w:rsidTr="00E858D7">
        <w:trPr>
          <w:trHeight w:val="357"/>
          <w:jc w:val="center"/>
        </w:trPr>
        <w:tc>
          <w:tcPr>
            <w:tcW w:w="1843" w:type="dxa"/>
            <w:tcBorders>
              <w:top w:val="nil"/>
              <w:bottom w:val="nil"/>
            </w:tcBorders>
            <w:vAlign w:val="center"/>
          </w:tcPr>
          <w:p w14:paraId="2540A575" w14:textId="77777777" w:rsidR="00C238E6" w:rsidRPr="008979B3" w:rsidRDefault="00C238E6" w:rsidP="00C238E6">
            <w:pPr>
              <w:ind w:firstLineChars="0" w:firstLine="0"/>
              <w:jc w:val="center"/>
              <w:rPr>
                <w:rFonts w:eastAsia="等线"/>
                <w:sz w:val="24"/>
                <w:szCs w:val="24"/>
              </w:rPr>
            </w:pPr>
            <w:bookmarkStart w:id="7" w:name="OLE_LINK2"/>
            <w:r w:rsidRPr="008979B3">
              <w:rPr>
                <w:rFonts w:eastAsia="等线"/>
                <w:sz w:val="24"/>
                <w:szCs w:val="24"/>
              </w:rPr>
              <w:t>G</w:t>
            </w:r>
            <w:bookmarkEnd w:id="7"/>
            <w:r w:rsidRPr="008979B3">
              <w:rPr>
                <w:rFonts w:eastAsia="等线"/>
                <w:sz w:val="24"/>
                <w:szCs w:val="24"/>
              </w:rPr>
              <w:t>dMnO</w:t>
            </w:r>
            <w:r w:rsidRPr="008979B3">
              <w:rPr>
                <w:rFonts w:eastAsia="等线"/>
                <w:sz w:val="24"/>
                <w:szCs w:val="24"/>
                <w:vertAlign w:val="subscript"/>
              </w:rPr>
              <w:t>3</w:t>
            </w:r>
          </w:p>
        </w:tc>
        <w:tc>
          <w:tcPr>
            <w:tcW w:w="1276" w:type="dxa"/>
            <w:tcBorders>
              <w:top w:val="nil"/>
              <w:bottom w:val="nil"/>
            </w:tcBorders>
            <w:vAlign w:val="center"/>
          </w:tcPr>
          <w:p w14:paraId="3C184BB3" w14:textId="77777777" w:rsidR="00C238E6" w:rsidRPr="008979B3" w:rsidRDefault="00C238E6" w:rsidP="00C238E6">
            <w:pPr>
              <w:ind w:firstLineChars="0" w:firstLine="0"/>
              <w:jc w:val="center"/>
              <w:rPr>
                <w:rFonts w:eastAsia="等线"/>
                <w:sz w:val="24"/>
                <w:szCs w:val="24"/>
                <w:vertAlign w:val="subscript"/>
              </w:rPr>
            </w:pPr>
            <w:r w:rsidRPr="008979B3">
              <w:rPr>
                <w:rFonts w:eastAsia="等线"/>
                <w:sz w:val="24"/>
                <w:szCs w:val="24"/>
              </w:rPr>
              <w:t>C</w:t>
            </w:r>
            <w:r w:rsidRPr="008979B3">
              <w:rPr>
                <w:rFonts w:eastAsia="等线"/>
                <w:sz w:val="24"/>
                <w:szCs w:val="24"/>
                <w:vertAlign w:val="subscript"/>
              </w:rPr>
              <w:t>4</w:t>
            </w:r>
            <w:r w:rsidRPr="008979B3">
              <w:rPr>
                <w:rFonts w:eastAsia="等线"/>
                <w:sz w:val="24"/>
                <w:szCs w:val="24"/>
              </w:rPr>
              <w:t>H</w:t>
            </w:r>
            <w:r w:rsidRPr="008979B3">
              <w:rPr>
                <w:rFonts w:eastAsia="等线"/>
                <w:sz w:val="24"/>
                <w:szCs w:val="24"/>
                <w:vertAlign w:val="subscript"/>
              </w:rPr>
              <w:t>10</w:t>
            </w:r>
            <w:r w:rsidRPr="008979B3">
              <w:rPr>
                <w:rFonts w:eastAsia="等线"/>
                <w:sz w:val="24"/>
                <w:szCs w:val="24"/>
              </w:rPr>
              <w:t>O</w:t>
            </w:r>
            <w:r w:rsidRPr="008979B3">
              <w:rPr>
                <w:rFonts w:eastAsia="等线"/>
                <w:sz w:val="24"/>
                <w:szCs w:val="24"/>
                <w:vertAlign w:val="subscript"/>
              </w:rPr>
              <w:t>2</w:t>
            </w:r>
          </w:p>
        </w:tc>
        <w:tc>
          <w:tcPr>
            <w:tcW w:w="1701" w:type="dxa"/>
            <w:tcBorders>
              <w:top w:val="nil"/>
              <w:bottom w:val="nil"/>
            </w:tcBorders>
            <w:vAlign w:val="center"/>
          </w:tcPr>
          <w:p w14:paraId="0B1CF5D6"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 xml:space="preserve">0.05 g catalyst </w:t>
            </w:r>
          </w:p>
          <w:p w14:paraId="710FC41E"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50 mL min</w:t>
            </w:r>
            <w:r w:rsidRPr="008979B3">
              <w:rPr>
                <w:rFonts w:eastAsia="等线"/>
                <w:sz w:val="24"/>
                <w:szCs w:val="24"/>
                <w:vertAlign w:val="superscript"/>
              </w:rPr>
              <w:t>–1</w:t>
            </w:r>
          </w:p>
        </w:tc>
        <w:tc>
          <w:tcPr>
            <w:tcW w:w="709" w:type="dxa"/>
            <w:tcBorders>
              <w:top w:val="nil"/>
              <w:bottom w:val="nil"/>
            </w:tcBorders>
            <w:vAlign w:val="center"/>
          </w:tcPr>
          <w:p w14:paraId="04E3A7A4"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223</w:t>
            </w:r>
          </w:p>
        </w:tc>
        <w:tc>
          <w:tcPr>
            <w:tcW w:w="708" w:type="dxa"/>
            <w:tcBorders>
              <w:top w:val="nil"/>
              <w:bottom w:val="nil"/>
            </w:tcBorders>
            <w:vAlign w:val="center"/>
          </w:tcPr>
          <w:p w14:paraId="2CA2F20E"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347</w:t>
            </w:r>
          </w:p>
        </w:tc>
        <w:tc>
          <w:tcPr>
            <w:tcW w:w="2411" w:type="dxa"/>
            <w:tcBorders>
              <w:top w:val="nil"/>
              <w:bottom w:val="nil"/>
            </w:tcBorders>
            <w:vAlign w:val="center"/>
          </w:tcPr>
          <w:p w14:paraId="022CD4C3" w14:textId="19CCCFFF" w:rsidR="00C238E6" w:rsidRPr="008979B3" w:rsidRDefault="00C238E6" w:rsidP="00C238E6">
            <w:pPr>
              <w:ind w:firstLineChars="0" w:firstLine="0"/>
              <w:jc w:val="center"/>
              <w:rPr>
                <w:rFonts w:eastAsia="等线"/>
                <w:sz w:val="24"/>
                <w:szCs w:val="24"/>
              </w:rPr>
            </w:pPr>
            <w:r w:rsidRPr="008979B3">
              <w:rPr>
                <w:rFonts w:eastAsia="等线"/>
                <w:sz w:val="24"/>
                <w:szCs w:val="24"/>
              </w:rPr>
              <w:fldChar w:fldCharType="begin"/>
            </w:r>
            <w:r w:rsidR="00594864" w:rsidRPr="008979B3">
              <w:rPr>
                <w:rFonts w:eastAsia="等线"/>
                <w:sz w:val="24"/>
                <w:szCs w:val="24"/>
              </w:rPr>
              <w:instrText xml:space="preserve"> ADDIN EN.CITE &lt;EndNote&gt;&lt;Cite&gt;&lt;Author&gt;Guo&lt;/Author&gt;&lt;Year&gt;2020&lt;/Year&gt;&lt;RecNum&gt;186&lt;/RecNum&gt;&lt;DisplayText&gt;(Guo et al., 2020)&lt;/DisplayText&gt;&lt;record&gt;&lt;rec-number&gt;186&lt;/rec-number&gt;&lt;foreign-keys&gt;&lt;key app="EN" db-id="dpfzw2z97px2z5e2td3px5vsafrw0xpvsda9" timestamp="1744878000"&gt;186&lt;/key&gt;&lt;/foreign-keys&gt;&lt;ref-type name="Journal Article"&gt;17&lt;/ref-type&gt;&lt;contributors&gt;&lt;authors&gt;&lt;author&gt;Guo, Mingming&lt;/author&gt;&lt;author&gt;Li, Kan&lt;/author&gt;&lt;author&gt;Zhang, Hongbo&lt;/author&gt;&lt;author&gt;Min, Xin&lt;/author&gt;&lt;author&gt;Hu, Xiaofang&lt;/author&gt;&lt;author&gt;Guo, Weimin&lt;/author&gt;&lt;author&gt;Jia, Jinping&lt;/author&gt;&lt;author&gt;Sun, Tonghua&lt;/author&gt;&lt;/authors&gt;&lt;/contributors&gt;&lt;titles&gt;&lt;title&gt;&lt;style face="normal" font="default" size="100%"&gt;Enhanced catalytic activity of oxygenated VOC deep oxidation on highly active in-situ generated GdMn&lt;/style&gt;&lt;style face="subscript" font="default" size="100%"&gt;2&lt;/style&gt;&lt;style face="normal" font="default" size="100%"&gt;O&lt;/style&gt;&lt;style face="subscript" font="default" size="100%"&gt;5&lt;/style&gt;&lt;style face="normal" font="default" size="100%"&gt;/GdMnO&lt;/style&gt;&lt;style face="subscript" font="default" size="100%"&gt;3&lt;/style&gt;&lt;style face="normal" font="default" size="100%"&gt; catalysts&lt;/style&gt;&lt;/title&gt;&lt;secondary-title&gt;Journal of Colloid and Interface Science&lt;/secondary-title&gt;&lt;/titles&gt;&lt;periodical&gt;&lt;full-title&gt;Journal of Colloid and Interface Science&lt;/full-title&gt;&lt;/periodical&gt;&lt;pages&gt;229-241&lt;/pages&gt;&lt;volume&gt;578&lt;/volume&gt;&lt;keywords&gt;&lt;keyword&gt;GdMnO/GdMnO&lt;/keyword&gt;&lt;keyword&gt;VOC oxidation&lt;/keyword&gt;&lt;keyword&gt;In-situ DRIFTS&lt;/keyword&gt;&lt;keyword&gt;TD/GC–MS&lt;/keyword&gt;&lt;/keywords&gt;&lt;dates&gt;&lt;year&gt;2020&lt;/year&gt;&lt;pub-dates&gt;&lt;date&gt;2020/10/15/&lt;/date&gt;&lt;/pub-dates&gt;&lt;/dates&gt;&lt;isbn&gt;0021-9797&lt;/isbn&gt;&lt;urls&gt;&lt;related-urls&gt;&lt;url&gt;https://www.sciencedirect.com/science/article/pii/S0021979720307050&lt;/url&gt;&lt;/related-urls&gt;&lt;/urls&gt;&lt;electronic-resource-num&gt;https://doi.org/10.1016/j.jcis.2020.05.095&lt;/electronic-resource-num&gt;&lt;/record&gt;&lt;/Cite&gt;&lt;/EndNote&gt;</w:instrText>
            </w:r>
            <w:r w:rsidRPr="008979B3">
              <w:rPr>
                <w:rFonts w:eastAsia="等线"/>
                <w:sz w:val="24"/>
                <w:szCs w:val="24"/>
              </w:rPr>
              <w:fldChar w:fldCharType="separate"/>
            </w:r>
            <w:r w:rsidRPr="008979B3">
              <w:rPr>
                <w:rFonts w:eastAsia="等线"/>
                <w:noProof/>
                <w:sz w:val="24"/>
                <w:szCs w:val="24"/>
              </w:rPr>
              <w:t>(Guo et al., 2020)</w:t>
            </w:r>
            <w:r w:rsidRPr="008979B3">
              <w:rPr>
                <w:rFonts w:eastAsia="等线"/>
                <w:sz w:val="24"/>
                <w:szCs w:val="24"/>
              </w:rPr>
              <w:fldChar w:fldCharType="end"/>
            </w:r>
          </w:p>
        </w:tc>
      </w:tr>
      <w:tr w:rsidR="00C238E6" w:rsidRPr="008979B3" w14:paraId="0860B111" w14:textId="77777777" w:rsidTr="00E858D7">
        <w:trPr>
          <w:trHeight w:val="357"/>
          <w:jc w:val="center"/>
        </w:trPr>
        <w:tc>
          <w:tcPr>
            <w:tcW w:w="1843" w:type="dxa"/>
            <w:tcBorders>
              <w:top w:val="nil"/>
              <w:bottom w:val="nil"/>
            </w:tcBorders>
            <w:vAlign w:val="center"/>
          </w:tcPr>
          <w:p w14:paraId="2C00E5E1"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LaCo</w:t>
            </w:r>
            <w:r w:rsidRPr="008979B3">
              <w:rPr>
                <w:rFonts w:eastAsia="等线"/>
                <w:sz w:val="24"/>
                <w:szCs w:val="24"/>
                <w:vertAlign w:val="subscript"/>
              </w:rPr>
              <w:t>0.2</w:t>
            </w:r>
            <w:r w:rsidRPr="008979B3">
              <w:rPr>
                <w:rFonts w:eastAsia="等线"/>
                <w:sz w:val="24"/>
                <w:szCs w:val="24"/>
              </w:rPr>
              <w:t>Mn</w:t>
            </w:r>
            <w:r w:rsidRPr="008979B3">
              <w:rPr>
                <w:rFonts w:eastAsia="等线"/>
                <w:sz w:val="24"/>
                <w:szCs w:val="24"/>
                <w:vertAlign w:val="subscript"/>
              </w:rPr>
              <w:t>0.8</w:t>
            </w:r>
            <w:r w:rsidRPr="008979B3">
              <w:rPr>
                <w:rFonts w:eastAsia="等线"/>
                <w:sz w:val="24"/>
                <w:szCs w:val="24"/>
              </w:rPr>
              <w:t>O</w:t>
            </w:r>
            <w:r w:rsidRPr="008979B3">
              <w:rPr>
                <w:rFonts w:eastAsia="等线"/>
                <w:sz w:val="24"/>
                <w:szCs w:val="24"/>
                <w:vertAlign w:val="subscript"/>
              </w:rPr>
              <w:t>3</w:t>
            </w:r>
          </w:p>
        </w:tc>
        <w:tc>
          <w:tcPr>
            <w:tcW w:w="1276" w:type="dxa"/>
            <w:tcBorders>
              <w:top w:val="nil"/>
              <w:bottom w:val="nil"/>
            </w:tcBorders>
            <w:vAlign w:val="center"/>
          </w:tcPr>
          <w:p w14:paraId="397FA51F"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C</w:t>
            </w:r>
            <w:r w:rsidRPr="008979B3">
              <w:rPr>
                <w:rFonts w:eastAsia="等线"/>
                <w:sz w:val="24"/>
                <w:szCs w:val="24"/>
                <w:vertAlign w:val="subscript"/>
              </w:rPr>
              <w:t>3</w:t>
            </w:r>
            <w:r w:rsidRPr="008979B3">
              <w:rPr>
                <w:rFonts w:eastAsia="等线"/>
                <w:sz w:val="24"/>
                <w:szCs w:val="24"/>
              </w:rPr>
              <w:t>H</w:t>
            </w:r>
            <w:r w:rsidRPr="008979B3">
              <w:rPr>
                <w:rFonts w:eastAsia="等线"/>
                <w:sz w:val="24"/>
                <w:szCs w:val="24"/>
                <w:vertAlign w:val="subscript"/>
              </w:rPr>
              <w:t>8</w:t>
            </w:r>
          </w:p>
        </w:tc>
        <w:tc>
          <w:tcPr>
            <w:tcW w:w="1701" w:type="dxa"/>
            <w:tcBorders>
              <w:top w:val="nil"/>
              <w:bottom w:val="nil"/>
            </w:tcBorders>
            <w:vAlign w:val="center"/>
          </w:tcPr>
          <w:p w14:paraId="70EE7049"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 xml:space="preserve">0.2 g catalyst </w:t>
            </w:r>
          </w:p>
          <w:p w14:paraId="065696C3"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200 mL min</w:t>
            </w:r>
            <w:r w:rsidRPr="008979B3">
              <w:rPr>
                <w:rFonts w:eastAsia="等线"/>
                <w:sz w:val="24"/>
                <w:szCs w:val="24"/>
                <w:vertAlign w:val="superscript"/>
              </w:rPr>
              <w:t>–1</w:t>
            </w:r>
          </w:p>
        </w:tc>
        <w:tc>
          <w:tcPr>
            <w:tcW w:w="709" w:type="dxa"/>
            <w:tcBorders>
              <w:top w:val="nil"/>
              <w:bottom w:val="nil"/>
            </w:tcBorders>
            <w:vAlign w:val="center"/>
          </w:tcPr>
          <w:p w14:paraId="42E25C3B"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307</w:t>
            </w:r>
          </w:p>
        </w:tc>
        <w:tc>
          <w:tcPr>
            <w:tcW w:w="708" w:type="dxa"/>
            <w:tcBorders>
              <w:top w:val="nil"/>
              <w:bottom w:val="nil"/>
            </w:tcBorders>
            <w:vAlign w:val="center"/>
          </w:tcPr>
          <w:p w14:paraId="00F90F6A"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355</w:t>
            </w:r>
          </w:p>
        </w:tc>
        <w:tc>
          <w:tcPr>
            <w:tcW w:w="2411" w:type="dxa"/>
            <w:tcBorders>
              <w:top w:val="nil"/>
              <w:bottom w:val="nil"/>
            </w:tcBorders>
            <w:vAlign w:val="center"/>
          </w:tcPr>
          <w:p w14:paraId="6DD11006"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fldChar w:fldCharType="begin"/>
            </w:r>
            <w:r w:rsidRPr="008979B3">
              <w:rPr>
                <w:rFonts w:eastAsia="等线"/>
                <w:sz w:val="24"/>
                <w:szCs w:val="24"/>
              </w:rPr>
              <w:instrText xml:space="preserve"> ADDIN EN.CITE &lt;EndNote&gt;&lt;Cite&gt;&lt;Author&gt;Zhu&lt;/Author&gt;&lt;Year&gt;2020&lt;/Year&gt;&lt;RecNum&gt;114&lt;/RecNum&gt;&lt;DisplayText&gt;(Zhu et al., 2020)&lt;/DisplayText&gt;&lt;record&gt;&lt;rec-number&gt;114&lt;/rec-number&gt;&lt;foreign-keys&gt;&lt;key app="EN" db-id="dpfzw2z97px2z5e2td3px5vsafrw0xpvsda9" timestamp="1744441650"&gt;114&lt;/key&gt;&lt;/foreign-keys&gt;&lt;ref-type name="Journal Article"&gt;17&lt;/ref-type&gt;&lt;contributors&gt;&lt;authors&gt;&lt;author&gt;Zhu, Wenjun&lt;/author&gt;&lt;author&gt;Chen, Xiao&lt;/author&gt;&lt;author&gt;Liu, Zhongmin&lt;/author&gt;&lt;author&gt;Liang, Changhai&lt;/author&gt;&lt;/authors&gt;&lt;/contributors&gt;&lt;titles&gt;&lt;title&gt;&lt;style face="normal" font="default" size="100%"&gt;Insight into the Effect of Cobalt Substitution on the Catalytic Performance of LaMnO&lt;/style&gt;&lt;style face="subscript" font="default" size="100%"&gt;3&lt;/style&gt;&lt;style face="normal" font="default" size="100%"&gt; Perovskites for Total Oxidation of Propane&lt;/style&gt;&lt;/title&gt;&lt;secondary-title&gt;The Journal of Physical Chemistry C&lt;/secondary-title&gt;&lt;/titles&gt;&lt;periodical&gt;&lt;full-title&gt;The Journal of Physical Chemistry C&lt;/full-title&gt;&lt;/periodical&gt;&lt;pages&gt;14646-14657&lt;/pages&gt;&lt;volume&gt;124&lt;/volume&gt;&lt;number&gt;27&lt;/number&gt;&lt;dates&gt;&lt;year&gt;2020&lt;/year&gt;&lt;pub-dates&gt;&lt;date&gt;2020/07/09&lt;/date&gt;&lt;/pub-dates&gt;&lt;/dates&gt;&lt;publisher&gt;American Chemical Society&lt;/publisher&gt;&lt;isbn&gt;1932-7447&lt;/isbn&gt;&lt;urls&gt;&lt;related-urls&gt;&lt;url&gt;https://doi.org/10.1021/acs.jpcc.0c03084&lt;/url&gt;&lt;/related-urls&gt;&lt;/urls&gt;&lt;electronic-resource-num&gt;10.1021/acs.jpcc.0c03084&lt;/electronic-resource-num&gt;&lt;/record&gt;&lt;/Cite&gt;&lt;/EndNote&gt;</w:instrText>
            </w:r>
            <w:r w:rsidRPr="008979B3">
              <w:rPr>
                <w:rFonts w:eastAsia="等线"/>
                <w:sz w:val="24"/>
                <w:szCs w:val="24"/>
              </w:rPr>
              <w:fldChar w:fldCharType="separate"/>
            </w:r>
            <w:r w:rsidRPr="008979B3">
              <w:rPr>
                <w:rFonts w:eastAsia="等线"/>
                <w:sz w:val="24"/>
                <w:szCs w:val="24"/>
              </w:rPr>
              <w:t>(Zhu et al., 2020)</w:t>
            </w:r>
            <w:r w:rsidRPr="008979B3">
              <w:rPr>
                <w:rFonts w:eastAsia="等线"/>
                <w:sz w:val="24"/>
                <w:szCs w:val="24"/>
              </w:rPr>
              <w:fldChar w:fldCharType="end"/>
            </w:r>
          </w:p>
        </w:tc>
      </w:tr>
      <w:tr w:rsidR="00C238E6" w:rsidRPr="008979B3" w14:paraId="6E9D2A06" w14:textId="77777777" w:rsidTr="00E858D7">
        <w:trPr>
          <w:trHeight w:val="357"/>
          <w:jc w:val="center"/>
        </w:trPr>
        <w:tc>
          <w:tcPr>
            <w:tcW w:w="1843" w:type="dxa"/>
            <w:tcBorders>
              <w:top w:val="nil"/>
            </w:tcBorders>
            <w:shd w:val="clear" w:color="auto" w:fill="auto"/>
            <w:vAlign w:val="center"/>
          </w:tcPr>
          <w:p w14:paraId="00759400"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LMO/SiO</w:t>
            </w:r>
            <w:r w:rsidRPr="008979B3">
              <w:rPr>
                <w:rFonts w:eastAsia="等线"/>
                <w:sz w:val="24"/>
                <w:szCs w:val="24"/>
                <w:vertAlign w:val="subscript"/>
              </w:rPr>
              <w:t>2</w:t>
            </w:r>
            <w:r w:rsidRPr="008979B3">
              <w:rPr>
                <w:rFonts w:eastAsia="等线"/>
                <w:sz w:val="24"/>
                <w:szCs w:val="24"/>
              </w:rPr>
              <w:t>-WI</w:t>
            </w:r>
          </w:p>
        </w:tc>
        <w:tc>
          <w:tcPr>
            <w:tcW w:w="1276" w:type="dxa"/>
            <w:tcBorders>
              <w:top w:val="nil"/>
            </w:tcBorders>
            <w:shd w:val="clear" w:color="auto" w:fill="auto"/>
            <w:vAlign w:val="center"/>
          </w:tcPr>
          <w:p w14:paraId="39BB67AB"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C</w:t>
            </w:r>
            <w:r w:rsidRPr="008979B3">
              <w:rPr>
                <w:rFonts w:eastAsia="等线"/>
                <w:sz w:val="24"/>
                <w:szCs w:val="24"/>
                <w:vertAlign w:val="subscript"/>
              </w:rPr>
              <w:t>4</w:t>
            </w:r>
            <w:r w:rsidRPr="008979B3">
              <w:rPr>
                <w:rFonts w:eastAsia="等线"/>
                <w:sz w:val="24"/>
                <w:szCs w:val="24"/>
              </w:rPr>
              <w:t>H</w:t>
            </w:r>
            <w:r w:rsidRPr="008979B3">
              <w:rPr>
                <w:rFonts w:eastAsia="等线"/>
                <w:sz w:val="24"/>
                <w:szCs w:val="24"/>
                <w:vertAlign w:val="subscript"/>
              </w:rPr>
              <w:t>11</w:t>
            </w:r>
            <w:r w:rsidRPr="008979B3">
              <w:rPr>
                <w:rFonts w:eastAsia="等线"/>
                <w:sz w:val="24"/>
                <w:szCs w:val="24"/>
              </w:rPr>
              <w:t>N</w:t>
            </w:r>
          </w:p>
        </w:tc>
        <w:tc>
          <w:tcPr>
            <w:tcW w:w="1701" w:type="dxa"/>
            <w:tcBorders>
              <w:top w:val="nil"/>
            </w:tcBorders>
            <w:shd w:val="clear" w:color="auto" w:fill="auto"/>
            <w:vAlign w:val="center"/>
          </w:tcPr>
          <w:p w14:paraId="6584D047"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 xml:space="preserve">1.0 g catalyst </w:t>
            </w:r>
          </w:p>
          <w:p w14:paraId="33373233"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250 mL min</w:t>
            </w:r>
            <w:r w:rsidRPr="008979B3">
              <w:rPr>
                <w:rFonts w:eastAsia="等线"/>
                <w:sz w:val="24"/>
                <w:szCs w:val="24"/>
                <w:vertAlign w:val="superscript"/>
              </w:rPr>
              <w:t>–1</w:t>
            </w:r>
          </w:p>
        </w:tc>
        <w:tc>
          <w:tcPr>
            <w:tcW w:w="709" w:type="dxa"/>
            <w:tcBorders>
              <w:top w:val="nil"/>
            </w:tcBorders>
            <w:shd w:val="clear" w:color="auto" w:fill="auto"/>
            <w:vAlign w:val="center"/>
          </w:tcPr>
          <w:p w14:paraId="678D9269"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230</w:t>
            </w:r>
          </w:p>
        </w:tc>
        <w:tc>
          <w:tcPr>
            <w:tcW w:w="708" w:type="dxa"/>
            <w:tcBorders>
              <w:top w:val="nil"/>
            </w:tcBorders>
            <w:shd w:val="clear" w:color="auto" w:fill="auto"/>
            <w:vAlign w:val="center"/>
          </w:tcPr>
          <w:p w14:paraId="3D36B5B7"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305</w:t>
            </w:r>
          </w:p>
        </w:tc>
        <w:tc>
          <w:tcPr>
            <w:tcW w:w="2411" w:type="dxa"/>
            <w:tcBorders>
              <w:top w:val="nil"/>
            </w:tcBorders>
            <w:shd w:val="clear" w:color="auto" w:fill="auto"/>
            <w:vAlign w:val="center"/>
          </w:tcPr>
          <w:p w14:paraId="76E5F2B6" w14:textId="223780C6" w:rsidR="00C238E6" w:rsidRPr="008979B3" w:rsidRDefault="00C238E6" w:rsidP="00C238E6">
            <w:pPr>
              <w:ind w:firstLineChars="0" w:firstLine="0"/>
              <w:jc w:val="center"/>
              <w:rPr>
                <w:rFonts w:eastAsia="等线"/>
                <w:sz w:val="24"/>
                <w:szCs w:val="24"/>
              </w:rPr>
            </w:pPr>
            <w:r w:rsidRPr="008979B3">
              <w:rPr>
                <w:rFonts w:eastAsia="等线"/>
                <w:sz w:val="24"/>
                <w:szCs w:val="24"/>
              </w:rPr>
              <w:fldChar w:fldCharType="begin"/>
            </w:r>
            <w:r w:rsidR="00594864" w:rsidRPr="008979B3">
              <w:rPr>
                <w:rFonts w:eastAsia="等线"/>
                <w:sz w:val="24"/>
                <w:szCs w:val="24"/>
              </w:rPr>
              <w:instrText xml:space="preserve"> ADDIN EN.CITE &lt;EndNote&gt;&lt;Cite&gt;&lt;Author&gt;Chen&lt;/Author&gt;&lt;Year&gt;2019&lt;/Year&gt;&lt;RecNum&gt;187&lt;/RecNum&gt;&lt;DisplayText&gt;(Chen et al., 2019)&lt;/DisplayText&gt;&lt;record&gt;&lt;rec-number&gt;187&lt;/rec-number&gt;&lt;foreign-keys&gt;&lt;key app="EN" db-id="dpfzw2z97px2z5e2td3px5vsafrw0xpvsda9" timestamp="1744878051"&gt;187&lt;/key&gt;&lt;/foreign-keys&gt;&lt;ref-type name="Journal Article"&gt;17&lt;/ref-type&gt;&lt;contributors&gt;&lt;authors&gt;&lt;author&gt;Chen, Huawei&lt;/author&gt;&lt;author&gt;Yang, Yanran&lt;/author&gt;&lt;author&gt;Liu, Qing&lt;/author&gt;&lt;author&gt;Cui, Mifen&lt;/author&gt;&lt;author&gt;Chen, Xian&lt;/author&gt;&lt;author&gt;Fei, Zhaoyang&lt;/author&gt;&lt;author&gt;Tao, Zuliang&lt;/author&gt;&lt;author&gt;Wang, Minghong&lt;/author&gt;&lt;author&gt;Qiao, Xu&lt;/author&gt;&lt;/authors&gt;&lt;/contributors&gt;&lt;titles&gt;&lt;title&gt;&lt;style face="normal" font="default" size="100%"&gt;A citric acid-assisted deposition strategy to synthesize mesoporous SiO&lt;/style&gt;&lt;style face="subscript" font="default" size="100%"&gt;2&lt;/style&gt;&lt;style face="normal" font="default" size="100%"&gt;-confined highly dispersed LaMnO&lt;/style&gt;&lt;style face="subscript" font="default" size="100%"&gt;3&lt;/style&gt;&lt;style face="normal" font="default" size="100%"&gt; perovskite nanoparticles for n-butylamine catalytic oxidation&lt;/style&gt;&lt;/title&gt;&lt;secondary-title&gt;RSC Advances&lt;/secondary-title&gt;&lt;/titles&gt;&lt;periodical&gt;&lt;full-title&gt;RSC Advances&lt;/full-title&gt;&lt;/periodical&gt;&lt;pages&gt;8454-8462&lt;/pages&gt;&lt;volume&gt;9&lt;/volume&gt;&lt;number&gt;15&lt;/number&gt;&lt;dates&gt;&lt;year&gt;2019&lt;/year&gt;&lt;/dates&gt;&lt;publisher&gt;The Royal Society of Chemistry&lt;/publisher&gt;&lt;work-type&gt;10.1039/C8RA10636C&lt;/work-type&gt;&lt;urls&gt;&lt;related-urls&gt;&lt;url&gt;http://dx.doi.org/10.1039/C8RA10636C&lt;/url&gt;&lt;/related-urls&gt;&lt;/urls&gt;&lt;electronic-resource-num&gt;10.1039/C8RA10636C&lt;/electronic-resource-num&gt;&lt;/record&gt;&lt;/Cite&gt;&lt;/EndNote&gt;</w:instrText>
            </w:r>
            <w:r w:rsidRPr="008979B3">
              <w:rPr>
                <w:rFonts w:eastAsia="等线"/>
                <w:sz w:val="24"/>
                <w:szCs w:val="24"/>
              </w:rPr>
              <w:fldChar w:fldCharType="separate"/>
            </w:r>
            <w:r w:rsidRPr="008979B3">
              <w:rPr>
                <w:rFonts w:eastAsia="等线"/>
                <w:noProof/>
                <w:sz w:val="24"/>
                <w:szCs w:val="24"/>
              </w:rPr>
              <w:t>(Chen et al., 2019)</w:t>
            </w:r>
            <w:r w:rsidRPr="008979B3">
              <w:rPr>
                <w:rFonts w:eastAsia="等线"/>
                <w:sz w:val="24"/>
                <w:szCs w:val="24"/>
              </w:rPr>
              <w:fldChar w:fldCharType="end"/>
            </w:r>
          </w:p>
        </w:tc>
      </w:tr>
      <w:tr w:rsidR="00C238E6" w:rsidRPr="008979B3" w14:paraId="21D65E0F" w14:textId="77777777" w:rsidTr="00E858D7">
        <w:trPr>
          <w:trHeight w:val="357"/>
          <w:jc w:val="center"/>
        </w:trPr>
        <w:tc>
          <w:tcPr>
            <w:tcW w:w="1843" w:type="dxa"/>
            <w:tcBorders>
              <w:top w:val="nil"/>
            </w:tcBorders>
            <w:vAlign w:val="center"/>
          </w:tcPr>
          <w:p w14:paraId="1E621667"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LCB-5</w:t>
            </w:r>
          </w:p>
        </w:tc>
        <w:tc>
          <w:tcPr>
            <w:tcW w:w="1276" w:type="dxa"/>
            <w:tcBorders>
              <w:top w:val="nil"/>
            </w:tcBorders>
            <w:vAlign w:val="center"/>
          </w:tcPr>
          <w:p w14:paraId="34022863"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C</w:t>
            </w:r>
            <w:r w:rsidRPr="008979B3">
              <w:rPr>
                <w:rFonts w:eastAsia="等线"/>
                <w:sz w:val="24"/>
                <w:szCs w:val="24"/>
                <w:vertAlign w:val="subscript"/>
              </w:rPr>
              <w:t>3</w:t>
            </w:r>
            <w:r w:rsidRPr="008979B3">
              <w:rPr>
                <w:rFonts w:eastAsia="等线"/>
                <w:sz w:val="24"/>
                <w:szCs w:val="24"/>
              </w:rPr>
              <w:t>H</w:t>
            </w:r>
            <w:r w:rsidRPr="008979B3">
              <w:rPr>
                <w:rFonts w:eastAsia="等线"/>
                <w:sz w:val="24"/>
                <w:szCs w:val="24"/>
                <w:vertAlign w:val="subscript"/>
              </w:rPr>
              <w:t>8</w:t>
            </w:r>
          </w:p>
        </w:tc>
        <w:tc>
          <w:tcPr>
            <w:tcW w:w="1701" w:type="dxa"/>
            <w:tcBorders>
              <w:top w:val="nil"/>
            </w:tcBorders>
            <w:vAlign w:val="center"/>
          </w:tcPr>
          <w:p w14:paraId="51D435EE"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 xml:space="preserve">0.1 g catalyst </w:t>
            </w:r>
          </w:p>
          <w:p w14:paraId="5525CEBD"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100 mL min</w:t>
            </w:r>
            <w:r w:rsidRPr="008979B3">
              <w:rPr>
                <w:rFonts w:eastAsia="等线"/>
                <w:sz w:val="24"/>
                <w:szCs w:val="24"/>
                <w:vertAlign w:val="superscript"/>
              </w:rPr>
              <w:t>–1</w:t>
            </w:r>
          </w:p>
        </w:tc>
        <w:tc>
          <w:tcPr>
            <w:tcW w:w="709" w:type="dxa"/>
            <w:tcBorders>
              <w:top w:val="nil"/>
            </w:tcBorders>
            <w:vAlign w:val="center"/>
          </w:tcPr>
          <w:p w14:paraId="26791C5A"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322</w:t>
            </w:r>
          </w:p>
        </w:tc>
        <w:tc>
          <w:tcPr>
            <w:tcW w:w="708" w:type="dxa"/>
            <w:tcBorders>
              <w:top w:val="nil"/>
            </w:tcBorders>
            <w:vAlign w:val="center"/>
          </w:tcPr>
          <w:p w14:paraId="0F416D8F"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449</w:t>
            </w:r>
          </w:p>
        </w:tc>
        <w:tc>
          <w:tcPr>
            <w:tcW w:w="2411" w:type="dxa"/>
            <w:tcBorders>
              <w:top w:val="nil"/>
            </w:tcBorders>
            <w:vAlign w:val="center"/>
          </w:tcPr>
          <w:p w14:paraId="5C14B7A7" w14:textId="53296BEF" w:rsidR="00C238E6" w:rsidRPr="008979B3" w:rsidRDefault="00C238E6" w:rsidP="00C238E6">
            <w:pPr>
              <w:ind w:firstLineChars="0" w:firstLine="0"/>
              <w:jc w:val="center"/>
              <w:rPr>
                <w:rFonts w:eastAsia="等线"/>
                <w:sz w:val="24"/>
                <w:szCs w:val="24"/>
              </w:rPr>
            </w:pPr>
            <w:r w:rsidRPr="008979B3">
              <w:rPr>
                <w:rFonts w:eastAsia="等线"/>
                <w:sz w:val="24"/>
                <w:szCs w:val="24"/>
              </w:rPr>
              <w:fldChar w:fldCharType="begin"/>
            </w:r>
            <w:r w:rsidR="00594864" w:rsidRPr="008979B3">
              <w:rPr>
                <w:rFonts w:eastAsia="等线"/>
                <w:sz w:val="24"/>
                <w:szCs w:val="24"/>
              </w:rPr>
              <w:instrText xml:space="preserve"> ADDIN EN.CITE &lt;EndNote&gt;&lt;Cite&gt;&lt;Author&gt;Zheng&lt;/Author&gt;&lt;Year&gt;2021&lt;/Year&gt;&lt;RecNum&gt;188&lt;/RecNum&gt;&lt;DisplayText&gt;(Zheng et al., 2021)&lt;/DisplayText&gt;&lt;record&gt;&lt;rec-number&gt;188&lt;/rec-number&gt;&lt;foreign-keys&gt;&lt;key app="EN" db-id="dpfzw2z97px2z5e2td3px5vsafrw0xpvsda9" timestamp="1744878089"&gt;188&lt;/key&gt;&lt;/foreign-keys&gt;&lt;ref-type name="Journal Article"&gt;17&lt;/ref-type&gt;&lt;contributors&gt;&lt;authors&gt;&lt;author&gt;Zheng, Yingbin&lt;/author&gt;&lt;author&gt;Chen, Yinye&lt;/author&gt;&lt;author&gt;Wu, Enhui&lt;/author&gt;&lt;author&gt;Liu, Xinping&lt;/author&gt;&lt;author&gt;Huang, Baoquan&lt;/author&gt;&lt;author&gt;Xue, Hun&lt;/author&gt;&lt;author&gt;Cao, Changlin&lt;/author&gt;&lt;author&gt;Luo, Yongjin&lt;/author&gt;&lt;author&gt;Qian, Qingrong&lt;/author&gt;&lt;author&gt;Chen, Qinghua&lt;/author&gt;&lt;/authors&gt;&lt;/contributors&gt;&lt;titles&gt;&lt;title&gt;&lt;style face="normal" font="default" size="100%"&gt;Amorphous Boron Dispersed in LaCoO&lt;/style&gt;&lt;style face="subscript" font="default" size="100%"&gt;3&lt;/style&gt;&lt;style face="normal" font="default" size="100%"&gt; with Large Oxygen Vacancies for Efficient Catalytic Propane Oxidation&lt;/style&gt;&lt;/title&gt;&lt;secondary-title&gt;Chemistry – A European Journal&lt;/secondary-title&gt;&lt;/titles&gt;&lt;periodical&gt;&lt;full-title&gt;Chemistry – A European Journal&lt;/full-title&gt;&lt;/periodical&gt;&lt;pages&gt;4738-4745&lt;/pages&gt;&lt;volume&gt;27&lt;/volume&gt;&lt;number&gt;14&lt;/number&gt;&lt;dates&gt;&lt;year&gt;2021&lt;/year&gt;&lt;/dates&gt;&lt;isbn&gt;0947-6539&lt;/isbn&gt;&lt;urls&gt;&lt;related-urls&gt;&lt;url&gt;https://chemistry-europe.onlinelibrary.wiley.com/doi/abs/10.1002/chem.202004848&lt;/url&gt;&lt;/related-urls&gt;&lt;/urls&gt;&lt;electronic-resource-num&gt;https://doi.org/10.1002/chem.202004848&lt;/electronic-resource-num&gt;&lt;/record&gt;&lt;/Cite&gt;&lt;/EndNote&gt;</w:instrText>
            </w:r>
            <w:r w:rsidRPr="008979B3">
              <w:rPr>
                <w:rFonts w:eastAsia="等线"/>
                <w:sz w:val="24"/>
                <w:szCs w:val="24"/>
              </w:rPr>
              <w:fldChar w:fldCharType="separate"/>
            </w:r>
            <w:r w:rsidRPr="008979B3">
              <w:rPr>
                <w:rFonts w:eastAsia="等线"/>
                <w:noProof/>
                <w:sz w:val="24"/>
                <w:szCs w:val="24"/>
              </w:rPr>
              <w:t>(Zheng et al., 2021)</w:t>
            </w:r>
            <w:r w:rsidRPr="008979B3">
              <w:rPr>
                <w:rFonts w:eastAsia="等线"/>
                <w:sz w:val="24"/>
                <w:szCs w:val="24"/>
              </w:rPr>
              <w:fldChar w:fldCharType="end"/>
            </w:r>
          </w:p>
        </w:tc>
      </w:tr>
      <w:tr w:rsidR="00C238E6" w:rsidRPr="008979B3" w14:paraId="60E4D682" w14:textId="77777777" w:rsidTr="00E858D7">
        <w:trPr>
          <w:trHeight w:val="357"/>
          <w:jc w:val="center"/>
        </w:trPr>
        <w:tc>
          <w:tcPr>
            <w:tcW w:w="1843" w:type="dxa"/>
            <w:tcBorders>
              <w:top w:val="nil"/>
            </w:tcBorders>
            <w:vAlign w:val="center"/>
          </w:tcPr>
          <w:p w14:paraId="37E31781" w14:textId="77777777" w:rsidR="00C238E6" w:rsidRPr="008979B3" w:rsidRDefault="00C238E6" w:rsidP="00C238E6">
            <w:pPr>
              <w:ind w:firstLineChars="0" w:firstLine="0"/>
              <w:jc w:val="center"/>
              <w:rPr>
                <w:rFonts w:eastAsia="等线"/>
                <w:sz w:val="24"/>
                <w:szCs w:val="24"/>
                <w:vertAlign w:val="subscript"/>
              </w:rPr>
            </w:pPr>
            <w:r w:rsidRPr="008979B3">
              <w:rPr>
                <w:rFonts w:eastAsia="等线"/>
                <w:sz w:val="24"/>
                <w:szCs w:val="24"/>
              </w:rPr>
              <w:t>LaMnO</w:t>
            </w:r>
            <w:r w:rsidRPr="008979B3">
              <w:rPr>
                <w:rFonts w:eastAsia="等线"/>
                <w:sz w:val="24"/>
                <w:szCs w:val="24"/>
                <w:vertAlign w:val="subscript"/>
              </w:rPr>
              <w:t>3</w:t>
            </w:r>
          </w:p>
        </w:tc>
        <w:tc>
          <w:tcPr>
            <w:tcW w:w="1276" w:type="dxa"/>
            <w:tcBorders>
              <w:top w:val="nil"/>
            </w:tcBorders>
            <w:vAlign w:val="center"/>
          </w:tcPr>
          <w:p w14:paraId="1E09703B"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C</w:t>
            </w:r>
            <w:r w:rsidRPr="008979B3">
              <w:rPr>
                <w:rFonts w:eastAsia="等线"/>
                <w:sz w:val="24"/>
                <w:szCs w:val="24"/>
                <w:vertAlign w:val="subscript"/>
              </w:rPr>
              <w:t>3</w:t>
            </w:r>
            <w:r w:rsidRPr="008979B3">
              <w:rPr>
                <w:rFonts w:eastAsia="等线"/>
                <w:sz w:val="24"/>
                <w:szCs w:val="24"/>
              </w:rPr>
              <w:t>H</w:t>
            </w:r>
            <w:r w:rsidRPr="008979B3">
              <w:rPr>
                <w:rFonts w:eastAsia="等线"/>
                <w:sz w:val="24"/>
                <w:szCs w:val="24"/>
                <w:vertAlign w:val="subscript"/>
              </w:rPr>
              <w:t>8</w:t>
            </w:r>
          </w:p>
        </w:tc>
        <w:tc>
          <w:tcPr>
            <w:tcW w:w="1701" w:type="dxa"/>
            <w:tcBorders>
              <w:top w:val="nil"/>
            </w:tcBorders>
            <w:vAlign w:val="center"/>
          </w:tcPr>
          <w:p w14:paraId="6B233C08"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 xml:space="preserve">0.1 g catalyst </w:t>
            </w:r>
          </w:p>
          <w:p w14:paraId="41C2EC60"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50 mL min</w:t>
            </w:r>
            <w:r w:rsidRPr="008979B3">
              <w:rPr>
                <w:rFonts w:eastAsia="等线"/>
                <w:sz w:val="24"/>
                <w:szCs w:val="24"/>
                <w:vertAlign w:val="superscript"/>
              </w:rPr>
              <w:t>–1</w:t>
            </w:r>
          </w:p>
        </w:tc>
        <w:tc>
          <w:tcPr>
            <w:tcW w:w="709" w:type="dxa"/>
            <w:tcBorders>
              <w:top w:val="nil"/>
            </w:tcBorders>
            <w:vAlign w:val="center"/>
          </w:tcPr>
          <w:p w14:paraId="6DF3073F"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275</w:t>
            </w:r>
          </w:p>
        </w:tc>
        <w:tc>
          <w:tcPr>
            <w:tcW w:w="708" w:type="dxa"/>
            <w:tcBorders>
              <w:top w:val="nil"/>
            </w:tcBorders>
            <w:vAlign w:val="center"/>
          </w:tcPr>
          <w:p w14:paraId="1F69FD11"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313</w:t>
            </w:r>
          </w:p>
        </w:tc>
        <w:tc>
          <w:tcPr>
            <w:tcW w:w="2411" w:type="dxa"/>
            <w:tcBorders>
              <w:top w:val="nil"/>
            </w:tcBorders>
            <w:vAlign w:val="center"/>
          </w:tcPr>
          <w:p w14:paraId="401E2E59" w14:textId="360B5F92" w:rsidR="00C238E6" w:rsidRPr="008979B3" w:rsidRDefault="00C238E6" w:rsidP="00C238E6">
            <w:pPr>
              <w:ind w:firstLineChars="0" w:firstLine="0"/>
              <w:jc w:val="center"/>
              <w:rPr>
                <w:rFonts w:eastAsia="等线"/>
                <w:sz w:val="24"/>
                <w:szCs w:val="24"/>
              </w:rPr>
            </w:pPr>
            <w:r w:rsidRPr="008979B3">
              <w:rPr>
                <w:rFonts w:eastAsia="等线"/>
                <w:sz w:val="24"/>
                <w:szCs w:val="24"/>
              </w:rPr>
              <w:fldChar w:fldCharType="begin"/>
            </w:r>
            <w:r w:rsidR="00594864" w:rsidRPr="008979B3">
              <w:rPr>
                <w:rFonts w:eastAsia="等线"/>
                <w:sz w:val="24"/>
                <w:szCs w:val="24"/>
              </w:rPr>
              <w:instrText xml:space="preserve"> ADDIN EN.CITE &lt;EndNote&gt;&lt;Cite&gt;&lt;Author&gt;Miniajluk&lt;/Author&gt;&lt;Year&gt;2017&lt;/Year&gt;&lt;RecNum&gt;184&lt;/RecNum&gt;&lt;DisplayText&gt;(Miniajluk et al., 2017)&lt;/DisplayText&gt;&lt;record&gt;&lt;rec-number&gt;184&lt;/rec-number&gt;&lt;foreign-keys&gt;&lt;key app="EN" db-id="dpfzw2z97px2z5e2td3px5vsafrw0xpvsda9" timestamp="1744877883"&gt;184&lt;/key&gt;&lt;/foreign-keys&gt;&lt;ref-type name="Journal Article"&gt;17&lt;/ref-type&gt;&lt;contributors&gt;&lt;authors&gt;&lt;author&gt;Miniajluk, N.&lt;/author&gt;&lt;author&gt;Trawczyński, J.&lt;/author&gt;&lt;author&gt;Zawadzki, M.&lt;/author&gt;&lt;/authors&gt;&lt;/contributors&gt;&lt;titles&gt;&lt;title&gt;&lt;style face="normal" font="default" size="100%"&gt;Properties and catalytic performance for propane combustion of LaMnO&lt;/style&gt;&lt;style face="subscript" font="default" size="100%"&gt;3&lt;/style&gt;&lt;style face="normal" font="default" size="100%"&gt; prepared under microwave-assisted glycothermal conditions: Effect of solvent diols&lt;/style&gt;&lt;/title&gt;&lt;secondary-title&gt;Applied Catalysis A: General&lt;/secondary-title&gt;&lt;/titles&gt;&lt;periodical&gt;&lt;full-title&gt;Applied Catalysis A: General&lt;/full-title&gt;&lt;/periodical&gt;&lt;pages&gt;119-128&lt;/pages&gt;&lt;volume&gt;531&lt;/volume&gt;&lt;keywords&gt;&lt;keyword&gt;Perovskites&lt;/keyword&gt;&lt;keyword&gt;Glycothermal synthesis&lt;/keyword&gt;&lt;keyword&gt;Propane combustion&lt;/keyword&gt;&lt;keyword&gt;Environmental depollution&lt;/keyword&gt;&lt;/keywords&gt;&lt;dates&gt;&lt;year&gt;2017&lt;/year&gt;&lt;pub-dates&gt;&lt;date&gt;2017/02/05/&lt;/date&gt;&lt;/pub-dates&gt;&lt;/dates&gt;&lt;isbn&gt;0926-860X&lt;/isbn&gt;&lt;urls&gt;&lt;related-urls&gt;&lt;url&gt;https://www.sciencedirect.com/science/article/pii/S0926860X16305312&lt;/url&gt;&lt;/related-urls&gt;&lt;/urls&gt;&lt;electronic-resource-num&gt;https://doi.org/10.1016/j.apcata.2016.10.026&lt;/electronic-resource-num&gt;&lt;/record&gt;&lt;/Cite&gt;&lt;/EndNote&gt;</w:instrText>
            </w:r>
            <w:r w:rsidRPr="008979B3">
              <w:rPr>
                <w:rFonts w:eastAsia="等线"/>
                <w:sz w:val="24"/>
                <w:szCs w:val="24"/>
              </w:rPr>
              <w:fldChar w:fldCharType="separate"/>
            </w:r>
            <w:r w:rsidRPr="008979B3">
              <w:rPr>
                <w:rFonts w:eastAsia="等线"/>
                <w:noProof/>
                <w:sz w:val="24"/>
                <w:szCs w:val="24"/>
              </w:rPr>
              <w:t>(Miniajluk et al., 2017)</w:t>
            </w:r>
            <w:r w:rsidRPr="008979B3">
              <w:rPr>
                <w:rFonts w:eastAsia="等线"/>
                <w:sz w:val="24"/>
                <w:szCs w:val="24"/>
              </w:rPr>
              <w:fldChar w:fldCharType="end"/>
            </w:r>
          </w:p>
        </w:tc>
      </w:tr>
      <w:tr w:rsidR="00C238E6" w:rsidRPr="008979B3" w14:paraId="7C49E1B7" w14:textId="77777777" w:rsidTr="00E858D7">
        <w:trPr>
          <w:trHeight w:val="357"/>
          <w:jc w:val="center"/>
        </w:trPr>
        <w:tc>
          <w:tcPr>
            <w:tcW w:w="1843" w:type="dxa"/>
            <w:tcBorders>
              <w:top w:val="nil"/>
              <w:bottom w:val="nil"/>
            </w:tcBorders>
            <w:vAlign w:val="center"/>
          </w:tcPr>
          <w:p w14:paraId="460632AF" w14:textId="77777777" w:rsidR="00C238E6" w:rsidRPr="008979B3" w:rsidRDefault="00C238E6" w:rsidP="00C238E6">
            <w:pPr>
              <w:ind w:firstLineChars="0" w:firstLine="0"/>
              <w:jc w:val="center"/>
              <w:rPr>
                <w:rFonts w:eastAsia="等线"/>
                <w:sz w:val="24"/>
                <w:szCs w:val="24"/>
                <w:vertAlign w:val="subscript"/>
              </w:rPr>
            </w:pPr>
            <w:proofErr w:type="spellStart"/>
            <w:r w:rsidRPr="008979B3">
              <w:rPr>
                <w:rFonts w:eastAsia="等线"/>
                <w:sz w:val="24"/>
                <w:szCs w:val="24"/>
              </w:rPr>
              <w:t>NiCeO</w:t>
            </w:r>
            <w:r w:rsidRPr="008979B3">
              <w:rPr>
                <w:rFonts w:eastAsia="等线"/>
                <w:sz w:val="24"/>
                <w:szCs w:val="24"/>
                <w:vertAlign w:val="subscript"/>
              </w:rPr>
              <w:t>x</w:t>
            </w:r>
            <w:proofErr w:type="spellEnd"/>
          </w:p>
        </w:tc>
        <w:tc>
          <w:tcPr>
            <w:tcW w:w="1276" w:type="dxa"/>
            <w:tcBorders>
              <w:top w:val="nil"/>
              <w:bottom w:val="nil"/>
            </w:tcBorders>
            <w:vAlign w:val="center"/>
          </w:tcPr>
          <w:p w14:paraId="76D34E45"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C</w:t>
            </w:r>
            <w:r w:rsidRPr="008979B3">
              <w:rPr>
                <w:rFonts w:eastAsia="等线"/>
                <w:sz w:val="24"/>
                <w:szCs w:val="24"/>
                <w:vertAlign w:val="subscript"/>
              </w:rPr>
              <w:t>3</w:t>
            </w:r>
            <w:r w:rsidRPr="008979B3">
              <w:rPr>
                <w:rFonts w:eastAsia="等线"/>
                <w:sz w:val="24"/>
                <w:szCs w:val="24"/>
              </w:rPr>
              <w:t>H</w:t>
            </w:r>
            <w:r w:rsidRPr="008979B3">
              <w:rPr>
                <w:rFonts w:eastAsia="等线"/>
                <w:sz w:val="24"/>
                <w:szCs w:val="24"/>
                <w:vertAlign w:val="subscript"/>
              </w:rPr>
              <w:t>8</w:t>
            </w:r>
          </w:p>
        </w:tc>
        <w:tc>
          <w:tcPr>
            <w:tcW w:w="1701" w:type="dxa"/>
            <w:tcBorders>
              <w:top w:val="nil"/>
              <w:bottom w:val="nil"/>
            </w:tcBorders>
            <w:vAlign w:val="center"/>
          </w:tcPr>
          <w:p w14:paraId="236EA015"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 xml:space="preserve">0.2 g catalyst </w:t>
            </w:r>
          </w:p>
          <w:p w14:paraId="66001893"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100 mL min</w:t>
            </w:r>
            <w:r w:rsidRPr="008979B3">
              <w:rPr>
                <w:rFonts w:eastAsia="等线"/>
                <w:sz w:val="24"/>
                <w:szCs w:val="24"/>
                <w:vertAlign w:val="superscript"/>
              </w:rPr>
              <w:t>–1</w:t>
            </w:r>
          </w:p>
        </w:tc>
        <w:tc>
          <w:tcPr>
            <w:tcW w:w="709" w:type="dxa"/>
            <w:tcBorders>
              <w:top w:val="nil"/>
              <w:bottom w:val="nil"/>
            </w:tcBorders>
            <w:vAlign w:val="center"/>
          </w:tcPr>
          <w:p w14:paraId="2CBB9C2A"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276</w:t>
            </w:r>
          </w:p>
        </w:tc>
        <w:tc>
          <w:tcPr>
            <w:tcW w:w="708" w:type="dxa"/>
            <w:tcBorders>
              <w:top w:val="nil"/>
              <w:bottom w:val="nil"/>
            </w:tcBorders>
            <w:vAlign w:val="center"/>
          </w:tcPr>
          <w:p w14:paraId="3462CC27"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313</w:t>
            </w:r>
          </w:p>
        </w:tc>
        <w:tc>
          <w:tcPr>
            <w:tcW w:w="2411" w:type="dxa"/>
            <w:tcBorders>
              <w:top w:val="nil"/>
              <w:bottom w:val="nil"/>
            </w:tcBorders>
            <w:vAlign w:val="center"/>
          </w:tcPr>
          <w:p w14:paraId="4D3EC64A" w14:textId="74CE3239" w:rsidR="00C238E6" w:rsidRPr="008979B3" w:rsidRDefault="00C238E6" w:rsidP="00C238E6">
            <w:pPr>
              <w:ind w:firstLineChars="0" w:firstLine="0"/>
              <w:jc w:val="center"/>
              <w:rPr>
                <w:rFonts w:eastAsia="等线"/>
                <w:sz w:val="24"/>
                <w:szCs w:val="24"/>
              </w:rPr>
            </w:pPr>
            <w:r w:rsidRPr="008979B3">
              <w:rPr>
                <w:rFonts w:eastAsia="等线"/>
                <w:sz w:val="24"/>
                <w:szCs w:val="24"/>
              </w:rPr>
              <w:fldChar w:fldCharType="begin"/>
            </w:r>
            <w:r w:rsidR="00594864" w:rsidRPr="008979B3">
              <w:rPr>
                <w:rFonts w:eastAsia="等线"/>
                <w:sz w:val="24"/>
                <w:szCs w:val="24"/>
              </w:rPr>
              <w:instrText xml:space="preserve"> ADDIN EN.CITE &lt;EndNote&gt;&lt;Cite&gt;&lt;Author&gt;Hu&lt;/Author&gt;&lt;Year&gt;2018&lt;/Year&gt;&lt;RecNum&gt;185&lt;/RecNum&gt;&lt;DisplayText&gt;(Hu et al., 2018)&lt;/DisplayText&gt;&lt;record&gt;&lt;rec-number&gt;185&lt;/rec-number&gt;&lt;foreign-keys&gt;&lt;key app="EN" db-id="dpfzw2z97px2z5e2td3px5vsafrw0xpvsda9" timestamp="1744877932"&gt;185&lt;/key&gt;&lt;/foreign-keys&gt;&lt;ref-type name="Journal Article"&gt;17&lt;/ref-type&gt;&lt;contributors&gt;&lt;authors&gt;&lt;author&gt;Hu, Zong&lt;/author&gt;&lt;author&gt;Qiu, Song&lt;/author&gt;&lt;author&gt;You, Yang&lt;/author&gt;&lt;author&gt;Guo, Yun&lt;/author&gt;&lt;author&gt;Guo, Yanglong&lt;/author&gt;&lt;author&gt;Wang, Li&lt;/author&gt;&lt;author&gt;Zhan, Wangcheng&lt;/author&gt;&lt;author&gt;Lu, Guanzhong&lt;/author&gt;&lt;/authors&gt;&lt;/contributors&gt;&lt;titles&gt;&lt;title&gt;&lt;style face="normal" font="default" size="100%"&gt;Hydrothermal synthesis of NiCeO&lt;/style&gt;&lt;style face="subscript" font="default" size="100%"&gt;x&lt;/style&gt;&lt;style face="normal" font="default" size="100%"&gt; nanosheets and its application to the total oxidation of propane&lt;/style&gt;&lt;/title&gt;&lt;secondary-title&gt;Applied Catalysis B: Environmental&lt;/secondary-title&gt;&lt;/titles&gt;&lt;periodical&gt;&lt;full-title&gt;Applied Catalysis B: Environmental&lt;/full-title&gt;&lt;/periodical&gt;&lt;pages&gt;110-120&lt;/pages&gt;&lt;volume&gt;225&lt;/volume&gt;&lt;keywords&gt;&lt;keyword&gt;Nickel oxide&lt;/keyword&gt;&lt;keyword&gt;Ceria&lt;/keyword&gt;&lt;keyword&gt;Propane combustion&lt;/keyword&gt;&lt;keyword&gt;Synergistic effect&lt;/keyword&gt;&lt;/keywords&gt;&lt;dates&gt;&lt;year&gt;2018&lt;/year&gt;&lt;pub-dates&gt;&lt;date&gt;2018/06/05/&lt;/date&gt;&lt;/pub-dates&gt;&lt;/dates&gt;&lt;isbn&gt;0926-3373&lt;/isbn&gt;&lt;urls&gt;&lt;related-urls&gt;&lt;url&gt;https://www.sciencedirect.com/science/article/pii/S0926337317308044&lt;/url&gt;&lt;/related-urls&gt;&lt;/urls&gt;&lt;electronic-resource-num&gt;https://doi.org/10.1016/j.apcatb.2017.08.068&lt;/electronic-resource-num&gt;&lt;/record&gt;&lt;/Cite&gt;&lt;/EndNote&gt;</w:instrText>
            </w:r>
            <w:r w:rsidRPr="008979B3">
              <w:rPr>
                <w:rFonts w:eastAsia="等线"/>
                <w:sz w:val="24"/>
                <w:szCs w:val="24"/>
              </w:rPr>
              <w:fldChar w:fldCharType="separate"/>
            </w:r>
            <w:r w:rsidRPr="008979B3">
              <w:rPr>
                <w:rFonts w:eastAsia="等线"/>
                <w:noProof/>
                <w:sz w:val="24"/>
                <w:szCs w:val="24"/>
              </w:rPr>
              <w:t>(Hu et al., 2018)</w:t>
            </w:r>
            <w:r w:rsidRPr="008979B3">
              <w:rPr>
                <w:rFonts w:eastAsia="等线"/>
                <w:sz w:val="24"/>
                <w:szCs w:val="24"/>
              </w:rPr>
              <w:fldChar w:fldCharType="end"/>
            </w:r>
          </w:p>
        </w:tc>
      </w:tr>
      <w:tr w:rsidR="00C238E6" w:rsidRPr="008979B3" w14:paraId="13AC05BC" w14:textId="77777777" w:rsidTr="00E858D7">
        <w:trPr>
          <w:trHeight w:val="357"/>
          <w:jc w:val="center"/>
        </w:trPr>
        <w:tc>
          <w:tcPr>
            <w:tcW w:w="1843" w:type="dxa"/>
            <w:tcBorders>
              <w:top w:val="nil"/>
            </w:tcBorders>
            <w:vAlign w:val="center"/>
          </w:tcPr>
          <w:p w14:paraId="39652BB5" w14:textId="77777777" w:rsidR="00C238E6" w:rsidRPr="008979B3" w:rsidRDefault="00C238E6" w:rsidP="00C238E6">
            <w:pPr>
              <w:ind w:firstLineChars="0" w:firstLine="0"/>
              <w:jc w:val="center"/>
              <w:rPr>
                <w:rFonts w:eastAsia="等线"/>
                <w:sz w:val="24"/>
                <w:szCs w:val="24"/>
                <w:vertAlign w:val="subscript"/>
              </w:rPr>
            </w:pPr>
            <w:r w:rsidRPr="008979B3">
              <w:rPr>
                <w:rFonts w:eastAsia="等线"/>
                <w:sz w:val="24"/>
                <w:szCs w:val="24"/>
              </w:rPr>
              <w:t>La</w:t>
            </w:r>
            <w:r w:rsidRPr="008979B3">
              <w:rPr>
                <w:rFonts w:eastAsia="等线"/>
                <w:sz w:val="24"/>
                <w:szCs w:val="24"/>
                <w:vertAlign w:val="subscript"/>
              </w:rPr>
              <w:t>0.5</w:t>
            </w:r>
            <w:r w:rsidRPr="008979B3">
              <w:rPr>
                <w:rFonts w:eastAsia="等线"/>
                <w:sz w:val="24"/>
                <w:szCs w:val="24"/>
              </w:rPr>
              <w:t>Ca</w:t>
            </w:r>
            <w:r w:rsidRPr="008979B3">
              <w:rPr>
                <w:rFonts w:eastAsia="等线"/>
                <w:sz w:val="24"/>
                <w:szCs w:val="24"/>
                <w:vertAlign w:val="subscript"/>
              </w:rPr>
              <w:t>0.5</w:t>
            </w:r>
            <w:r w:rsidRPr="008979B3">
              <w:rPr>
                <w:rFonts w:eastAsia="等线"/>
                <w:sz w:val="24"/>
                <w:szCs w:val="24"/>
              </w:rPr>
              <w:t>CoO</w:t>
            </w:r>
            <w:r w:rsidRPr="008979B3">
              <w:rPr>
                <w:rFonts w:eastAsia="等线"/>
                <w:sz w:val="24"/>
                <w:szCs w:val="24"/>
                <w:vertAlign w:val="subscript"/>
              </w:rPr>
              <w:t>3</w:t>
            </w:r>
          </w:p>
        </w:tc>
        <w:tc>
          <w:tcPr>
            <w:tcW w:w="1276" w:type="dxa"/>
            <w:tcBorders>
              <w:top w:val="nil"/>
            </w:tcBorders>
            <w:vAlign w:val="center"/>
          </w:tcPr>
          <w:p w14:paraId="794A8CE7"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C</w:t>
            </w:r>
            <w:r w:rsidRPr="008979B3">
              <w:rPr>
                <w:rFonts w:eastAsia="等线"/>
                <w:sz w:val="24"/>
                <w:szCs w:val="24"/>
                <w:vertAlign w:val="subscript"/>
              </w:rPr>
              <w:t>3</w:t>
            </w:r>
            <w:r w:rsidRPr="008979B3">
              <w:rPr>
                <w:rFonts w:eastAsia="等线"/>
                <w:sz w:val="24"/>
                <w:szCs w:val="24"/>
              </w:rPr>
              <w:t>H</w:t>
            </w:r>
            <w:r w:rsidRPr="008979B3">
              <w:rPr>
                <w:rFonts w:eastAsia="等线"/>
                <w:sz w:val="24"/>
                <w:szCs w:val="24"/>
                <w:vertAlign w:val="subscript"/>
              </w:rPr>
              <w:t>8</w:t>
            </w:r>
          </w:p>
        </w:tc>
        <w:tc>
          <w:tcPr>
            <w:tcW w:w="1701" w:type="dxa"/>
            <w:tcBorders>
              <w:top w:val="nil"/>
            </w:tcBorders>
            <w:vAlign w:val="center"/>
          </w:tcPr>
          <w:p w14:paraId="3C0C6511"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 xml:space="preserve">0.3 g catalyst </w:t>
            </w:r>
          </w:p>
          <w:p w14:paraId="428E0D6D"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100 mL min</w:t>
            </w:r>
            <w:r w:rsidRPr="008979B3">
              <w:rPr>
                <w:rFonts w:eastAsia="等线"/>
                <w:sz w:val="24"/>
                <w:szCs w:val="24"/>
                <w:vertAlign w:val="superscript"/>
              </w:rPr>
              <w:t>–1</w:t>
            </w:r>
          </w:p>
        </w:tc>
        <w:tc>
          <w:tcPr>
            <w:tcW w:w="709" w:type="dxa"/>
            <w:tcBorders>
              <w:top w:val="nil"/>
            </w:tcBorders>
            <w:vAlign w:val="center"/>
          </w:tcPr>
          <w:p w14:paraId="5EA5D6AD"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267</w:t>
            </w:r>
          </w:p>
        </w:tc>
        <w:tc>
          <w:tcPr>
            <w:tcW w:w="708" w:type="dxa"/>
            <w:tcBorders>
              <w:top w:val="nil"/>
            </w:tcBorders>
            <w:vAlign w:val="center"/>
          </w:tcPr>
          <w:p w14:paraId="1B29A103" w14:textId="77777777" w:rsidR="00C238E6" w:rsidRPr="008979B3" w:rsidRDefault="00C238E6" w:rsidP="00C238E6">
            <w:pPr>
              <w:ind w:firstLineChars="0" w:firstLine="0"/>
              <w:jc w:val="center"/>
              <w:rPr>
                <w:rFonts w:eastAsia="等线"/>
                <w:sz w:val="24"/>
                <w:szCs w:val="24"/>
              </w:rPr>
            </w:pPr>
            <w:r w:rsidRPr="008979B3">
              <w:rPr>
                <w:rFonts w:eastAsia="等线"/>
                <w:sz w:val="24"/>
                <w:szCs w:val="24"/>
              </w:rPr>
              <w:t>333</w:t>
            </w:r>
          </w:p>
        </w:tc>
        <w:tc>
          <w:tcPr>
            <w:tcW w:w="2411" w:type="dxa"/>
            <w:tcBorders>
              <w:top w:val="nil"/>
            </w:tcBorders>
            <w:vAlign w:val="center"/>
          </w:tcPr>
          <w:p w14:paraId="2712B4BA" w14:textId="6DE1A1EE" w:rsidR="00C238E6" w:rsidRPr="008979B3" w:rsidRDefault="00C238E6" w:rsidP="00C238E6">
            <w:pPr>
              <w:ind w:firstLineChars="0" w:firstLine="0"/>
              <w:jc w:val="center"/>
              <w:rPr>
                <w:rFonts w:eastAsia="等线"/>
                <w:sz w:val="24"/>
                <w:szCs w:val="24"/>
              </w:rPr>
            </w:pPr>
            <w:r w:rsidRPr="008979B3">
              <w:rPr>
                <w:rFonts w:eastAsia="等线"/>
                <w:sz w:val="24"/>
                <w:szCs w:val="24"/>
              </w:rPr>
              <w:fldChar w:fldCharType="begin"/>
            </w:r>
            <w:r w:rsidR="00594864" w:rsidRPr="008979B3">
              <w:rPr>
                <w:rFonts w:eastAsia="等线"/>
                <w:sz w:val="24"/>
                <w:szCs w:val="24"/>
              </w:rPr>
              <w:instrText xml:space="preserve"> ADDIN EN.CITE &lt;EndNote&gt;&lt;Cite&gt;&lt;Author&gt;Merino&lt;/Author&gt;&lt;Year&gt;2005&lt;/Year&gt;&lt;RecNum&gt;183&lt;/RecNum&gt;&lt;DisplayText&gt;(Merino et al., 2005)&lt;/DisplayText&gt;&lt;record&gt;&lt;rec-number&gt;183&lt;/rec-number&gt;&lt;foreign-keys&gt;&lt;key app="EN" db-id="dpfzw2z97px2z5e2td3px5vsafrw0xpvsda9" timestamp="1744877831"&gt;183&lt;/key&gt;&lt;/foreign-keys&gt;&lt;ref-type name="Journal Article"&gt;17&lt;/ref-type&gt;&lt;contributors&gt;&lt;authors&gt;&lt;author&gt;Merino, Nora A.&lt;/author&gt;&lt;author&gt;Barbero, Bibiana P.&lt;/author&gt;&lt;author&gt;Grange, Paul&lt;/author&gt;&lt;author&gt;Cadús, Luis E.&lt;/author&gt;&lt;/authors&gt;&lt;/contributors&gt;&lt;titles&gt;&lt;title&gt;&lt;style face="normal" font="default" size="100%"&gt;La&lt;/style&gt;&lt;style face="subscript" font="default" size="100%"&gt;1−x&lt;/style&gt;&lt;style face="normal" font="default" size="100%"&gt;Ca&lt;/style&gt;&lt;style face="subscript" font="default" size="100%"&gt;x&lt;/style&gt;&lt;style face="normal" font="default" size="100%"&gt;CoO&lt;/style&gt;&lt;style face="subscript" font="default" size="100%"&gt;3&lt;/style&gt;&lt;style face="normal" font="default" size="100%"&gt; perovskite-type oxides: preparation, characterisation, stability, and catalytic potentiality for the total oxidation of propane&lt;/style&gt;&lt;/title&gt;&lt;secondary-title&gt;Journal of Catalysis&lt;/secondary-title&gt;&lt;/titles&gt;&lt;periodical&gt;&lt;full-title&gt;Journal of Catalysis&lt;/full-title&gt;&lt;/periodical&gt;&lt;pages&gt;232-244&lt;/pages&gt;&lt;volume&gt;231&lt;/volume&gt;&lt;number&gt;1&lt;/number&gt;&lt;keywords&gt;&lt;keyword&gt;Perovskites&lt;/keyword&gt;&lt;keyword&gt;Citrate method&lt;/keyword&gt;&lt;keyword&gt;Oxygen species&lt;/keyword&gt;&lt;keyword&gt;Catalytic oxidation&lt;/keyword&gt;&lt;keyword&gt;Propane&lt;/keyword&gt;&lt;/keywords&gt;&lt;dates&gt;&lt;year&gt;2005&lt;/year&gt;&lt;pub-dates&gt;&lt;date&gt;2005/04/01/&lt;/date&gt;&lt;/pub-dates&gt;&lt;/dates&gt;&lt;isbn&gt;0021-9517&lt;/isbn&gt;&lt;urls&gt;&lt;related-urls&gt;&lt;url&gt;https://www.sciencedirect.com/science/article/pii/S0021951705000126&lt;/url&gt;&lt;/related-urls&gt;&lt;/urls&gt;&lt;electronic-resource-num&gt;https://doi.org/10.1016/j.jcat.2005.01.003&lt;/electronic-resource-num&gt;&lt;/record&gt;&lt;/Cite&gt;&lt;/EndNote&gt;</w:instrText>
            </w:r>
            <w:r w:rsidRPr="008979B3">
              <w:rPr>
                <w:rFonts w:eastAsia="等线"/>
                <w:sz w:val="24"/>
                <w:szCs w:val="24"/>
              </w:rPr>
              <w:fldChar w:fldCharType="separate"/>
            </w:r>
            <w:r w:rsidRPr="008979B3">
              <w:rPr>
                <w:rFonts w:eastAsia="等线"/>
                <w:noProof/>
                <w:sz w:val="24"/>
                <w:szCs w:val="24"/>
              </w:rPr>
              <w:t>(Merino et al., 2005)</w:t>
            </w:r>
            <w:r w:rsidRPr="008979B3">
              <w:rPr>
                <w:rFonts w:eastAsia="等线"/>
                <w:sz w:val="24"/>
                <w:szCs w:val="24"/>
              </w:rPr>
              <w:fldChar w:fldCharType="end"/>
            </w:r>
          </w:p>
        </w:tc>
      </w:tr>
    </w:tbl>
    <w:p w14:paraId="2CEBF941" w14:textId="77777777" w:rsidR="00B7309B" w:rsidRPr="008979B3" w:rsidRDefault="00B7309B" w:rsidP="00C238E6">
      <w:pPr>
        <w:spacing w:line="480" w:lineRule="auto"/>
        <w:ind w:firstLineChars="0" w:firstLine="0"/>
        <w:rPr>
          <w:sz w:val="24"/>
          <w:szCs w:val="24"/>
        </w:rPr>
      </w:pPr>
    </w:p>
    <w:p w14:paraId="7AF17CB2" w14:textId="77777777" w:rsidR="00C238E6" w:rsidRPr="008979B3" w:rsidRDefault="00C238E6" w:rsidP="00C238E6">
      <w:pPr>
        <w:widowControl/>
        <w:ind w:firstLineChars="0" w:firstLine="0"/>
        <w:jc w:val="left"/>
        <w:rPr>
          <w:b/>
          <w:bCs/>
          <w:sz w:val="24"/>
          <w:szCs w:val="24"/>
        </w:rPr>
      </w:pPr>
      <w:r w:rsidRPr="008979B3">
        <w:rPr>
          <w:b/>
          <w:bCs/>
          <w:sz w:val="24"/>
          <w:szCs w:val="24"/>
        </w:rPr>
        <w:t xml:space="preserve">Table S4. </w:t>
      </w:r>
      <w:r w:rsidRPr="008979B3">
        <w:rPr>
          <w:sz w:val="24"/>
          <w:szCs w:val="24"/>
        </w:rPr>
        <w:t xml:space="preserve">Composition </w:t>
      </w:r>
      <w:proofErr w:type="spellStart"/>
      <w:r w:rsidRPr="008979B3">
        <w:rPr>
          <w:sz w:val="24"/>
          <w:szCs w:val="24"/>
        </w:rPr>
        <w:t>Analtsis</w:t>
      </w:r>
      <w:proofErr w:type="spellEnd"/>
      <w:r w:rsidRPr="008979B3">
        <w:rPr>
          <w:sz w:val="24"/>
          <w:szCs w:val="24"/>
        </w:rPr>
        <w:t xml:space="preserve"> of the Multi-Mental </w:t>
      </w:r>
      <w:proofErr w:type="spellStart"/>
      <w:r w:rsidRPr="008979B3">
        <w:rPr>
          <w:sz w:val="24"/>
          <w:szCs w:val="24"/>
        </w:rPr>
        <w:t>Ccatalyst</w:t>
      </w:r>
      <w:proofErr w:type="spellEnd"/>
      <w:r w:rsidRPr="008979B3">
        <w:rPr>
          <w:sz w:val="24"/>
          <w:szCs w:val="24"/>
        </w:rPr>
        <w:t>.</w:t>
      </w:r>
    </w:p>
    <w:tbl>
      <w:tblPr>
        <w:tblStyle w:val="11"/>
        <w:tblW w:w="8505"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701"/>
        <w:gridCol w:w="1701"/>
        <w:gridCol w:w="1701"/>
        <w:gridCol w:w="1134"/>
        <w:gridCol w:w="1275"/>
      </w:tblGrid>
      <w:tr w:rsidR="00C238E6" w:rsidRPr="008979B3" w14:paraId="3F5D8F52" w14:textId="77777777" w:rsidTr="00C32351">
        <w:trPr>
          <w:trHeight w:val="584"/>
          <w:jc w:val="center"/>
        </w:trPr>
        <w:tc>
          <w:tcPr>
            <w:tcW w:w="993" w:type="dxa"/>
            <w:tcBorders>
              <w:bottom w:val="single" w:sz="4" w:space="0" w:color="auto"/>
            </w:tcBorders>
            <w:vAlign w:val="center"/>
            <w:hideMark/>
          </w:tcPr>
          <w:p w14:paraId="1D49B0C7" w14:textId="77777777" w:rsidR="00C238E6" w:rsidRPr="008979B3" w:rsidRDefault="00C238E6" w:rsidP="00C238E6">
            <w:pPr>
              <w:widowControl/>
              <w:ind w:firstLineChars="0" w:firstLine="0"/>
              <w:jc w:val="center"/>
              <w:rPr>
                <w:b/>
                <w:bCs/>
                <w:sz w:val="24"/>
                <w:szCs w:val="24"/>
              </w:rPr>
            </w:pPr>
            <w:r w:rsidRPr="008979B3">
              <w:rPr>
                <w:b/>
                <w:bCs/>
                <w:sz w:val="24"/>
                <w:szCs w:val="24"/>
              </w:rPr>
              <w:t>Component</w:t>
            </w:r>
          </w:p>
        </w:tc>
        <w:tc>
          <w:tcPr>
            <w:tcW w:w="1701" w:type="dxa"/>
            <w:tcBorders>
              <w:bottom w:val="single" w:sz="4" w:space="0" w:color="auto"/>
            </w:tcBorders>
            <w:vAlign w:val="center"/>
            <w:hideMark/>
          </w:tcPr>
          <w:p w14:paraId="2F0F7C5D" w14:textId="77777777" w:rsidR="00C238E6" w:rsidRPr="008979B3" w:rsidRDefault="00C238E6" w:rsidP="00C238E6">
            <w:pPr>
              <w:widowControl/>
              <w:ind w:firstLineChars="0" w:firstLine="0"/>
              <w:jc w:val="center"/>
              <w:rPr>
                <w:b/>
                <w:bCs/>
                <w:sz w:val="24"/>
                <w:szCs w:val="24"/>
              </w:rPr>
            </w:pPr>
            <w:r w:rsidRPr="008979B3">
              <w:rPr>
                <w:b/>
                <w:bCs/>
                <w:sz w:val="24"/>
                <w:szCs w:val="24"/>
              </w:rPr>
              <w:t>Measurement 1 (%)</w:t>
            </w:r>
          </w:p>
        </w:tc>
        <w:tc>
          <w:tcPr>
            <w:tcW w:w="1701" w:type="dxa"/>
            <w:tcBorders>
              <w:bottom w:val="single" w:sz="4" w:space="0" w:color="auto"/>
            </w:tcBorders>
            <w:vAlign w:val="center"/>
            <w:hideMark/>
          </w:tcPr>
          <w:p w14:paraId="0022CCDD" w14:textId="77777777" w:rsidR="00C238E6" w:rsidRPr="008979B3" w:rsidRDefault="00C238E6" w:rsidP="00C238E6">
            <w:pPr>
              <w:widowControl/>
              <w:ind w:firstLineChars="0" w:firstLine="0"/>
              <w:jc w:val="center"/>
              <w:rPr>
                <w:b/>
                <w:bCs/>
                <w:sz w:val="24"/>
                <w:szCs w:val="24"/>
              </w:rPr>
            </w:pPr>
            <w:r w:rsidRPr="008979B3">
              <w:rPr>
                <w:b/>
                <w:bCs/>
                <w:sz w:val="24"/>
                <w:szCs w:val="24"/>
              </w:rPr>
              <w:t>Measurement 2(%)</w:t>
            </w:r>
          </w:p>
        </w:tc>
        <w:tc>
          <w:tcPr>
            <w:tcW w:w="1701" w:type="dxa"/>
            <w:tcBorders>
              <w:bottom w:val="single" w:sz="4" w:space="0" w:color="auto"/>
            </w:tcBorders>
            <w:vAlign w:val="center"/>
            <w:hideMark/>
          </w:tcPr>
          <w:p w14:paraId="5219DBED" w14:textId="77777777" w:rsidR="00C238E6" w:rsidRPr="008979B3" w:rsidRDefault="00C238E6" w:rsidP="00C238E6">
            <w:pPr>
              <w:widowControl/>
              <w:ind w:firstLineChars="0" w:firstLine="0"/>
              <w:jc w:val="center"/>
              <w:rPr>
                <w:b/>
                <w:bCs/>
                <w:sz w:val="24"/>
                <w:szCs w:val="24"/>
              </w:rPr>
            </w:pPr>
            <w:r w:rsidRPr="008979B3">
              <w:rPr>
                <w:b/>
                <w:bCs/>
                <w:sz w:val="24"/>
                <w:szCs w:val="24"/>
              </w:rPr>
              <w:t>Measurement 3(%)</w:t>
            </w:r>
          </w:p>
        </w:tc>
        <w:tc>
          <w:tcPr>
            <w:tcW w:w="1134" w:type="dxa"/>
            <w:tcBorders>
              <w:bottom w:val="single" w:sz="4" w:space="0" w:color="auto"/>
            </w:tcBorders>
            <w:vAlign w:val="center"/>
            <w:hideMark/>
          </w:tcPr>
          <w:p w14:paraId="4517024B" w14:textId="77777777" w:rsidR="00C238E6" w:rsidRPr="008979B3" w:rsidRDefault="00C238E6" w:rsidP="00C238E6">
            <w:pPr>
              <w:widowControl/>
              <w:ind w:firstLineChars="0" w:firstLine="0"/>
              <w:jc w:val="center"/>
              <w:rPr>
                <w:b/>
                <w:bCs/>
                <w:sz w:val="24"/>
                <w:szCs w:val="24"/>
              </w:rPr>
            </w:pPr>
            <w:r w:rsidRPr="008979B3">
              <w:rPr>
                <w:b/>
                <w:bCs/>
                <w:sz w:val="24"/>
                <w:szCs w:val="24"/>
              </w:rPr>
              <w:t>Mean ± SD (%)</w:t>
            </w:r>
          </w:p>
        </w:tc>
        <w:tc>
          <w:tcPr>
            <w:tcW w:w="1275" w:type="dxa"/>
            <w:tcBorders>
              <w:bottom w:val="single" w:sz="4" w:space="0" w:color="auto"/>
            </w:tcBorders>
            <w:vAlign w:val="center"/>
            <w:hideMark/>
          </w:tcPr>
          <w:p w14:paraId="1EBFCE64" w14:textId="77777777" w:rsidR="00C238E6" w:rsidRPr="008979B3" w:rsidRDefault="00C238E6" w:rsidP="00C238E6">
            <w:pPr>
              <w:widowControl/>
              <w:ind w:firstLineChars="0" w:firstLine="0"/>
              <w:jc w:val="center"/>
              <w:rPr>
                <w:b/>
                <w:bCs/>
                <w:sz w:val="24"/>
                <w:szCs w:val="24"/>
              </w:rPr>
            </w:pPr>
            <w:r w:rsidRPr="008979B3">
              <w:rPr>
                <w:b/>
                <w:bCs/>
                <w:sz w:val="24"/>
                <w:szCs w:val="24"/>
              </w:rPr>
              <w:t>Variance(σ</w:t>
            </w:r>
            <w:r w:rsidRPr="008979B3">
              <w:rPr>
                <w:b/>
                <w:bCs/>
                <w:sz w:val="24"/>
                <w:szCs w:val="24"/>
                <w:vertAlign w:val="superscript"/>
              </w:rPr>
              <w:t>2</w:t>
            </w:r>
            <w:r w:rsidRPr="008979B3">
              <w:rPr>
                <w:b/>
                <w:bCs/>
                <w:sz w:val="24"/>
                <w:szCs w:val="24"/>
              </w:rPr>
              <w:t>)</w:t>
            </w:r>
          </w:p>
        </w:tc>
      </w:tr>
      <w:tr w:rsidR="00C238E6" w:rsidRPr="008979B3" w14:paraId="7F31B0C9" w14:textId="77777777" w:rsidTr="00C32351">
        <w:trPr>
          <w:trHeight w:val="584"/>
          <w:jc w:val="center"/>
        </w:trPr>
        <w:tc>
          <w:tcPr>
            <w:tcW w:w="993" w:type="dxa"/>
            <w:tcBorders>
              <w:top w:val="single" w:sz="4" w:space="0" w:color="auto"/>
              <w:bottom w:val="nil"/>
            </w:tcBorders>
            <w:vAlign w:val="center"/>
            <w:hideMark/>
          </w:tcPr>
          <w:p w14:paraId="03501116" w14:textId="77777777" w:rsidR="00C238E6" w:rsidRPr="008979B3" w:rsidRDefault="00C238E6" w:rsidP="00C238E6">
            <w:pPr>
              <w:ind w:firstLineChars="0" w:firstLine="0"/>
              <w:jc w:val="center"/>
              <w:rPr>
                <w:b/>
                <w:bCs/>
                <w:sz w:val="24"/>
                <w:szCs w:val="24"/>
              </w:rPr>
            </w:pPr>
            <w:r w:rsidRPr="008979B3">
              <w:rPr>
                <w:b/>
                <w:bCs/>
                <w:sz w:val="24"/>
                <w:szCs w:val="24"/>
              </w:rPr>
              <w:t>Sr</w:t>
            </w:r>
          </w:p>
        </w:tc>
        <w:tc>
          <w:tcPr>
            <w:tcW w:w="1701" w:type="dxa"/>
            <w:tcBorders>
              <w:top w:val="single" w:sz="4" w:space="0" w:color="auto"/>
              <w:bottom w:val="nil"/>
            </w:tcBorders>
            <w:vAlign w:val="center"/>
            <w:hideMark/>
          </w:tcPr>
          <w:p w14:paraId="31AC39BB" w14:textId="77777777" w:rsidR="00C238E6" w:rsidRPr="008979B3" w:rsidRDefault="00C238E6" w:rsidP="00C238E6">
            <w:pPr>
              <w:widowControl/>
              <w:ind w:firstLineChars="0" w:firstLine="0"/>
              <w:jc w:val="center"/>
              <w:rPr>
                <w:sz w:val="24"/>
                <w:szCs w:val="24"/>
              </w:rPr>
            </w:pPr>
            <w:r w:rsidRPr="008979B3">
              <w:rPr>
                <w:sz w:val="24"/>
                <w:szCs w:val="24"/>
              </w:rPr>
              <w:t>0.03</w:t>
            </w:r>
          </w:p>
        </w:tc>
        <w:tc>
          <w:tcPr>
            <w:tcW w:w="1701" w:type="dxa"/>
            <w:tcBorders>
              <w:top w:val="single" w:sz="4" w:space="0" w:color="auto"/>
              <w:bottom w:val="nil"/>
            </w:tcBorders>
            <w:vAlign w:val="center"/>
            <w:hideMark/>
          </w:tcPr>
          <w:p w14:paraId="372F9261" w14:textId="77777777" w:rsidR="00C238E6" w:rsidRPr="008979B3" w:rsidRDefault="00C238E6" w:rsidP="00C238E6">
            <w:pPr>
              <w:widowControl/>
              <w:ind w:firstLineChars="0" w:firstLine="0"/>
              <w:jc w:val="center"/>
              <w:rPr>
                <w:sz w:val="24"/>
                <w:szCs w:val="24"/>
              </w:rPr>
            </w:pPr>
            <w:r w:rsidRPr="008979B3">
              <w:rPr>
                <w:sz w:val="24"/>
                <w:szCs w:val="24"/>
              </w:rPr>
              <w:t>0.03</w:t>
            </w:r>
          </w:p>
        </w:tc>
        <w:tc>
          <w:tcPr>
            <w:tcW w:w="1701" w:type="dxa"/>
            <w:tcBorders>
              <w:top w:val="single" w:sz="4" w:space="0" w:color="auto"/>
              <w:bottom w:val="nil"/>
            </w:tcBorders>
            <w:vAlign w:val="center"/>
            <w:hideMark/>
          </w:tcPr>
          <w:p w14:paraId="370F5CBE" w14:textId="77777777" w:rsidR="00C238E6" w:rsidRPr="008979B3" w:rsidRDefault="00C238E6" w:rsidP="00C238E6">
            <w:pPr>
              <w:widowControl/>
              <w:ind w:firstLineChars="0" w:firstLine="0"/>
              <w:jc w:val="center"/>
              <w:rPr>
                <w:sz w:val="24"/>
                <w:szCs w:val="24"/>
              </w:rPr>
            </w:pPr>
            <w:r w:rsidRPr="008979B3">
              <w:rPr>
                <w:sz w:val="24"/>
                <w:szCs w:val="24"/>
                <w:lang w:val="en-GB"/>
              </w:rPr>
              <w:t>0.03</w:t>
            </w:r>
          </w:p>
        </w:tc>
        <w:tc>
          <w:tcPr>
            <w:tcW w:w="1134" w:type="dxa"/>
            <w:tcBorders>
              <w:top w:val="single" w:sz="4" w:space="0" w:color="auto"/>
              <w:bottom w:val="nil"/>
            </w:tcBorders>
            <w:vAlign w:val="center"/>
            <w:hideMark/>
          </w:tcPr>
          <w:p w14:paraId="6365C621" w14:textId="77777777" w:rsidR="00C238E6" w:rsidRPr="008979B3" w:rsidRDefault="00C238E6" w:rsidP="00C238E6">
            <w:pPr>
              <w:widowControl/>
              <w:ind w:firstLineChars="0" w:firstLine="0"/>
              <w:jc w:val="center"/>
              <w:rPr>
                <w:sz w:val="24"/>
                <w:szCs w:val="24"/>
              </w:rPr>
            </w:pPr>
            <w:r w:rsidRPr="008979B3">
              <w:rPr>
                <w:sz w:val="24"/>
                <w:szCs w:val="24"/>
              </w:rPr>
              <w:t>0.03 ± 0.00</w:t>
            </w:r>
          </w:p>
        </w:tc>
        <w:tc>
          <w:tcPr>
            <w:tcW w:w="1275" w:type="dxa"/>
            <w:tcBorders>
              <w:top w:val="single" w:sz="4" w:space="0" w:color="auto"/>
              <w:bottom w:val="nil"/>
            </w:tcBorders>
            <w:vAlign w:val="center"/>
            <w:hideMark/>
          </w:tcPr>
          <w:p w14:paraId="526EC969" w14:textId="77777777" w:rsidR="00C238E6" w:rsidRPr="008979B3" w:rsidRDefault="00C238E6" w:rsidP="00C238E6">
            <w:pPr>
              <w:widowControl/>
              <w:ind w:firstLineChars="0" w:firstLine="0"/>
              <w:jc w:val="center"/>
              <w:rPr>
                <w:sz w:val="24"/>
                <w:szCs w:val="24"/>
              </w:rPr>
            </w:pPr>
            <w:r w:rsidRPr="008979B3">
              <w:rPr>
                <w:sz w:val="24"/>
                <w:szCs w:val="24"/>
              </w:rPr>
              <w:t>0.002</w:t>
            </w:r>
          </w:p>
        </w:tc>
      </w:tr>
      <w:tr w:rsidR="00C238E6" w:rsidRPr="008979B3" w14:paraId="0D0D7B9C" w14:textId="77777777" w:rsidTr="00C32351">
        <w:trPr>
          <w:trHeight w:val="584"/>
          <w:jc w:val="center"/>
        </w:trPr>
        <w:tc>
          <w:tcPr>
            <w:tcW w:w="993" w:type="dxa"/>
            <w:tcBorders>
              <w:top w:val="nil"/>
            </w:tcBorders>
            <w:vAlign w:val="center"/>
            <w:hideMark/>
          </w:tcPr>
          <w:p w14:paraId="30580196" w14:textId="77777777" w:rsidR="00C238E6" w:rsidRPr="008979B3" w:rsidRDefault="00C238E6" w:rsidP="00C238E6">
            <w:pPr>
              <w:ind w:firstLineChars="0" w:firstLine="0"/>
              <w:jc w:val="center"/>
              <w:rPr>
                <w:b/>
                <w:bCs/>
                <w:sz w:val="24"/>
                <w:szCs w:val="24"/>
              </w:rPr>
            </w:pPr>
            <w:r w:rsidRPr="008979B3">
              <w:rPr>
                <w:b/>
                <w:bCs/>
                <w:sz w:val="24"/>
                <w:szCs w:val="24"/>
              </w:rPr>
              <w:t>Ce</w:t>
            </w:r>
          </w:p>
        </w:tc>
        <w:tc>
          <w:tcPr>
            <w:tcW w:w="1701" w:type="dxa"/>
            <w:tcBorders>
              <w:top w:val="nil"/>
            </w:tcBorders>
            <w:vAlign w:val="center"/>
            <w:hideMark/>
          </w:tcPr>
          <w:p w14:paraId="3B41A6FE" w14:textId="77777777" w:rsidR="00C238E6" w:rsidRPr="008979B3" w:rsidRDefault="00C238E6" w:rsidP="00C238E6">
            <w:pPr>
              <w:widowControl/>
              <w:ind w:firstLineChars="0" w:firstLine="0"/>
              <w:jc w:val="center"/>
              <w:rPr>
                <w:sz w:val="24"/>
                <w:szCs w:val="24"/>
              </w:rPr>
            </w:pPr>
            <w:r w:rsidRPr="008979B3">
              <w:rPr>
                <w:sz w:val="24"/>
                <w:szCs w:val="24"/>
              </w:rPr>
              <w:t>40.9</w:t>
            </w:r>
          </w:p>
        </w:tc>
        <w:tc>
          <w:tcPr>
            <w:tcW w:w="1701" w:type="dxa"/>
            <w:tcBorders>
              <w:top w:val="nil"/>
            </w:tcBorders>
            <w:vAlign w:val="center"/>
            <w:hideMark/>
          </w:tcPr>
          <w:p w14:paraId="60B02D65" w14:textId="77777777" w:rsidR="00C238E6" w:rsidRPr="008979B3" w:rsidRDefault="00C238E6" w:rsidP="00C238E6">
            <w:pPr>
              <w:widowControl/>
              <w:ind w:firstLineChars="0" w:firstLine="0"/>
              <w:jc w:val="center"/>
              <w:rPr>
                <w:sz w:val="24"/>
                <w:szCs w:val="24"/>
              </w:rPr>
            </w:pPr>
            <w:r w:rsidRPr="008979B3">
              <w:rPr>
                <w:sz w:val="24"/>
                <w:szCs w:val="24"/>
              </w:rPr>
              <w:t>41.0</w:t>
            </w:r>
          </w:p>
        </w:tc>
        <w:tc>
          <w:tcPr>
            <w:tcW w:w="1701" w:type="dxa"/>
            <w:tcBorders>
              <w:top w:val="nil"/>
            </w:tcBorders>
            <w:vAlign w:val="center"/>
            <w:hideMark/>
          </w:tcPr>
          <w:p w14:paraId="61CA74B3" w14:textId="77777777" w:rsidR="00C238E6" w:rsidRPr="008979B3" w:rsidRDefault="00C238E6" w:rsidP="00C238E6">
            <w:pPr>
              <w:widowControl/>
              <w:ind w:firstLineChars="0" w:firstLine="0"/>
              <w:jc w:val="center"/>
              <w:rPr>
                <w:sz w:val="24"/>
                <w:szCs w:val="24"/>
              </w:rPr>
            </w:pPr>
            <w:r w:rsidRPr="008979B3">
              <w:rPr>
                <w:sz w:val="24"/>
                <w:szCs w:val="24"/>
              </w:rPr>
              <w:t>40.9</w:t>
            </w:r>
          </w:p>
        </w:tc>
        <w:tc>
          <w:tcPr>
            <w:tcW w:w="1134" w:type="dxa"/>
            <w:tcBorders>
              <w:top w:val="nil"/>
            </w:tcBorders>
            <w:vAlign w:val="center"/>
            <w:hideMark/>
          </w:tcPr>
          <w:p w14:paraId="2EEBDE48" w14:textId="77777777" w:rsidR="00C238E6" w:rsidRPr="008979B3" w:rsidRDefault="00C238E6" w:rsidP="00C238E6">
            <w:pPr>
              <w:widowControl/>
              <w:ind w:firstLineChars="0" w:firstLine="0"/>
              <w:jc w:val="center"/>
              <w:rPr>
                <w:sz w:val="24"/>
                <w:szCs w:val="24"/>
              </w:rPr>
            </w:pPr>
            <w:r w:rsidRPr="008979B3">
              <w:rPr>
                <w:sz w:val="24"/>
                <w:szCs w:val="24"/>
              </w:rPr>
              <w:t>40.93 ± 0.05</w:t>
            </w:r>
          </w:p>
        </w:tc>
        <w:tc>
          <w:tcPr>
            <w:tcW w:w="1275" w:type="dxa"/>
            <w:tcBorders>
              <w:top w:val="nil"/>
            </w:tcBorders>
            <w:vAlign w:val="center"/>
            <w:hideMark/>
          </w:tcPr>
          <w:p w14:paraId="29BB2F2C" w14:textId="77777777" w:rsidR="00C238E6" w:rsidRPr="008979B3" w:rsidRDefault="00C238E6" w:rsidP="00C238E6">
            <w:pPr>
              <w:widowControl/>
              <w:ind w:firstLineChars="0" w:firstLine="0"/>
              <w:jc w:val="center"/>
              <w:rPr>
                <w:sz w:val="24"/>
                <w:szCs w:val="24"/>
              </w:rPr>
            </w:pPr>
            <w:r w:rsidRPr="008979B3">
              <w:rPr>
                <w:sz w:val="24"/>
                <w:szCs w:val="24"/>
              </w:rPr>
              <w:t>0.016</w:t>
            </w:r>
          </w:p>
        </w:tc>
      </w:tr>
      <w:tr w:rsidR="00C238E6" w:rsidRPr="008979B3" w14:paraId="3C011A53" w14:textId="77777777" w:rsidTr="00C32351">
        <w:trPr>
          <w:trHeight w:val="584"/>
          <w:jc w:val="center"/>
        </w:trPr>
        <w:tc>
          <w:tcPr>
            <w:tcW w:w="993" w:type="dxa"/>
            <w:vAlign w:val="center"/>
            <w:hideMark/>
          </w:tcPr>
          <w:p w14:paraId="594BD43B" w14:textId="77777777" w:rsidR="00C238E6" w:rsidRPr="008979B3" w:rsidRDefault="00C238E6" w:rsidP="00C238E6">
            <w:pPr>
              <w:ind w:firstLineChars="0" w:firstLine="0"/>
              <w:jc w:val="center"/>
              <w:rPr>
                <w:b/>
                <w:bCs/>
                <w:sz w:val="24"/>
                <w:szCs w:val="24"/>
              </w:rPr>
            </w:pPr>
            <w:r w:rsidRPr="008979B3">
              <w:rPr>
                <w:b/>
                <w:bCs/>
                <w:sz w:val="24"/>
                <w:szCs w:val="24"/>
              </w:rPr>
              <w:t>Mn</w:t>
            </w:r>
          </w:p>
        </w:tc>
        <w:tc>
          <w:tcPr>
            <w:tcW w:w="1701" w:type="dxa"/>
            <w:vAlign w:val="center"/>
            <w:hideMark/>
          </w:tcPr>
          <w:p w14:paraId="4D19BCFD" w14:textId="77777777" w:rsidR="00C238E6" w:rsidRPr="008979B3" w:rsidRDefault="00C238E6" w:rsidP="00C238E6">
            <w:pPr>
              <w:widowControl/>
              <w:ind w:firstLineChars="0" w:firstLine="0"/>
              <w:jc w:val="center"/>
              <w:rPr>
                <w:sz w:val="24"/>
                <w:szCs w:val="24"/>
              </w:rPr>
            </w:pPr>
            <w:r w:rsidRPr="008979B3">
              <w:rPr>
                <w:sz w:val="24"/>
                <w:szCs w:val="24"/>
              </w:rPr>
              <w:t>38.3</w:t>
            </w:r>
          </w:p>
        </w:tc>
        <w:tc>
          <w:tcPr>
            <w:tcW w:w="1701" w:type="dxa"/>
            <w:vAlign w:val="center"/>
            <w:hideMark/>
          </w:tcPr>
          <w:p w14:paraId="6F7422C7" w14:textId="77777777" w:rsidR="00C238E6" w:rsidRPr="008979B3" w:rsidRDefault="00C238E6" w:rsidP="00C238E6">
            <w:pPr>
              <w:widowControl/>
              <w:ind w:firstLineChars="0" w:firstLine="0"/>
              <w:jc w:val="center"/>
              <w:rPr>
                <w:sz w:val="24"/>
                <w:szCs w:val="24"/>
              </w:rPr>
            </w:pPr>
            <w:r w:rsidRPr="008979B3">
              <w:rPr>
                <w:sz w:val="24"/>
                <w:szCs w:val="24"/>
              </w:rPr>
              <w:t>38.5</w:t>
            </w:r>
          </w:p>
        </w:tc>
        <w:tc>
          <w:tcPr>
            <w:tcW w:w="1701" w:type="dxa"/>
            <w:vAlign w:val="center"/>
            <w:hideMark/>
          </w:tcPr>
          <w:p w14:paraId="55672992" w14:textId="77777777" w:rsidR="00C238E6" w:rsidRPr="008979B3" w:rsidRDefault="00C238E6" w:rsidP="00C238E6">
            <w:pPr>
              <w:widowControl/>
              <w:ind w:firstLineChars="0" w:firstLine="0"/>
              <w:jc w:val="center"/>
              <w:rPr>
                <w:sz w:val="24"/>
                <w:szCs w:val="24"/>
              </w:rPr>
            </w:pPr>
            <w:r w:rsidRPr="008979B3">
              <w:rPr>
                <w:sz w:val="24"/>
                <w:szCs w:val="24"/>
              </w:rPr>
              <w:t>38.6</w:t>
            </w:r>
          </w:p>
        </w:tc>
        <w:tc>
          <w:tcPr>
            <w:tcW w:w="1134" w:type="dxa"/>
            <w:vAlign w:val="center"/>
            <w:hideMark/>
          </w:tcPr>
          <w:p w14:paraId="71B2BAD9" w14:textId="77777777" w:rsidR="00C238E6" w:rsidRPr="008979B3" w:rsidRDefault="00C238E6" w:rsidP="00C238E6">
            <w:pPr>
              <w:widowControl/>
              <w:ind w:firstLineChars="0" w:firstLine="0"/>
              <w:jc w:val="center"/>
              <w:rPr>
                <w:sz w:val="24"/>
                <w:szCs w:val="24"/>
              </w:rPr>
            </w:pPr>
            <w:r w:rsidRPr="008979B3">
              <w:rPr>
                <w:sz w:val="24"/>
                <w:szCs w:val="24"/>
              </w:rPr>
              <w:t>38.47 ± 0.13</w:t>
            </w:r>
          </w:p>
        </w:tc>
        <w:tc>
          <w:tcPr>
            <w:tcW w:w="1275" w:type="dxa"/>
            <w:vAlign w:val="center"/>
            <w:hideMark/>
          </w:tcPr>
          <w:p w14:paraId="70B71DDA" w14:textId="77777777" w:rsidR="00C238E6" w:rsidRPr="008979B3" w:rsidRDefault="00C238E6" w:rsidP="00C238E6">
            <w:pPr>
              <w:widowControl/>
              <w:ind w:firstLineChars="0" w:firstLine="0"/>
              <w:jc w:val="center"/>
              <w:rPr>
                <w:sz w:val="24"/>
                <w:szCs w:val="24"/>
              </w:rPr>
            </w:pPr>
            <w:r w:rsidRPr="008979B3">
              <w:rPr>
                <w:sz w:val="24"/>
                <w:szCs w:val="24"/>
              </w:rPr>
              <w:t>0.000</w:t>
            </w:r>
          </w:p>
        </w:tc>
      </w:tr>
    </w:tbl>
    <w:p w14:paraId="2A4228E0" w14:textId="3A7495CE" w:rsidR="00DE1E0F" w:rsidRDefault="00723A59" w:rsidP="00C13F3F">
      <w:pPr>
        <w:widowControl/>
        <w:ind w:firstLineChars="0" w:firstLine="0"/>
        <w:jc w:val="center"/>
        <w:rPr>
          <w:sz w:val="24"/>
          <w:szCs w:val="24"/>
        </w:rPr>
      </w:pPr>
      <w:r w:rsidRPr="008979B3">
        <w:rPr>
          <w:sz w:val="24"/>
          <w:szCs w:val="24"/>
        </w:rPr>
        <w:br w:type="page"/>
      </w:r>
      <w:r w:rsidR="00DE1E0F">
        <w:rPr>
          <w:noProof/>
          <w:sz w:val="24"/>
          <w:szCs w:val="24"/>
        </w:rPr>
        <w:lastRenderedPageBreak/>
        <w:drawing>
          <wp:inline distT="0" distB="0" distL="0" distR="0" wp14:anchorId="4984735F" wp14:editId="1B826531">
            <wp:extent cx="3525446" cy="2880000"/>
            <wp:effectExtent l="0" t="0" r="0" b="0"/>
            <wp:docPr id="790958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95808" name="图片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5446" cy="2880000"/>
                    </a:xfrm>
                    <a:prstGeom prst="rect">
                      <a:avLst/>
                    </a:prstGeom>
                  </pic:spPr>
                </pic:pic>
              </a:graphicData>
            </a:graphic>
          </wp:inline>
        </w:drawing>
      </w:r>
    </w:p>
    <w:p w14:paraId="54DF93E7" w14:textId="77777777" w:rsidR="00C13F3F" w:rsidRPr="00E71B03" w:rsidRDefault="00C13F3F" w:rsidP="00C13F3F">
      <w:pPr>
        <w:widowControl/>
        <w:spacing w:line="480" w:lineRule="auto"/>
        <w:ind w:firstLineChars="0" w:firstLine="0"/>
        <w:jc w:val="center"/>
        <w:rPr>
          <w:sz w:val="24"/>
          <w:szCs w:val="24"/>
        </w:rPr>
      </w:pPr>
      <w:r w:rsidRPr="00E71B03">
        <w:rPr>
          <w:rFonts w:hint="eastAsia"/>
          <w:b/>
          <w:bCs/>
          <w:sz w:val="24"/>
          <w:szCs w:val="24"/>
        </w:rPr>
        <w:t xml:space="preserve">Fig.S1. </w:t>
      </w:r>
      <w:r w:rsidRPr="00E71B03">
        <w:rPr>
          <w:sz w:val="24"/>
          <w:szCs w:val="24"/>
        </w:rPr>
        <w:t>Cyclic test experiment of SCM-2</w:t>
      </w:r>
      <w:r w:rsidRPr="00E71B03">
        <w:rPr>
          <w:rFonts w:hint="eastAsia"/>
          <w:sz w:val="24"/>
          <w:szCs w:val="24"/>
        </w:rPr>
        <w:t>.</w:t>
      </w:r>
      <w:r w:rsidRPr="00E71B03">
        <w:rPr>
          <w:sz w:val="24"/>
          <w:szCs w:val="24"/>
        </w:rPr>
        <w:br w:type="page"/>
      </w:r>
    </w:p>
    <w:p w14:paraId="7781D51F" w14:textId="77777777" w:rsidR="00CD05D6" w:rsidRPr="00C13F3F" w:rsidRDefault="00CD05D6">
      <w:pPr>
        <w:widowControl/>
        <w:ind w:firstLineChars="0" w:firstLine="0"/>
        <w:jc w:val="left"/>
        <w:rPr>
          <w:sz w:val="24"/>
          <w:szCs w:val="24"/>
        </w:rPr>
      </w:pPr>
    </w:p>
    <w:p w14:paraId="090C8BD7" w14:textId="77777777" w:rsidR="000A6936" w:rsidRDefault="000526C3" w:rsidP="00155CCD">
      <w:pPr>
        <w:widowControl/>
        <w:spacing w:line="480" w:lineRule="auto"/>
        <w:ind w:firstLineChars="0" w:firstLine="0"/>
        <w:jc w:val="center"/>
        <w:rPr>
          <w:sz w:val="24"/>
          <w:szCs w:val="24"/>
        </w:rPr>
      </w:pPr>
      <w:r w:rsidRPr="00E71B03">
        <w:rPr>
          <w:noProof/>
          <w:sz w:val="24"/>
          <w:szCs w:val="24"/>
        </w:rPr>
        <w:drawing>
          <wp:inline distT="0" distB="0" distL="0" distR="0" wp14:anchorId="1362D4EB" wp14:editId="3D313EE5">
            <wp:extent cx="3539672" cy="2880000"/>
            <wp:effectExtent l="0" t="0" r="3810" b="0"/>
            <wp:docPr id="1062587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87244" name="图片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9672" cy="2880000"/>
                    </a:xfrm>
                    <a:prstGeom prst="rect">
                      <a:avLst/>
                    </a:prstGeom>
                  </pic:spPr>
                </pic:pic>
              </a:graphicData>
            </a:graphic>
          </wp:inline>
        </w:drawing>
      </w:r>
    </w:p>
    <w:p w14:paraId="56902FBF" w14:textId="6072F1C5" w:rsidR="000526C3" w:rsidRPr="00E71B03" w:rsidRDefault="006314CD" w:rsidP="00723A59">
      <w:pPr>
        <w:widowControl/>
        <w:spacing w:line="480" w:lineRule="auto"/>
        <w:ind w:firstLineChars="0" w:firstLine="0"/>
        <w:jc w:val="center"/>
        <w:rPr>
          <w:sz w:val="24"/>
          <w:szCs w:val="24"/>
        </w:rPr>
      </w:pPr>
      <w:r w:rsidRPr="00E71B03">
        <w:rPr>
          <w:rFonts w:hint="eastAsia"/>
          <w:b/>
          <w:bCs/>
          <w:sz w:val="24"/>
          <w:szCs w:val="24"/>
        </w:rPr>
        <w:t>Fig.</w:t>
      </w:r>
      <w:r w:rsidR="000526C3" w:rsidRPr="00E71B03">
        <w:rPr>
          <w:rFonts w:hint="eastAsia"/>
          <w:b/>
          <w:bCs/>
          <w:sz w:val="24"/>
          <w:szCs w:val="24"/>
        </w:rPr>
        <w:t>S</w:t>
      </w:r>
      <w:r w:rsidR="00C13F3F">
        <w:rPr>
          <w:rFonts w:hint="eastAsia"/>
          <w:b/>
          <w:bCs/>
          <w:sz w:val="24"/>
          <w:szCs w:val="24"/>
        </w:rPr>
        <w:t>2</w:t>
      </w:r>
      <w:r w:rsidRPr="00E71B03">
        <w:rPr>
          <w:rFonts w:hint="eastAsia"/>
          <w:b/>
          <w:bCs/>
          <w:sz w:val="24"/>
          <w:szCs w:val="24"/>
        </w:rPr>
        <w:t>.</w:t>
      </w:r>
      <w:r w:rsidR="000526C3" w:rsidRPr="00E71B03">
        <w:rPr>
          <w:rFonts w:hint="eastAsia"/>
          <w:b/>
          <w:bCs/>
          <w:sz w:val="24"/>
          <w:szCs w:val="24"/>
        </w:rPr>
        <w:t xml:space="preserve"> </w:t>
      </w:r>
      <w:r w:rsidRPr="00E71B03">
        <w:rPr>
          <w:sz w:val="24"/>
          <w:szCs w:val="24"/>
        </w:rPr>
        <w:t>Cyclic test experiment of SCM-2</w:t>
      </w:r>
      <w:r w:rsidRPr="00E71B03">
        <w:rPr>
          <w:rFonts w:hint="eastAsia"/>
          <w:sz w:val="24"/>
          <w:szCs w:val="24"/>
        </w:rPr>
        <w:t>.</w:t>
      </w:r>
      <w:r w:rsidR="000526C3" w:rsidRPr="00E71B03">
        <w:rPr>
          <w:sz w:val="24"/>
          <w:szCs w:val="24"/>
        </w:rPr>
        <w:br w:type="page"/>
      </w:r>
    </w:p>
    <w:p w14:paraId="0AD592CD" w14:textId="5EAAB936" w:rsidR="00E8042B" w:rsidRPr="00E71B03" w:rsidRDefault="002E77D5" w:rsidP="00155CCD">
      <w:pPr>
        <w:spacing w:line="480" w:lineRule="auto"/>
        <w:ind w:firstLineChars="0" w:firstLine="0"/>
        <w:jc w:val="center"/>
        <w:rPr>
          <w:sz w:val="24"/>
          <w:szCs w:val="24"/>
        </w:rPr>
      </w:pPr>
      <w:r w:rsidRPr="00E71B03">
        <w:rPr>
          <w:noProof/>
          <w:sz w:val="24"/>
          <w:szCs w:val="24"/>
        </w:rPr>
        <w:lastRenderedPageBreak/>
        <w:drawing>
          <wp:inline distT="0" distB="0" distL="0" distR="0" wp14:anchorId="63174E6C" wp14:editId="5A4A506E">
            <wp:extent cx="5274310" cy="2845285"/>
            <wp:effectExtent l="0" t="0" r="2540" b="0"/>
            <wp:docPr id="236791838" name="图片 5" descr="图表,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91838" name="图片 5" descr="图表, 图示&#10;&#10;描述已自动生成"/>
                    <pic:cNvPicPr/>
                  </pic:nvPicPr>
                  <pic:blipFill>
                    <a:blip r:embed="rId13">
                      <a:extLst>
                        <a:ext uri="{28A0092B-C50C-407E-A947-70E740481C1C}">
                          <a14:useLocalDpi xmlns:a14="http://schemas.microsoft.com/office/drawing/2010/main"/>
                        </a:ext>
                      </a:extLst>
                    </a:blip>
                    <a:stretch>
                      <a:fillRect/>
                    </a:stretch>
                  </pic:blipFill>
                  <pic:spPr>
                    <a:xfrm>
                      <a:off x="0" y="0"/>
                      <a:ext cx="5274310" cy="2845285"/>
                    </a:xfrm>
                    <a:prstGeom prst="rect">
                      <a:avLst/>
                    </a:prstGeom>
                  </pic:spPr>
                </pic:pic>
              </a:graphicData>
            </a:graphic>
          </wp:inline>
        </w:drawing>
      </w:r>
    </w:p>
    <w:p w14:paraId="0B4268F4" w14:textId="68C2A00B" w:rsidR="00EF509E" w:rsidRPr="00E71B03" w:rsidRDefault="00E27178" w:rsidP="00EF7870">
      <w:pPr>
        <w:widowControl/>
        <w:ind w:firstLineChars="0" w:firstLine="0"/>
        <w:jc w:val="center"/>
        <w:rPr>
          <w:sz w:val="24"/>
          <w:szCs w:val="24"/>
        </w:rPr>
      </w:pPr>
      <w:r w:rsidRPr="00E71B03">
        <w:rPr>
          <w:b/>
          <w:bCs/>
          <w:sz w:val="24"/>
          <w:szCs w:val="24"/>
        </w:rPr>
        <w:t>Fig. S</w:t>
      </w:r>
      <w:r w:rsidR="00C13F3F">
        <w:rPr>
          <w:rFonts w:hint="eastAsia"/>
          <w:b/>
          <w:bCs/>
          <w:sz w:val="24"/>
          <w:szCs w:val="24"/>
        </w:rPr>
        <w:t>3</w:t>
      </w:r>
      <w:r w:rsidRPr="00E71B03">
        <w:rPr>
          <w:rFonts w:hint="eastAsia"/>
          <w:b/>
          <w:bCs/>
          <w:sz w:val="24"/>
          <w:szCs w:val="24"/>
        </w:rPr>
        <w:t>.</w:t>
      </w:r>
      <w:r w:rsidRPr="00E71B03">
        <w:rPr>
          <w:sz w:val="24"/>
          <w:szCs w:val="24"/>
        </w:rPr>
        <w:t xml:space="preserve"> N</w:t>
      </w:r>
      <w:r w:rsidRPr="00E71B03">
        <w:rPr>
          <w:sz w:val="24"/>
          <w:szCs w:val="24"/>
          <w:vertAlign w:val="subscript"/>
        </w:rPr>
        <w:t>2</w:t>
      </w:r>
      <w:r w:rsidRPr="00E71B03">
        <w:rPr>
          <w:sz w:val="24"/>
          <w:szCs w:val="24"/>
        </w:rPr>
        <w:t xml:space="preserve"> adsorption-desorption isotherms and BJH pore size distributions for the series of materials</w:t>
      </w:r>
      <w:r w:rsidRPr="00E71B03">
        <w:rPr>
          <w:rFonts w:hint="eastAsia"/>
          <w:sz w:val="24"/>
          <w:szCs w:val="24"/>
        </w:rPr>
        <w:t>.</w:t>
      </w:r>
      <w:r w:rsidR="00B7309B" w:rsidRPr="00E71B03">
        <w:rPr>
          <w:sz w:val="24"/>
          <w:szCs w:val="24"/>
        </w:rPr>
        <w:br w:type="page"/>
      </w:r>
    </w:p>
    <w:p w14:paraId="022CB34D" w14:textId="1C592F45" w:rsidR="005D26F7" w:rsidRPr="00E71B03" w:rsidRDefault="00606CAE" w:rsidP="000A6936">
      <w:pPr>
        <w:spacing w:line="480" w:lineRule="auto"/>
        <w:ind w:firstLineChars="0" w:firstLine="0"/>
        <w:rPr>
          <w:sz w:val="24"/>
          <w:szCs w:val="24"/>
        </w:rPr>
      </w:pPr>
      <w:r w:rsidRPr="00E71B03">
        <w:rPr>
          <w:noProof/>
          <w:sz w:val="24"/>
          <w:szCs w:val="24"/>
        </w:rPr>
        <w:lastRenderedPageBreak/>
        <w:drawing>
          <wp:inline distT="0" distB="0" distL="0" distR="0" wp14:anchorId="24772D21" wp14:editId="0C74D708">
            <wp:extent cx="5274310" cy="4201795"/>
            <wp:effectExtent l="0" t="0" r="2540" b="8255"/>
            <wp:docPr id="75097593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75932" name="图片 2" descr="图表&#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4201795"/>
                    </a:xfrm>
                    <a:prstGeom prst="rect">
                      <a:avLst/>
                    </a:prstGeom>
                  </pic:spPr>
                </pic:pic>
              </a:graphicData>
            </a:graphic>
          </wp:inline>
        </w:drawing>
      </w:r>
    </w:p>
    <w:p w14:paraId="1B131143" w14:textId="3C7DD107" w:rsidR="00BB2696" w:rsidRPr="00E71B03" w:rsidRDefault="00E27178" w:rsidP="00EF7870">
      <w:pPr>
        <w:widowControl/>
        <w:ind w:firstLineChars="0" w:firstLine="0"/>
        <w:jc w:val="center"/>
        <w:rPr>
          <w:b/>
          <w:bCs/>
          <w:sz w:val="24"/>
          <w:szCs w:val="24"/>
        </w:rPr>
      </w:pPr>
      <w:r w:rsidRPr="00E71B03">
        <w:rPr>
          <w:b/>
          <w:bCs/>
          <w:sz w:val="24"/>
          <w:szCs w:val="24"/>
        </w:rPr>
        <w:t>Fig</w:t>
      </w:r>
      <w:r w:rsidRPr="00E71B03">
        <w:rPr>
          <w:rFonts w:hint="eastAsia"/>
          <w:b/>
          <w:bCs/>
          <w:sz w:val="24"/>
          <w:szCs w:val="24"/>
        </w:rPr>
        <w:t>.</w:t>
      </w:r>
      <w:r w:rsidRPr="00E71B03">
        <w:rPr>
          <w:b/>
          <w:bCs/>
          <w:sz w:val="24"/>
          <w:szCs w:val="24"/>
        </w:rPr>
        <w:t xml:space="preserve"> S</w:t>
      </w:r>
      <w:r w:rsidR="00C13F3F">
        <w:rPr>
          <w:rFonts w:hint="eastAsia"/>
          <w:b/>
          <w:bCs/>
          <w:sz w:val="24"/>
          <w:szCs w:val="24"/>
        </w:rPr>
        <w:t>4</w:t>
      </w:r>
      <w:r w:rsidRPr="00E71B03">
        <w:rPr>
          <w:rFonts w:hint="eastAsia"/>
          <w:b/>
          <w:bCs/>
          <w:sz w:val="24"/>
          <w:szCs w:val="24"/>
        </w:rPr>
        <w:t>.</w:t>
      </w:r>
      <w:r w:rsidRPr="00E71B03">
        <w:rPr>
          <w:b/>
          <w:bCs/>
          <w:sz w:val="24"/>
          <w:szCs w:val="24"/>
        </w:rPr>
        <w:t xml:space="preserve"> </w:t>
      </w:r>
      <w:r w:rsidR="006C3C38" w:rsidRPr="00E71B03">
        <w:rPr>
          <w:sz w:val="24"/>
          <w:szCs w:val="24"/>
        </w:rPr>
        <w:t xml:space="preserve">Profile of HRTEM </w:t>
      </w:r>
      <w:r w:rsidR="006C3C38">
        <w:rPr>
          <w:rFonts w:hint="eastAsia"/>
          <w:sz w:val="24"/>
          <w:szCs w:val="24"/>
        </w:rPr>
        <w:t xml:space="preserve">of </w:t>
      </w:r>
      <w:r w:rsidRPr="00E71B03">
        <w:rPr>
          <w:sz w:val="24"/>
          <w:szCs w:val="24"/>
        </w:rPr>
        <w:t>Fig</w:t>
      </w:r>
      <w:r w:rsidRPr="00E71B03">
        <w:rPr>
          <w:rFonts w:hint="eastAsia"/>
          <w:sz w:val="24"/>
          <w:szCs w:val="24"/>
        </w:rPr>
        <w:t>.</w:t>
      </w:r>
      <w:r w:rsidRPr="00E71B03">
        <w:rPr>
          <w:sz w:val="24"/>
          <w:szCs w:val="24"/>
        </w:rPr>
        <w:t xml:space="preserve"> 2 (d</w:t>
      </w:r>
      <w:r w:rsidR="00B866BA">
        <w:rPr>
          <w:rFonts w:hint="eastAsia"/>
          <w:sz w:val="24"/>
          <w:szCs w:val="24"/>
        </w:rPr>
        <w:t xml:space="preserve">, </w:t>
      </w:r>
      <w:r w:rsidRPr="00E71B03">
        <w:rPr>
          <w:sz w:val="24"/>
          <w:szCs w:val="24"/>
        </w:rPr>
        <w:t>e</w:t>
      </w:r>
      <w:r w:rsidR="00B866BA">
        <w:rPr>
          <w:rFonts w:hint="eastAsia"/>
          <w:sz w:val="24"/>
          <w:szCs w:val="24"/>
        </w:rPr>
        <w:t xml:space="preserve">, </w:t>
      </w:r>
      <w:r w:rsidRPr="00E71B03">
        <w:rPr>
          <w:sz w:val="24"/>
          <w:szCs w:val="24"/>
        </w:rPr>
        <w:t>h</w:t>
      </w:r>
      <w:r w:rsidR="00B866BA">
        <w:rPr>
          <w:rFonts w:hint="eastAsia"/>
          <w:sz w:val="24"/>
          <w:szCs w:val="24"/>
        </w:rPr>
        <w:t xml:space="preserve">, </w:t>
      </w:r>
      <w:proofErr w:type="spellStart"/>
      <w:r w:rsidRPr="00E71B03">
        <w:rPr>
          <w:sz w:val="24"/>
          <w:szCs w:val="24"/>
        </w:rPr>
        <w:t>i</w:t>
      </w:r>
      <w:proofErr w:type="spellEnd"/>
      <w:r w:rsidRPr="00E71B03">
        <w:rPr>
          <w:sz w:val="24"/>
          <w:szCs w:val="24"/>
        </w:rPr>
        <w:t>)</w:t>
      </w:r>
      <w:r w:rsidRPr="00E71B03">
        <w:rPr>
          <w:rFonts w:hint="eastAsia"/>
          <w:b/>
          <w:bCs/>
          <w:sz w:val="24"/>
          <w:szCs w:val="24"/>
        </w:rPr>
        <w:t>.</w:t>
      </w:r>
      <w:r w:rsidR="00BB2696" w:rsidRPr="00E71B03">
        <w:rPr>
          <w:b/>
          <w:bCs/>
          <w:sz w:val="24"/>
          <w:szCs w:val="24"/>
        </w:rPr>
        <w:br w:type="page"/>
      </w:r>
    </w:p>
    <w:p w14:paraId="69E200F7" w14:textId="31B95C65" w:rsidR="00BB2696" w:rsidRPr="00E71B03" w:rsidRDefault="00BB2696" w:rsidP="00155CCD">
      <w:pPr>
        <w:spacing w:line="480" w:lineRule="auto"/>
        <w:ind w:firstLineChars="0" w:firstLine="0"/>
        <w:rPr>
          <w:sz w:val="24"/>
          <w:szCs w:val="24"/>
        </w:rPr>
      </w:pPr>
      <w:r w:rsidRPr="00E71B03">
        <w:rPr>
          <w:noProof/>
          <w:sz w:val="24"/>
          <w:szCs w:val="24"/>
        </w:rPr>
        <w:lastRenderedPageBreak/>
        <w:drawing>
          <wp:inline distT="0" distB="0" distL="0" distR="0" wp14:anchorId="2F1A5EB7" wp14:editId="2D97AA84">
            <wp:extent cx="5274310" cy="3998595"/>
            <wp:effectExtent l="0" t="0" r="2540" b="1905"/>
            <wp:docPr id="904959061" name="图片 2"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59061" name="图片 2" descr="图表, 折线图&#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998595"/>
                    </a:xfrm>
                    <a:prstGeom prst="rect">
                      <a:avLst/>
                    </a:prstGeom>
                  </pic:spPr>
                </pic:pic>
              </a:graphicData>
            </a:graphic>
          </wp:inline>
        </w:drawing>
      </w:r>
    </w:p>
    <w:p w14:paraId="3DD7A4B4" w14:textId="25232D94" w:rsidR="000370C0" w:rsidRPr="00E71B03" w:rsidRDefault="00E27178" w:rsidP="00155CCD">
      <w:pPr>
        <w:widowControl/>
        <w:spacing w:line="480" w:lineRule="auto"/>
        <w:ind w:firstLineChars="0" w:firstLine="0"/>
        <w:jc w:val="center"/>
        <w:rPr>
          <w:sz w:val="24"/>
          <w:szCs w:val="24"/>
        </w:rPr>
      </w:pPr>
      <w:r w:rsidRPr="00E71B03">
        <w:rPr>
          <w:b/>
          <w:bCs/>
          <w:sz w:val="24"/>
          <w:szCs w:val="24"/>
        </w:rPr>
        <w:t>Fig. S</w:t>
      </w:r>
      <w:r w:rsidR="00C13F3F">
        <w:rPr>
          <w:rFonts w:hint="eastAsia"/>
          <w:b/>
          <w:bCs/>
          <w:sz w:val="24"/>
          <w:szCs w:val="24"/>
        </w:rPr>
        <w:t>5</w:t>
      </w:r>
      <w:r w:rsidR="00C07EF7">
        <w:rPr>
          <w:rFonts w:hint="eastAsia"/>
          <w:b/>
          <w:bCs/>
          <w:sz w:val="24"/>
          <w:szCs w:val="24"/>
        </w:rPr>
        <w:t>.</w:t>
      </w:r>
      <w:r w:rsidRPr="00E71B03">
        <w:rPr>
          <w:b/>
          <w:bCs/>
          <w:sz w:val="24"/>
          <w:szCs w:val="24"/>
        </w:rPr>
        <w:t xml:space="preserve"> </w:t>
      </w:r>
      <w:r w:rsidRPr="00E71B03">
        <w:rPr>
          <w:sz w:val="24"/>
          <w:szCs w:val="24"/>
        </w:rPr>
        <w:t>Standard curves for performance tests</w:t>
      </w:r>
      <w:r w:rsidR="00F524CC" w:rsidRPr="00E71B03">
        <w:rPr>
          <w:rFonts w:hint="eastAsia"/>
          <w:sz w:val="24"/>
          <w:szCs w:val="24"/>
        </w:rPr>
        <w:t>.</w:t>
      </w:r>
      <w:r w:rsidR="00042309" w:rsidRPr="00E71B03">
        <w:rPr>
          <w:sz w:val="24"/>
          <w:szCs w:val="24"/>
        </w:rPr>
        <w:br w:type="page"/>
      </w:r>
    </w:p>
    <w:p w14:paraId="5EF171B0" w14:textId="0CBCB0CF" w:rsidR="003D511E" w:rsidRPr="00E71B03" w:rsidRDefault="00042309" w:rsidP="00155CCD">
      <w:pPr>
        <w:spacing w:line="480" w:lineRule="auto"/>
        <w:ind w:firstLineChars="0" w:firstLine="0"/>
        <w:jc w:val="center"/>
        <w:rPr>
          <w:sz w:val="24"/>
          <w:szCs w:val="24"/>
        </w:rPr>
      </w:pPr>
      <w:r w:rsidRPr="00E71B03">
        <w:rPr>
          <w:rFonts w:hint="eastAsia"/>
          <w:noProof/>
          <w:sz w:val="24"/>
          <w:szCs w:val="24"/>
        </w:rPr>
        <w:lastRenderedPageBreak/>
        <w:drawing>
          <wp:inline distT="0" distB="0" distL="0" distR="0" wp14:anchorId="5ECBD43F" wp14:editId="3DC6BE07">
            <wp:extent cx="5040000" cy="2687527"/>
            <wp:effectExtent l="0" t="0" r="8255" b="0"/>
            <wp:docPr id="8384775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77550" name="图片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0" cy="2687527"/>
                    </a:xfrm>
                    <a:prstGeom prst="rect">
                      <a:avLst/>
                    </a:prstGeom>
                  </pic:spPr>
                </pic:pic>
              </a:graphicData>
            </a:graphic>
          </wp:inline>
        </w:drawing>
      </w:r>
    </w:p>
    <w:p w14:paraId="0C9D904C" w14:textId="29F9E930" w:rsidR="002F3CCC" w:rsidRDefault="00F524CC" w:rsidP="008A7D7F">
      <w:pPr>
        <w:spacing w:line="480" w:lineRule="auto"/>
        <w:ind w:firstLineChars="0" w:firstLine="0"/>
        <w:jc w:val="center"/>
        <w:rPr>
          <w:sz w:val="24"/>
          <w:szCs w:val="24"/>
        </w:rPr>
      </w:pPr>
      <w:r w:rsidRPr="00E71B03">
        <w:rPr>
          <w:b/>
          <w:bCs/>
          <w:sz w:val="24"/>
          <w:szCs w:val="24"/>
        </w:rPr>
        <w:t>Fig. S</w:t>
      </w:r>
      <w:r w:rsidR="00C13F3F">
        <w:rPr>
          <w:rFonts w:hint="eastAsia"/>
          <w:b/>
          <w:bCs/>
          <w:sz w:val="24"/>
          <w:szCs w:val="24"/>
        </w:rPr>
        <w:t>6</w:t>
      </w:r>
      <w:r w:rsidRPr="00E71B03">
        <w:rPr>
          <w:rFonts w:hint="eastAsia"/>
          <w:b/>
          <w:bCs/>
          <w:sz w:val="24"/>
          <w:szCs w:val="24"/>
        </w:rPr>
        <w:t>.</w:t>
      </w:r>
      <w:r w:rsidRPr="00E71B03">
        <w:rPr>
          <w:b/>
          <w:bCs/>
          <w:sz w:val="24"/>
          <w:szCs w:val="24"/>
        </w:rPr>
        <w:t xml:space="preserve"> </w:t>
      </w:r>
      <w:r w:rsidRPr="00E71B03">
        <w:rPr>
          <w:sz w:val="24"/>
          <w:szCs w:val="24"/>
        </w:rPr>
        <w:t>Performance test data of SCM-3 under different working conditions</w:t>
      </w:r>
      <w:r w:rsidRPr="00E71B03">
        <w:rPr>
          <w:rFonts w:hint="eastAsia"/>
          <w:sz w:val="24"/>
          <w:szCs w:val="24"/>
        </w:rPr>
        <w:t>.</w:t>
      </w:r>
      <w:r w:rsidR="002F3CCC">
        <w:rPr>
          <w:sz w:val="24"/>
          <w:szCs w:val="24"/>
        </w:rPr>
        <w:br w:type="page"/>
      </w:r>
    </w:p>
    <w:p w14:paraId="3205C405" w14:textId="77777777" w:rsidR="002F3CCC" w:rsidRDefault="002F3CCC" w:rsidP="002F3CCC">
      <w:pPr>
        <w:widowControl/>
        <w:spacing w:line="480" w:lineRule="auto"/>
        <w:ind w:firstLineChars="0" w:firstLine="0"/>
        <w:jc w:val="center"/>
        <w:rPr>
          <w:sz w:val="24"/>
          <w:szCs w:val="24"/>
        </w:rPr>
      </w:pPr>
      <w:r>
        <w:rPr>
          <w:b/>
          <w:bCs/>
          <w:noProof/>
        </w:rPr>
        <w:lastRenderedPageBreak/>
        <w:drawing>
          <wp:inline distT="0" distB="0" distL="0" distR="0" wp14:anchorId="38A22BCD" wp14:editId="29B54E71">
            <wp:extent cx="3254724" cy="2880000"/>
            <wp:effectExtent l="0" t="0" r="3175" b="0"/>
            <wp:docPr id="886331678"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31678" name="图片 1" descr="图表, 折线图&#10;&#10;AI 生成的内容可能不正确。"/>
                    <pic:cNvPicPr/>
                  </pic:nvPicPr>
                  <pic:blipFill rotWithShape="1">
                    <a:blip r:embed="rId17" cstate="print">
                      <a:extLst>
                        <a:ext uri="{28A0092B-C50C-407E-A947-70E740481C1C}">
                          <a14:useLocalDpi xmlns:a14="http://schemas.microsoft.com/office/drawing/2010/main" val="0"/>
                        </a:ext>
                      </a:extLst>
                    </a:blip>
                    <a:srcRect l="8187"/>
                    <a:stretch/>
                  </pic:blipFill>
                  <pic:spPr bwMode="auto">
                    <a:xfrm>
                      <a:off x="0" y="0"/>
                      <a:ext cx="3254724" cy="2880000"/>
                    </a:xfrm>
                    <a:prstGeom prst="rect">
                      <a:avLst/>
                    </a:prstGeom>
                    <a:ln>
                      <a:noFill/>
                    </a:ln>
                    <a:extLst>
                      <a:ext uri="{53640926-AAD7-44D8-BBD7-CCE9431645EC}">
                        <a14:shadowObscured xmlns:a14="http://schemas.microsoft.com/office/drawing/2010/main"/>
                      </a:ext>
                    </a:extLst>
                  </pic:spPr>
                </pic:pic>
              </a:graphicData>
            </a:graphic>
          </wp:inline>
        </w:drawing>
      </w:r>
    </w:p>
    <w:p w14:paraId="3B78DFFA" w14:textId="78EA7B2B" w:rsidR="006B7EC5" w:rsidRDefault="002F3CCC" w:rsidP="00C13F3F">
      <w:pPr>
        <w:widowControl/>
        <w:ind w:firstLineChars="0" w:firstLine="0"/>
        <w:jc w:val="center"/>
        <w:rPr>
          <w:bCs/>
          <w:color w:val="000000"/>
          <w:szCs w:val="21"/>
        </w:rPr>
      </w:pPr>
      <w:bookmarkStart w:id="8" w:name="_Hlk196157283"/>
      <w:r w:rsidRPr="00E71B03">
        <w:rPr>
          <w:b/>
          <w:bCs/>
          <w:sz w:val="24"/>
          <w:szCs w:val="24"/>
        </w:rPr>
        <w:t>Fig. S</w:t>
      </w:r>
      <w:r w:rsidR="00C13F3F">
        <w:rPr>
          <w:rFonts w:hint="eastAsia"/>
          <w:b/>
          <w:bCs/>
          <w:sz w:val="24"/>
          <w:szCs w:val="24"/>
        </w:rPr>
        <w:t>7</w:t>
      </w:r>
      <w:r w:rsidRPr="00E71B03">
        <w:rPr>
          <w:rFonts w:hint="eastAsia"/>
          <w:b/>
          <w:bCs/>
          <w:sz w:val="24"/>
          <w:szCs w:val="24"/>
        </w:rPr>
        <w:t>.</w:t>
      </w:r>
      <w:r w:rsidRPr="00E71B03">
        <w:rPr>
          <w:b/>
          <w:bCs/>
          <w:sz w:val="24"/>
          <w:szCs w:val="24"/>
        </w:rPr>
        <w:t xml:space="preserve"> </w:t>
      </w:r>
      <w:r w:rsidRPr="002F3CCC">
        <w:rPr>
          <w:bCs/>
          <w:color w:val="000000"/>
          <w:szCs w:val="21"/>
        </w:rPr>
        <w:t>EPR spectra of SCM-0 and SCM-2.</w:t>
      </w:r>
    </w:p>
    <w:p w14:paraId="0003EEBA" w14:textId="47BA3B11" w:rsidR="006B7EC5" w:rsidRDefault="005042DB" w:rsidP="000C4999">
      <w:pPr>
        <w:widowControl/>
        <w:ind w:firstLineChars="0" w:firstLine="0"/>
        <w:jc w:val="center"/>
        <w:rPr>
          <w:sz w:val="24"/>
          <w:szCs w:val="24"/>
        </w:rPr>
      </w:pPr>
      <w:r w:rsidRPr="00E71B03">
        <w:rPr>
          <w:sz w:val="24"/>
          <w:szCs w:val="24"/>
        </w:rPr>
        <w:br w:type="page"/>
      </w:r>
      <w:r w:rsidR="006B7EC5" w:rsidRPr="006B7EC5">
        <w:rPr>
          <w:rFonts w:hint="eastAsia"/>
          <w:b/>
          <w:bCs/>
          <w:noProof/>
          <w:szCs w:val="21"/>
        </w:rPr>
        <w:lastRenderedPageBreak/>
        <w:drawing>
          <wp:inline distT="0" distB="0" distL="0" distR="0" wp14:anchorId="2EA94DFC" wp14:editId="30217951">
            <wp:extent cx="3873891" cy="2880000"/>
            <wp:effectExtent l="0" t="0" r="0" b="0"/>
            <wp:docPr id="21133939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93934" name="图片 211339393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73891" cy="2880000"/>
                    </a:xfrm>
                    <a:prstGeom prst="rect">
                      <a:avLst/>
                    </a:prstGeom>
                  </pic:spPr>
                </pic:pic>
              </a:graphicData>
            </a:graphic>
          </wp:inline>
        </w:drawing>
      </w:r>
    </w:p>
    <w:p w14:paraId="17169B0A" w14:textId="5AF38478" w:rsidR="00AF48BF" w:rsidRPr="00C07EF7" w:rsidRDefault="00731496" w:rsidP="00C07EF7">
      <w:pPr>
        <w:widowControl/>
        <w:ind w:firstLineChars="0" w:firstLine="0"/>
        <w:jc w:val="center"/>
        <w:rPr>
          <w:b/>
          <w:bCs/>
          <w:sz w:val="24"/>
          <w:szCs w:val="24"/>
        </w:rPr>
      </w:pPr>
      <w:r w:rsidRPr="00C07EF7">
        <w:rPr>
          <w:rFonts w:hint="eastAsia"/>
          <w:b/>
          <w:bCs/>
          <w:sz w:val="24"/>
          <w:szCs w:val="24"/>
        </w:rPr>
        <w:t>Fig. S</w:t>
      </w:r>
      <w:r w:rsidR="00C13F3F" w:rsidRPr="00C07EF7">
        <w:rPr>
          <w:rFonts w:hint="eastAsia"/>
          <w:b/>
          <w:bCs/>
          <w:sz w:val="24"/>
          <w:szCs w:val="24"/>
        </w:rPr>
        <w:t>8</w:t>
      </w:r>
      <w:r w:rsidR="00C07EF7">
        <w:rPr>
          <w:rFonts w:hint="eastAsia"/>
          <w:b/>
          <w:bCs/>
          <w:sz w:val="24"/>
          <w:szCs w:val="24"/>
        </w:rPr>
        <w:t>.</w:t>
      </w:r>
      <w:r w:rsidRPr="00C07EF7">
        <w:rPr>
          <w:rFonts w:hint="eastAsia"/>
          <w:b/>
          <w:bCs/>
          <w:sz w:val="24"/>
          <w:szCs w:val="24"/>
        </w:rPr>
        <w:t xml:space="preserve"> </w:t>
      </w:r>
      <w:r w:rsidRPr="00C07EF7">
        <w:rPr>
          <w:rFonts w:hint="eastAsia"/>
          <w:sz w:val="24"/>
          <w:szCs w:val="24"/>
        </w:rPr>
        <w:t>Rs of different catalysts.</w:t>
      </w:r>
    </w:p>
    <w:p w14:paraId="4441F0AD" w14:textId="020C1719" w:rsidR="004F5F11" w:rsidRDefault="00AF48BF" w:rsidP="004F5F11">
      <w:pPr>
        <w:widowControl/>
        <w:ind w:firstLineChars="0" w:firstLine="0"/>
        <w:jc w:val="center"/>
        <w:rPr>
          <w:szCs w:val="21"/>
        </w:rPr>
      </w:pPr>
      <w:r>
        <w:rPr>
          <w:szCs w:val="21"/>
        </w:rPr>
        <w:br w:type="page"/>
      </w:r>
      <w:r w:rsidR="004F5F11">
        <w:rPr>
          <w:noProof/>
          <w:szCs w:val="21"/>
        </w:rPr>
        <w:lastRenderedPageBreak/>
        <w:drawing>
          <wp:inline distT="0" distB="0" distL="0" distR="0" wp14:anchorId="2AC44FEF" wp14:editId="5E65468E">
            <wp:extent cx="3625535" cy="2880000"/>
            <wp:effectExtent l="0" t="0" r="0" b="0"/>
            <wp:docPr id="7027542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54264" name="图片 70275426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25535" cy="2880000"/>
                    </a:xfrm>
                    <a:prstGeom prst="rect">
                      <a:avLst/>
                    </a:prstGeom>
                  </pic:spPr>
                </pic:pic>
              </a:graphicData>
            </a:graphic>
          </wp:inline>
        </w:drawing>
      </w:r>
    </w:p>
    <w:p w14:paraId="149877A8" w14:textId="63D42A5A" w:rsidR="004F5F11" w:rsidRDefault="004F5F11" w:rsidP="007E2121">
      <w:pPr>
        <w:widowControl/>
        <w:ind w:firstLineChars="0" w:firstLine="0"/>
        <w:jc w:val="center"/>
        <w:rPr>
          <w:szCs w:val="21"/>
        </w:rPr>
      </w:pPr>
      <w:r>
        <w:rPr>
          <w:rFonts w:hint="eastAsia"/>
          <w:b/>
          <w:bCs/>
          <w:szCs w:val="21"/>
        </w:rPr>
        <w:t>Fig. S</w:t>
      </w:r>
      <w:r w:rsidR="00C13F3F">
        <w:rPr>
          <w:rFonts w:hint="eastAsia"/>
          <w:b/>
          <w:bCs/>
          <w:szCs w:val="21"/>
        </w:rPr>
        <w:t>9</w:t>
      </w:r>
      <w:r w:rsidR="006B6714">
        <w:rPr>
          <w:rFonts w:hint="eastAsia"/>
          <w:b/>
          <w:bCs/>
          <w:szCs w:val="21"/>
        </w:rPr>
        <w:t>.</w:t>
      </w:r>
      <w:r>
        <w:rPr>
          <w:rFonts w:hint="eastAsia"/>
          <w:b/>
          <w:bCs/>
          <w:szCs w:val="21"/>
        </w:rPr>
        <w:t xml:space="preserve"> </w:t>
      </w:r>
      <w:r w:rsidR="000C4999">
        <w:rPr>
          <w:rFonts w:hint="eastAsia"/>
          <w:szCs w:val="21"/>
        </w:rPr>
        <w:t>O2</w:t>
      </w:r>
      <w:r w:rsidRPr="004F5F11">
        <w:rPr>
          <w:szCs w:val="21"/>
        </w:rPr>
        <w:t>-TPD of SCM-0 and SCM-2.</w:t>
      </w:r>
      <w:r>
        <w:rPr>
          <w:szCs w:val="21"/>
        </w:rPr>
        <w:br w:type="page"/>
      </w:r>
    </w:p>
    <w:bookmarkEnd w:id="8"/>
    <w:p w14:paraId="2CA7D0A2" w14:textId="1A87500A" w:rsidR="00594864" w:rsidRPr="00647CD8" w:rsidRDefault="003D511E" w:rsidP="00435223">
      <w:pPr>
        <w:pStyle w:val="bibcit"/>
        <w:widowControl w:val="0"/>
        <w:wordWrap w:val="0"/>
        <w:spacing w:after="0" w:line="480" w:lineRule="auto"/>
        <w:ind w:left="240" w:hangingChars="100" w:hanging="240"/>
        <w:jc w:val="both"/>
        <w:rPr>
          <w:szCs w:val="24"/>
        </w:rPr>
      </w:pPr>
      <w:r w:rsidRPr="00E71B03">
        <w:rPr>
          <w:szCs w:val="24"/>
        </w:rPr>
        <w:lastRenderedPageBreak/>
        <w:fldChar w:fldCharType="begin"/>
      </w:r>
      <w:r w:rsidRPr="00E71B03">
        <w:rPr>
          <w:szCs w:val="24"/>
        </w:rPr>
        <w:instrText xml:space="preserve"> ADDIN EN.REFLIST </w:instrText>
      </w:r>
      <w:r w:rsidRPr="00E71B03">
        <w:rPr>
          <w:szCs w:val="24"/>
        </w:rPr>
        <w:fldChar w:fldCharType="separate"/>
      </w:r>
      <w:r w:rsidR="00594864" w:rsidRPr="00647CD8">
        <w:rPr>
          <w:szCs w:val="24"/>
        </w:rPr>
        <w:t>Chen, H., Yang, Y., Liu, Q., Cui, M., Chen, X., Fei, Z., Tao, Z., Wang, M., Qiao, X. (2019). A citric acid-assisted deposition strategy to synthesize mesoporous SiO</w:t>
      </w:r>
      <w:r w:rsidR="00594864" w:rsidRPr="00435223">
        <w:rPr>
          <w:szCs w:val="24"/>
          <w:vertAlign w:val="subscript"/>
        </w:rPr>
        <w:t>2</w:t>
      </w:r>
      <w:r w:rsidR="00594864" w:rsidRPr="00647CD8">
        <w:rPr>
          <w:szCs w:val="24"/>
        </w:rPr>
        <w:t>-confined highly dispersed LaMnO</w:t>
      </w:r>
      <w:r w:rsidR="00594864" w:rsidRPr="00435223">
        <w:rPr>
          <w:szCs w:val="24"/>
          <w:vertAlign w:val="subscript"/>
        </w:rPr>
        <w:t>3</w:t>
      </w:r>
      <w:r w:rsidR="00594864" w:rsidRPr="00647CD8">
        <w:rPr>
          <w:szCs w:val="24"/>
        </w:rPr>
        <w:t xml:space="preserve"> perovskite nanoparticles for n-butylamine catalytic oxidation. RSC Advances 9, 8454-8462. </w:t>
      </w:r>
      <w:hyperlink r:id="rId20" w:history="1">
        <w:r w:rsidR="00594864" w:rsidRPr="00647CD8">
          <w:rPr>
            <w:szCs w:val="24"/>
          </w:rPr>
          <w:t>https://doi.org/10.1039/C8RA10636C</w:t>
        </w:r>
      </w:hyperlink>
    </w:p>
    <w:p w14:paraId="3086C9CD" w14:textId="207E2748" w:rsidR="00594864" w:rsidRPr="00647CD8" w:rsidRDefault="00594864" w:rsidP="00435223">
      <w:pPr>
        <w:pStyle w:val="bibcit"/>
        <w:widowControl w:val="0"/>
        <w:wordWrap w:val="0"/>
        <w:spacing w:after="0" w:line="480" w:lineRule="auto"/>
        <w:ind w:left="240" w:hangingChars="100" w:hanging="240"/>
        <w:jc w:val="both"/>
        <w:rPr>
          <w:szCs w:val="24"/>
        </w:rPr>
      </w:pPr>
      <w:r w:rsidRPr="00647CD8">
        <w:rPr>
          <w:szCs w:val="24"/>
        </w:rPr>
        <w:t xml:space="preserve">Duan, X., Niu, B., Wang, Y., Yang, Z., Ren, H., Li, G., Wei, Z., Cheng, J., Zhang, Z., Hao, Z. (2025). Regulating the Electronic Metal–Support Interaction of Single-Atom Ruthenium Catalysts for Boosting Chlorobenzene Oxidation. Environmental Science &amp; Technology 59, 7408-7418. </w:t>
      </w:r>
      <w:hyperlink r:id="rId21" w:history="1">
        <w:r w:rsidRPr="00647CD8">
          <w:rPr>
            <w:szCs w:val="24"/>
          </w:rPr>
          <w:t>https://doi.org/10.1021/acs.est.5c00299</w:t>
        </w:r>
      </w:hyperlink>
    </w:p>
    <w:p w14:paraId="0EA57666" w14:textId="1622D6E7" w:rsidR="00594864" w:rsidRPr="00647CD8" w:rsidRDefault="00594864" w:rsidP="00435223">
      <w:pPr>
        <w:pStyle w:val="bibcit"/>
        <w:widowControl w:val="0"/>
        <w:wordWrap w:val="0"/>
        <w:spacing w:after="0" w:line="480" w:lineRule="auto"/>
        <w:ind w:left="240" w:hangingChars="100" w:hanging="240"/>
        <w:jc w:val="both"/>
        <w:rPr>
          <w:szCs w:val="24"/>
        </w:rPr>
      </w:pPr>
      <w:r w:rsidRPr="00647CD8">
        <w:rPr>
          <w:szCs w:val="24"/>
        </w:rPr>
        <w:t>Guo, M., Li, K., Zhang, H., Min, X., Hu, X., Guo, W., Jia, J., Sun, T. (2020). Enhanced catalytic activity of oxygenated VOC deep oxidation on highly active in-situ generated GdMn</w:t>
      </w:r>
      <w:r w:rsidRPr="00435223">
        <w:rPr>
          <w:szCs w:val="24"/>
          <w:vertAlign w:val="subscript"/>
        </w:rPr>
        <w:t>2</w:t>
      </w:r>
      <w:r w:rsidRPr="00647CD8">
        <w:rPr>
          <w:szCs w:val="24"/>
        </w:rPr>
        <w:t>O</w:t>
      </w:r>
      <w:r w:rsidRPr="00435223">
        <w:rPr>
          <w:szCs w:val="24"/>
          <w:vertAlign w:val="subscript"/>
        </w:rPr>
        <w:t>5</w:t>
      </w:r>
      <w:r w:rsidRPr="00647CD8">
        <w:rPr>
          <w:szCs w:val="24"/>
        </w:rPr>
        <w:t>/GdMnO</w:t>
      </w:r>
      <w:r w:rsidRPr="00435223">
        <w:rPr>
          <w:szCs w:val="24"/>
          <w:vertAlign w:val="subscript"/>
        </w:rPr>
        <w:t>3</w:t>
      </w:r>
      <w:r w:rsidRPr="00647CD8">
        <w:rPr>
          <w:szCs w:val="24"/>
        </w:rPr>
        <w:t xml:space="preserve"> catalysts. Journal of Colloid and Interface Science 578, 229-241. </w:t>
      </w:r>
      <w:hyperlink r:id="rId22" w:history="1">
        <w:r w:rsidRPr="00647CD8">
          <w:rPr>
            <w:szCs w:val="24"/>
          </w:rPr>
          <w:t>https://doi.org/https://doi.org/10.1016/j.jcis.2020.05.095</w:t>
        </w:r>
      </w:hyperlink>
    </w:p>
    <w:p w14:paraId="71E03B75" w14:textId="2B7B47B2" w:rsidR="00594864" w:rsidRPr="00647CD8" w:rsidRDefault="00594864" w:rsidP="00435223">
      <w:pPr>
        <w:pStyle w:val="bibcit"/>
        <w:widowControl w:val="0"/>
        <w:wordWrap w:val="0"/>
        <w:spacing w:after="0" w:line="480" w:lineRule="auto"/>
        <w:ind w:left="240" w:hangingChars="100" w:hanging="240"/>
        <w:jc w:val="both"/>
        <w:rPr>
          <w:szCs w:val="24"/>
        </w:rPr>
      </w:pPr>
      <w:r w:rsidRPr="00647CD8">
        <w:rPr>
          <w:szCs w:val="24"/>
        </w:rPr>
        <w:t xml:space="preserve">Hu, Z., Qiu, S., You, Y., Guo, Y., Guo, Y., Wang, L., Zhan, W., Lu, G. (2018). Hydrothermal synthesis of NiCeOx nanosheets and its application to the total oxidation of propane. Applied Catalysis B: Environmental 225, 110-120. </w:t>
      </w:r>
      <w:hyperlink r:id="rId23" w:history="1">
        <w:r w:rsidRPr="00647CD8">
          <w:rPr>
            <w:szCs w:val="24"/>
          </w:rPr>
          <w:t>https://doi.org/https://doi.org/10.1016/j.apcatb.2017.08.068</w:t>
        </w:r>
      </w:hyperlink>
    </w:p>
    <w:p w14:paraId="2B0C7636" w14:textId="5948AE7B" w:rsidR="00594864" w:rsidRPr="00647CD8" w:rsidRDefault="00594864" w:rsidP="00435223">
      <w:pPr>
        <w:pStyle w:val="bibcit"/>
        <w:widowControl w:val="0"/>
        <w:wordWrap w:val="0"/>
        <w:spacing w:after="0" w:line="480" w:lineRule="auto"/>
        <w:ind w:left="240" w:hangingChars="100" w:hanging="240"/>
        <w:jc w:val="both"/>
        <w:rPr>
          <w:szCs w:val="24"/>
        </w:rPr>
      </w:pPr>
      <w:r w:rsidRPr="00647CD8">
        <w:rPr>
          <w:szCs w:val="24"/>
        </w:rPr>
        <w:t>Merino, N.A., Barbero, B.P., Grange, P., Cadús, L.E. (2005). La</w:t>
      </w:r>
      <w:r w:rsidRPr="00435223">
        <w:rPr>
          <w:szCs w:val="24"/>
          <w:vertAlign w:val="subscript"/>
        </w:rPr>
        <w:t>1−x</w:t>
      </w:r>
      <w:r w:rsidRPr="00647CD8">
        <w:rPr>
          <w:szCs w:val="24"/>
        </w:rPr>
        <w:t>Ca</w:t>
      </w:r>
      <w:r w:rsidRPr="00435223">
        <w:rPr>
          <w:szCs w:val="24"/>
          <w:vertAlign w:val="subscript"/>
        </w:rPr>
        <w:t>x</w:t>
      </w:r>
      <w:r w:rsidRPr="00647CD8">
        <w:rPr>
          <w:szCs w:val="24"/>
        </w:rPr>
        <w:t>CoO</w:t>
      </w:r>
      <w:r w:rsidRPr="00435223">
        <w:rPr>
          <w:szCs w:val="24"/>
          <w:vertAlign w:val="subscript"/>
        </w:rPr>
        <w:t>3</w:t>
      </w:r>
      <w:r w:rsidRPr="00647CD8">
        <w:rPr>
          <w:szCs w:val="24"/>
        </w:rPr>
        <w:t xml:space="preserve"> perovskite-type oxides: preparation, characterisation, stability, and catalytic potentiality for the total oxidation of propane. Journal of Catalysis 231, 232-244. </w:t>
      </w:r>
      <w:hyperlink r:id="rId24" w:history="1">
        <w:r w:rsidRPr="00647CD8">
          <w:rPr>
            <w:szCs w:val="24"/>
          </w:rPr>
          <w:t>h</w:t>
        </w:r>
        <w:r w:rsidRPr="00647CD8">
          <w:rPr>
            <w:szCs w:val="24"/>
          </w:rPr>
          <w:lastRenderedPageBreak/>
          <w:t>ttps://doi.org/https://doi.org/10.1016/j.jcat.2005.01.003</w:t>
        </w:r>
      </w:hyperlink>
    </w:p>
    <w:p w14:paraId="5A169A09" w14:textId="7263A0AC" w:rsidR="00594864" w:rsidRPr="00647CD8" w:rsidRDefault="00594864" w:rsidP="00435223">
      <w:pPr>
        <w:pStyle w:val="bibcit"/>
        <w:widowControl w:val="0"/>
        <w:wordWrap w:val="0"/>
        <w:spacing w:after="0" w:line="480" w:lineRule="auto"/>
        <w:ind w:left="240" w:hangingChars="100" w:hanging="240"/>
        <w:jc w:val="both"/>
        <w:rPr>
          <w:szCs w:val="24"/>
        </w:rPr>
      </w:pPr>
      <w:r w:rsidRPr="00647CD8">
        <w:rPr>
          <w:szCs w:val="24"/>
        </w:rPr>
        <w:t>Miniajluk, N., Trawczyński, J., Zawadzki, M. (2017). Properties and catalytic performance for propane combustion of LaMnO</w:t>
      </w:r>
      <w:r w:rsidRPr="00435223">
        <w:rPr>
          <w:szCs w:val="24"/>
          <w:vertAlign w:val="subscript"/>
        </w:rPr>
        <w:t>3</w:t>
      </w:r>
      <w:r w:rsidRPr="00647CD8">
        <w:rPr>
          <w:szCs w:val="24"/>
        </w:rPr>
        <w:t xml:space="preserve"> prepared under microwave-assisted glycothermal conditions: Effect of solvent diols. Applied Catalysis A: General 531, 119-128. </w:t>
      </w:r>
      <w:hyperlink r:id="rId25" w:history="1">
        <w:r w:rsidRPr="00647CD8">
          <w:rPr>
            <w:szCs w:val="24"/>
          </w:rPr>
          <w:t>https://doi.org/https://doi.org/10.1016/j.apcata.2016.10.026</w:t>
        </w:r>
      </w:hyperlink>
    </w:p>
    <w:p w14:paraId="6EDC2D4C" w14:textId="2DFEFF6E" w:rsidR="00594864" w:rsidRPr="00647CD8" w:rsidRDefault="00594864" w:rsidP="00435223">
      <w:pPr>
        <w:pStyle w:val="bibcit"/>
        <w:widowControl w:val="0"/>
        <w:wordWrap w:val="0"/>
        <w:spacing w:after="0" w:line="480" w:lineRule="auto"/>
        <w:ind w:left="240" w:hangingChars="100" w:hanging="240"/>
        <w:jc w:val="both"/>
        <w:rPr>
          <w:szCs w:val="24"/>
        </w:rPr>
      </w:pPr>
      <w:r w:rsidRPr="00647CD8">
        <w:rPr>
          <w:szCs w:val="24"/>
        </w:rPr>
        <w:t>Salcedo, A., Lustemberg, P.G., Rui, N., Palomino, R.M., Liu, Z., Nemsak, S., Senanayake, S.D., Rodriguez, J.A., Ganduglia-Pirovano, M.V., Irigoyen, B. (2021). Reaction Pathway for Coke-Free Methane Steam Reforming on a Ni/CeO</w:t>
      </w:r>
      <w:r w:rsidRPr="00435223">
        <w:rPr>
          <w:szCs w:val="24"/>
          <w:vertAlign w:val="subscript"/>
        </w:rPr>
        <w:t>2</w:t>
      </w:r>
      <w:r w:rsidRPr="00647CD8">
        <w:rPr>
          <w:szCs w:val="24"/>
        </w:rPr>
        <w:t xml:space="preserve"> Catalyst: Active Sites and the Role of Metal–Support Interactions. ACS Catalysis 11, 8327-8337. </w:t>
      </w:r>
      <w:hyperlink r:id="rId26" w:history="1">
        <w:r w:rsidRPr="00647CD8">
          <w:rPr>
            <w:szCs w:val="24"/>
          </w:rPr>
          <w:t>https://doi.org/10.1021/acscatal.1c01604</w:t>
        </w:r>
      </w:hyperlink>
    </w:p>
    <w:p w14:paraId="535E8E50" w14:textId="40F54973" w:rsidR="00594864" w:rsidRPr="00647CD8" w:rsidRDefault="00594864" w:rsidP="00435223">
      <w:pPr>
        <w:pStyle w:val="bibcit"/>
        <w:widowControl w:val="0"/>
        <w:wordWrap w:val="0"/>
        <w:spacing w:after="0" w:line="480" w:lineRule="auto"/>
        <w:ind w:left="240" w:hangingChars="100" w:hanging="240"/>
        <w:jc w:val="both"/>
        <w:rPr>
          <w:szCs w:val="24"/>
        </w:rPr>
      </w:pPr>
      <w:r w:rsidRPr="00647CD8">
        <w:rPr>
          <w:szCs w:val="24"/>
        </w:rPr>
        <w:t xml:space="preserve">Yang, C., Gao, Y., Ma, T., Bai, M., He, C., Ren, X., Luo, X., Wu, C., Li, S., Cheng, C. (2023). Metal Alloys-Structured Electrocatalysts: Metal–Metal Interactions, Coordination Microenvironments, and Structural Property–Reactivity Relationships. Advanced Materials 35, 2301836. </w:t>
      </w:r>
      <w:hyperlink r:id="rId27" w:history="1">
        <w:r w:rsidRPr="00647CD8">
          <w:rPr>
            <w:szCs w:val="24"/>
          </w:rPr>
          <w:t>https://doi.org/https://doi.org/10.1002/adma.202301836</w:t>
        </w:r>
      </w:hyperlink>
    </w:p>
    <w:p w14:paraId="521396E7" w14:textId="17737B71" w:rsidR="00594864" w:rsidRPr="00647CD8" w:rsidRDefault="00594864" w:rsidP="00435223">
      <w:pPr>
        <w:pStyle w:val="bibcit"/>
        <w:widowControl w:val="0"/>
        <w:wordWrap w:val="0"/>
        <w:spacing w:after="0" w:line="480" w:lineRule="auto"/>
        <w:ind w:left="240" w:hangingChars="100" w:hanging="240"/>
        <w:jc w:val="both"/>
        <w:rPr>
          <w:szCs w:val="24"/>
        </w:rPr>
      </w:pPr>
      <w:r w:rsidRPr="00647CD8">
        <w:rPr>
          <w:szCs w:val="24"/>
        </w:rPr>
        <w:t>Ye, R., Ma, L., Hong, X., Reina, T.R., Luo, W., Kang, L., Feng, G., Zhang, R., Fan, M., Zhang, R., Liu, J. (2024). Boosting Low-Temperature CO</w:t>
      </w:r>
      <w:r w:rsidRPr="00435223">
        <w:rPr>
          <w:szCs w:val="24"/>
          <w:vertAlign w:val="subscript"/>
        </w:rPr>
        <w:t>2</w:t>
      </w:r>
      <w:r w:rsidRPr="00647CD8">
        <w:rPr>
          <w:szCs w:val="24"/>
        </w:rPr>
        <w:t xml:space="preserve"> Hydrogenation over Ni-based Catalysts by Tuning Strong Metal-Support Interactions. Angewandte Chemie International Edition 63, e202317669. </w:t>
      </w:r>
      <w:hyperlink r:id="rId28" w:history="1">
        <w:r w:rsidRPr="00647CD8">
          <w:rPr>
            <w:szCs w:val="24"/>
          </w:rPr>
          <w:t>https://doi.org/https://doi.org/10.1002/anie.202317669</w:t>
        </w:r>
      </w:hyperlink>
    </w:p>
    <w:p w14:paraId="0DF59370" w14:textId="03F4F4E6" w:rsidR="00594864" w:rsidRPr="00647CD8" w:rsidRDefault="00594864" w:rsidP="00435223">
      <w:pPr>
        <w:pStyle w:val="bibcit"/>
        <w:widowControl w:val="0"/>
        <w:wordWrap w:val="0"/>
        <w:spacing w:after="0" w:line="480" w:lineRule="auto"/>
        <w:ind w:left="240" w:hangingChars="100" w:hanging="240"/>
        <w:jc w:val="both"/>
        <w:rPr>
          <w:szCs w:val="24"/>
        </w:rPr>
      </w:pPr>
      <w:r w:rsidRPr="00647CD8">
        <w:rPr>
          <w:szCs w:val="24"/>
        </w:rPr>
        <w:t xml:space="preserve">Zheng, Y., Chen, Y., Wu, E., Liu, X., Huang, B., Xue, H., Cao, C., Luo, Y., </w:t>
      </w:r>
      <w:r w:rsidRPr="00647CD8">
        <w:rPr>
          <w:szCs w:val="24"/>
        </w:rPr>
        <w:lastRenderedPageBreak/>
        <w:t>Qian, Q., Chen, Q. (2021). Amorphous Boron Dispersed in LaCoO</w:t>
      </w:r>
      <w:r w:rsidRPr="00435223">
        <w:rPr>
          <w:szCs w:val="24"/>
          <w:vertAlign w:val="subscript"/>
        </w:rPr>
        <w:t>3</w:t>
      </w:r>
      <w:r w:rsidRPr="00647CD8">
        <w:rPr>
          <w:szCs w:val="24"/>
        </w:rPr>
        <w:t xml:space="preserve"> with Large Oxygen Vacancies for Efficient Catalytic Propane Oxidation. Chemistry – A European Journal 27, 4738-4745. </w:t>
      </w:r>
      <w:hyperlink r:id="rId29" w:history="1">
        <w:r w:rsidRPr="00647CD8">
          <w:rPr>
            <w:szCs w:val="24"/>
          </w:rPr>
          <w:t>https://doi.org/https://doi.org/10.1002/chem.202004848</w:t>
        </w:r>
      </w:hyperlink>
    </w:p>
    <w:p w14:paraId="69D0AB86" w14:textId="5C1EA527" w:rsidR="00042309" w:rsidRPr="00155CCD" w:rsidRDefault="00594864" w:rsidP="00435223">
      <w:pPr>
        <w:pStyle w:val="bibcit"/>
        <w:widowControl w:val="0"/>
        <w:wordWrap w:val="0"/>
        <w:spacing w:after="0" w:line="480" w:lineRule="auto"/>
        <w:ind w:left="240" w:hangingChars="100" w:hanging="240"/>
        <w:jc w:val="both"/>
        <w:rPr>
          <w:szCs w:val="24"/>
        </w:rPr>
      </w:pPr>
      <w:r w:rsidRPr="00647CD8">
        <w:rPr>
          <w:szCs w:val="24"/>
        </w:rPr>
        <w:t>Zhu, W., Chen, X., Liu, Z., Liang, C. (2020). Insight into the Effect of Cobalt Substitution on the Catalytic Performance of LaMnO</w:t>
      </w:r>
      <w:r w:rsidRPr="00435223">
        <w:rPr>
          <w:szCs w:val="24"/>
          <w:vertAlign w:val="subscript"/>
        </w:rPr>
        <w:t>3</w:t>
      </w:r>
      <w:r w:rsidRPr="00647CD8">
        <w:rPr>
          <w:szCs w:val="24"/>
        </w:rPr>
        <w:t xml:space="preserve"> Perovskites for Total Oxidation of Propane. The Journal of Physical Chemistry C 124, 14646-14657. </w:t>
      </w:r>
      <w:hyperlink r:id="rId30" w:history="1">
        <w:r w:rsidRPr="00647CD8">
          <w:rPr>
            <w:szCs w:val="24"/>
          </w:rPr>
          <w:t>https://doi.org/10.1021/acs.jpcc.0c03084</w:t>
        </w:r>
      </w:hyperlink>
      <w:r w:rsidR="003D511E" w:rsidRPr="00E71B03">
        <w:rPr>
          <w:szCs w:val="24"/>
        </w:rPr>
        <w:fldChar w:fldCharType="end"/>
      </w:r>
    </w:p>
    <w:sectPr w:rsidR="00042309" w:rsidRPr="00155CCD" w:rsidSect="003A02A8">
      <w:headerReference w:type="even" r:id="rId31"/>
      <w:headerReference w:type="default" r:id="rId32"/>
      <w:footerReference w:type="even" r:id="rId33"/>
      <w:footerReference w:type="default" r:id="rId34"/>
      <w:headerReference w:type="first" r:id="rId35"/>
      <w:footerReference w:type="first" r:id="rId36"/>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30726" w14:textId="77777777" w:rsidR="00DD519C" w:rsidRDefault="00DD519C" w:rsidP="005D37B0">
      <w:pPr>
        <w:ind w:firstLine="420"/>
      </w:pPr>
      <w:r>
        <w:separator/>
      </w:r>
    </w:p>
  </w:endnote>
  <w:endnote w:type="continuationSeparator" w:id="0">
    <w:p w14:paraId="09CF6882" w14:textId="77777777" w:rsidR="00DD519C" w:rsidRDefault="00DD519C" w:rsidP="005D37B0">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F487C" w14:textId="77777777" w:rsidR="005D37B0" w:rsidRDefault="005D37B0">
    <w:pPr>
      <w:pStyle w:val="af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98D7F" w14:textId="77777777" w:rsidR="005D37B0" w:rsidRDefault="005D37B0">
    <w:pPr>
      <w:pStyle w:val="af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CF7D9" w14:textId="77777777" w:rsidR="005D37B0" w:rsidRDefault="005D37B0">
    <w:pPr>
      <w:pStyle w:val="af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27EFC" w14:textId="77777777" w:rsidR="00DD519C" w:rsidRDefault="00DD519C" w:rsidP="005D37B0">
      <w:pPr>
        <w:ind w:firstLine="420"/>
      </w:pPr>
      <w:r>
        <w:separator/>
      </w:r>
    </w:p>
  </w:footnote>
  <w:footnote w:type="continuationSeparator" w:id="0">
    <w:p w14:paraId="1D806FEA" w14:textId="77777777" w:rsidR="00DD519C" w:rsidRDefault="00DD519C" w:rsidP="005D37B0">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D3A2A" w14:textId="77777777" w:rsidR="005D37B0" w:rsidRDefault="005D37B0">
    <w:pPr>
      <w:pStyle w:val="a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89511" w14:textId="77777777" w:rsidR="005D37B0" w:rsidRDefault="005D37B0">
    <w:pPr>
      <w:pStyle w:val="ae"/>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FE40C" w14:textId="77777777" w:rsidR="005D37B0" w:rsidRDefault="005D37B0">
    <w:pPr>
      <w:pStyle w:val="ae"/>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420"/>
  <w:autoHyphenation/>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AQR&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pfzw2z97px2z5e2td3px5vsafrw0xpvsda9&quot;&gt;0407版本大论文REF&lt;record-ids&gt;&lt;item&gt;114&lt;/item&gt;&lt;item&gt;183&lt;/item&gt;&lt;item&gt;184&lt;/item&gt;&lt;item&gt;185&lt;/item&gt;&lt;item&gt;186&lt;/item&gt;&lt;item&gt;187&lt;/item&gt;&lt;item&gt;188&lt;/item&gt;&lt;item&gt;190&lt;/item&gt;&lt;item&gt;191&lt;/item&gt;&lt;item&gt;192&lt;/item&gt;&lt;item&gt;193&lt;/item&gt;&lt;/record-ids&gt;&lt;/item&gt;&lt;/Libraries&gt;"/>
  </w:docVars>
  <w:rsids>
    <w:rsidRoot w:val="00DB6EC2"/>
    <w:rsid w:val="00003261"/>
    <w:rsid w:val="000119D7"/>
    <w:rsid w:val="00013232"/>
    <w:rsid w:val="00022A3A"/>
    <w:rsid w:val="0003701D"/>
    <w:rsid w:val="000370C0"/>
    <w:rsid w:val="0003791F"/>
    <w:rsid w:val="00042309"/>
    <w:rsid w:val="000526C3"/>
    <w:rsid w:val="000560B1"/>
    <w:rsid w:val="000651ED"/>
    <w:rsid w:val="000670EE"/>
    <w:rsid w:val="000707A3"/>
    <w:rsid w:val="00072884"/>
    <w:rsid w:val="000A64A6"/>
    <w:rsid w:val="000A6936"/>
    <w:rsid w:val="000B0169"/>
    <w:rsid w:val="000B0294"/>
    <w:rsid w:val="000B1B2C"/>
    <w:rsid w:val="000B4710"/>
    <w:rsid w:val="000C4999"/>
    <w:rsid w:val="000F38A7"/>
    <w:rsid w:val="000F5E8A"/>
    <w:rsid w:val="001018DE"/>
    <w:rsid w:val="0010764F"/>
    <w:rsid w:val="00115D18"/>
    <w:rsid w:val="001161B8"/>
    <w:rsid w:val="00116CEB"/>
    <w:rsid w:val="001237A7"/>
    <w:rsid w:val="00152AFB"/>
    <w:rsid w:val="00155CCD"/>
    <w:rsid w:val="00181707"/>
    <w:rsid w:val="00190DEA"/>
    <w:rsid w:val="00192FA5"/>
    <w:rsid w:val="001A23E6"/>
    <w:rsid w:val="001B4BB2"/>
    <w:rsid w:val="001C48EB"/>
    <w:rsid w:val="001D3C9D"/>
    <w:rsid w:val="002235AF"/>
    <w:rsid w:val="00235BF1"/>
    <w:rsid w:val="00245E37"/>
    <w:rsid w:val="0026604E"/>
    <w:rsid w:val="00270F91"/>
    <w:rsid w:val="00295BD7"/>
    <w:rsid w:val="002E68C0"/>
    <w:rsid w:val="002E77D5"/>
    <w:rsid w:val="002F0ABA"/>
    <w:rsid w:val="002F353A"/>
    <w:rsid w:val="002F3CCC"/>
    <w:rsid w:val="00315912"/>
    <w:rsid w:val="003451E4"/>
    <w:rsid w:val="00366C44"/>
    <w:rsid w:val="00373B73"/>
    <w:rsid w:val="00381CC4"/>
    <w:rsid w:val="003832E2"/>
    <w:rsid w:val="003A02A8"/>
    <w:rsid w:val="003A6BB0"/>
    <w:rsid w:val="003B04B0"/>
    <w:rsid w:val="003C3B1A"/>
    <w:rsid w:val="003C4112"/>
    <w:rsid w:val="003D511E"/>
    <w:rsid w:val="0042496D"/>
    <w:rsid w:val="004265AF"/>
    <w:rsid w:val="00435223"/>
    <w:rsid w:val="00435D7D"/>
    <w:rsid w:val="004424A3"/>
    <w:rsid w:val="004635E3"/>
    <w:rsid w:val="00471301"/>
    <w:rsid w:val="00472AE8"/>
    <w:rsid w:val="00496D90"/>
    <w:rsid w:val="004A0341"/>
    <w:rsid w:val="004A0BC0"/>
    <w:rsid w:val="004B1D38"/>
    <w:rsid w:val="004D3932"/>
    <w:rsid w:val="004D7B61"/>
    <w:rsid w:val="004E4DEA"/>
    <w:rsid w:val="004E6FC4"/>
    <w:rsid w:val="004F1932"/>
    <w:rsid w:val="004F5F11"/>
    <w:rsid w:val="005042DB"/>
    <w:rsid w:val="00534765"/>
    <w:rsid w:val="005413E1"/>
    <w:rsid w:val="00542254"/>
    <w:rsid w:val="005664B7"/>
    <w:rsid w:val="00586713"/>
    <w:rsid w:val="00594864"/>
    <w:rsid w:val="005D26F7"/>
    <w:rsid w:val="005D37B0"/>
    <w:rsid w:val="005E2FFD"/>
    <w:rsid w:val="00606CAE"/>
    <w:rsid w:val="00627B8A"/>
    <w:rsid w:val="006314CD"/>
    <w:rsid w:val="00631895"/>
    <w:rsid w:val="00633377"/>
    <w:rsid w:val="00635EE8"/>
    <w:rsid w:val="00637C95"/>
    <w:rsid w:val="00647CD8"/>
    <w:rsid w:val="00650382"/>
    <w:rsid w:val="0065147B"/>
    <w:rsid w:val="006626D1"/>
    <w:rsid w:val="00677262"/>
    <w:rsid w:val="00686C16"/>
    <w:rsid w:val="00693F59"/>
    <w:rsid w:val="00695785"/>
    <w:rsid w:val="006A57E8"/>
    <w:rsid w:val="006B0D99"/>
    <w:rsid w:val="006B6714"/>
    <w:rsid w:val="006B7EC5"/>
    <w:rsid w:val="006C0111"/>
    <w:rsid w:val="006C3C38"/>
    <w:rsid w:val="006D04D4"/>
    <w:rsid w:val="006D25B3"/>
    <w:rsid w:val="006E430A"/>
    <w:rsid w:val="006E5589"/>
    <w:rsid w:val="006F7D04"/>
    <w:rsid w:val="0070113F"/>
    <w:rsid w:val="00704615"/>
    <w:rsid w:val="007051CA"/>
    <w:rsid w:val="007143B6"/>
    <w:rsid w:val="00717C90"/>
    <w:rsid w:val="00723A59"/>
    <w:rsid w:val="007277AC"/>
    <w:rsid w:val="007305D1"/>
    <w:rsid w:val="00731496"/>
    <w:rsid w:val="00733684"/>
    <w:rsid w:val="00754ED9"/>
    <w:rsid w:val="0076418C"/>
    <w:rsid w:val="007722F2"/>
    <w:rsid w:val="00785ECC"/>
    <w:rsid w:val="007A4DFF"/>
    <w:rsid w:val="007B1CC3"/>
    <w:rsid w:val="007B3782"/>
    <w:rsid w:val="007B5ACD"/>
    <w:rsid w:val="007D0A5A"/>
    <w:rsid w:val="007E2121"/>
    <w:rsid w:val="007E734E"/>
    <w:rsid w:val="0084034E"/>
    <w:rsid w:val="0084596A"/>
    <w:rsid w:val="00861A16"/>
    <w:rsid w:val="00865597"/>
    <w:rsid w:val="00870CC1"/>
    <w:rsid w:val="00881372"/>
    <w:rsid w:val="008979B3"/>
    <w:rsid w:val="008A4DE4"/>
    <w:rsid w:val="008A7D7F"/>
    <w:rsid w:val="008C267A"/>
    <w:rsid w:val="008E10C8"/>
    <w:rsid w:val="008E2B83"/>
    <w:rsid w:val="008E59D0"/>
    <w:rsid w:val="008E694A"/>
    <w:rsid w:val="00925658"/>
    <w:rsid w:val="00933F51"/>
    <w:rsid w:val="00943F2A"/>
    <w:rsid w:val="00950671"/>
    <w:rsid w:val="00953B52"/>
    <w:rsid w:val="0099708E"/>
    <w:rsid w:val="00997104"/>
    <w:rsid w:val="009A32FA"/>
    <w:rsid w:val="009D6182"/>
    <w:rsid w:val="00A026E9"/>
    <w:rsid w:val="00A24613"/>
    <w:rsid w:val="00A4079E"/>
    <w:rsid w:val="00A474E1"/>
    <w:rsid w:val="00A64E2C"/>
    <w:rsid w:val="00A76723"/>
    <w:rsid w:val="00A94237"/>
    <w:rsid w:val="00A9723D"/>
    <w:rsid w:val="00AD1E6C"/>
    <w:rsid w:val="00AD7745"/>
    <w:rsid w:val="00AF0A91"/>
    <w:rsid w:val="00AF457E"/>
    <w:rsid w:val="00AF48BF"/>
    <w:rsid w:val="00B00321"/>
    <w:rsid w:val="00B7309B"/>
    <w:rsid w:val="00B866BA"/>
    <w:rsid w:val="00BB2696"/>
    <w:rsid w:val="00BC17B7"/>
    <w:rsid w:val="00BC3C1B"/>
    <w:rsid w:val="00BD5FDC"/>
    <w:rsid w:val="00BE266F"/>
    <w:rsid w:val="00BE39DF"/>
    <w:rsid w:val="00BF1EA5"/>
    <w:rsid w:val="00C07EF7"/>
    <w:rsid w:val="00C13F3F"/>
    <w:rsid w:val="00C15DBB"/>
    <w:rsid w:val="00C238E6"/>
    <w:rsid w:val="00C32351"/>
    <w:rsid w:val="00C63F1A"/>
    <w:rsid w:val="00C66952"/>
    <w:rsid w:val="00C67FB7"/>
    <w:rsid w:val="00C71EC6"/>
    <w:rsid w:val="00C74DAD"/>
    <w:rsid w:val="00CB23D2"/>
    <w:rsid w:val="00CC699E"/>
    <w:rsid w:val="00CD05D6"/>
    <w:rsid w:val="00CD77E0"/>
    <w:rsid w:val="00CF0A2D"/>
    <w:rsid w:val="00CF7E81"/>
    <w:rsid w:val="00D15BD0"/>
    <w:rsid w:val="00D20047"/>
    <w:rsid w:val="00D20ECA"/>
    <w:rsid w:val="00D448A0"/>
    <w:rsid w:val="00D44CEA"/>
    <w:rsid w:val="00D45CE8"/>
    <w:rsid w:val="00D6492F"/>
    <w:rsid w:val="00D746EA"/>
    <w:rsid w:val="00D976F5"/>
    <w:rsid w:val="00DA2851"/>
    <w:rsid w:val="00DB2F0E"/>
    <w:rsid w:val="00DB6EC2"/>
    <w:rsid w:val="00DD519C"/>
    <w:rsid w:val="00DD5713"/>
    <w:rsid w:val="00DD5DDC"/>
    <w:rsid w:val="00DE1E0F"/>
    <w:rsid w:val="00DE58CC"/>
    <w:rsid w:val="00DF5299"/>
    <w:rsid w:val="00DF67EB"/>
    <w:rsid w:val="00E00AD0"/>
    <w:rsid w:val="00E217BA"/>
    <w:rsid w:val="00E27178"/>
    <w:rsid w:val="00E543CC"/>
    <w:rsid w:val="00E55B0E"/>
    <w:rsid w:val="00E71B03"/>
    <w:rsid w:val="00E8042B"/>
    <w:rsid w:val="00E81E19"/>
    <w:rsid w:val="00E843B5"/>
    <w:rsid w:val="00E858D7"/>
    <w:rsid w:val="00E96BC8"/>
    <w:rsid w:val="00EB7FE0"/>
    <w:rsid w:val="00EC1D57"/>
    <w:rsid w:val="00ED5987"/>
    <w:rsid w:val="00EF509E"/>
    <w:rsid w:val="00EF7870"/>
    <w:rsid w:val="00F23FF2"/>
    <w:rsid w:val="00F475A6"/>
    <w:rsid w:val="00F47909"/>
    <w:rsid w:val="00F500F8"/>
    <w:rsid w:val="00F524CC"/>
    <w:rsid w:val="00FA526F"/>
    <w:rsid w:val="00FD3A9E"/>
    <w:rsid w:val="00FD59C6"/>
    <w:rsid w:val="00FE42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BFECAB"/>
  <w15:chartTrackingRefBased/>
  <w15:docId w15:val="{BF1CEB80-297B-4B39-B8BD-C34CE8278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6952"/>
    <w:pPr>
      <w:widowControl w:val="0"/>
      <w:ind w:firstLineChars="200" w:firstLine="200"/>
      <w:jc w:val="both"/>
    </w:pPr>
    <w:rPr>
      <w:rFonts w:ascii="Times New Roman" w:eastAsia="宋体" w:hAnsi="Times New Roman" w:cs="Times New Roman"/>
      <w:szCs w:val="20"/>
    </w:rPr>
  </w:style>
  <w:style w:type="paragraph" w:styleId="1">
    <w:name w:val="heading 1"/>
    <w:basedOn w:val="a"/>
    <w:next w:val="a"/>
    <w:link w:val="10"/>
    <w:uiPriority w:val="9"/>
    <w:qFormat/>
    <w:rsid w:val="00DB6EC2"/>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DB6EC2"/>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DB6EC2"/>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DB6EC2"/>
    <w:pPr>
      <w:keepNext/>
      <w:keepLines/>
      <w:spacing w:before="80" w:after="40"/>
      <w:outlineLvl w:val="3"/>
    </w:pPr>
    <w:rPr>
      <w:rFonts w:asciiTheme="minorHAnsi" w:eastAsiaTheme="minorEastAsia" w:hAnsiTheme="minorHAnsi" w:cstheme="majorBidi"/>
      <w:color w:val="0F4761" w:themeColor="accent1" w:themeShade="BF"/>
      <w:sz w:val="28"/>
      <w:szCs w:val="28"/>
    </w:rPr>
  </w:style>
  <w:style w:type="paragraph" w:styleId="5">
    <w:name w:val="heading 5"/>
    <w:basedOn w:val="a"/>
    <w:next w:val="a"/>
    <w:link w:val="50"/>
    <w:uiPriority w:val="9"/>
    <w:semiHidden/>
    <w:unhideWhenUsed/>
    <w:qFormat/>
    <w:rsid w:val="00DB6EC2"/>
    <w:pPr>
      <w:keepNext/>
      <w:keepLines/>
      <w:spacing w:before="80" w:after="40"/>
      <w:outlineLvl w:val="4"/>
    </w:pPr>
    <w:rPr>
      <w:rFonts w:asciiTheme="minorHAnsi" w:eastAsiaTheme="minorEastAsia" w:hAnsiTheme="minorHAnsi" w:cstheme="majorBidi"/>
      <w:color w:val="0F4761" w:themeColor="accent1" w:themeShade="BF"/>
      <w:sz w:val="24"/>
      <w:szCs w:val="24"/>
    </w:rPr>
  </w:style>
  <w:style w:type="paragraph" w:styleId="6">
    <w:name w:val="heading 6"/>
    <w:basedOn w:val="a"/>
    <w:next w:val="a"/>
    <w:link w:val="60"/>
    <w:uiPriority w:val="9"/>
    <w:semiHidden/>
    <w:unhideWhenUsed/>
    <w:qFormat/>
    <w:rsid w:val="00DB6EC2"/>
    <w:pPr>
      <w:keepNext/>
      <w:keepLines/>
      <w:spacing w:before="40"/>
      <w:outlineLvl w:val="5"/>
    </w:pPr>
    <w:rPr>
      <w:rFonts w:asciiTheme="minorHAnsi" w:eastAsiaTheme="minorEastAsia" w:hAnsiTheme="minorHAnsi" w:cstheme="majorBidi"/>
      <w:b/>
      <w:bCs/>
      <w:color w:val="0F4761" w:themeColor="accent1" w:themeShade="BF"/>
    </w:rPr>
  </w:style>
  <w:style w:type="paragraph" w:styleId="7">
    <w:name w:val="heading 7"/>
    <w:basedOn w:val="a"/>
    <w:next w:val="a"/>
    <w:link w:val="70"/>
    <w:uiPriority w:val="9"/>
    <w:semiHidden/>
    <w:unhideWhenUsed/>
    <w:qFormat/>
    <w:rsid w:val="00DB6EC2"/>
    <w:pPr>
      <w:keepNext/>
      <w:keepLines/>
      <w:spacing w:before="40"/>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uiPriority w:val="9"/>
    <w:semiHidden/>
    <w:unhideWhenUsed/>
    <w:qFormat/>
    <w:rsid w:val="00DB6EC2"/>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uiPriority w:val="9"/>
    <w:semiHidden/>
    <w:unhideWhenUsed/>
    <w:qFormat/>
    <w:rsid w:val="00DB6EC2"/>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B6EC2"/>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DB6EC2"/>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DB6EC2"/>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DB6EC2"/>
    <w:rPr>
      <w:rFonts w:cstheme="majorBidi"/>
      <w:color w:val="0F4761" w:themeColor="accent1" w:themeShade="BF"/>
      <w:sz w:val="28"/>
      <w:szCs w:val="28"/>
    </w:rPr>
  </w:style>
  <w:style w:type="character" w:customStyle="1" w:styleId="50">
    <w:name w:val="标题 5 字符"/>
    <w:basedOn w:val="a0"/>
    <w:link w:val="5"/>
    <w:uiPriority w:val="9"/>
    <w:semiHidden/>
    <w:rsid w:val="00DB6EC2"/>
    <w:rPr>
      <w:rFonts w:cstheme="majorBidi"/>
      <w:color w:val="0F4761" w:themeColor="accent1" w:themeShade="BF"/>
      <w:sz w:val="24"/>
      <w:szCs w:val="24"/>
    </w:rPr>
  </w:style>
  <w:style w:type="character" w:customStyle="1" w:styleId="60">
    <w:name w:val="标题 6 字符"/>
    <w:basedOn w:val="a0"/>
    <w:link w:val="6"/>
    <w:uiPriority w:val="9"/>
    <w:semiHidden/>
    <w:rsid w:val="00DB6EC2"/>
    <w:rPr>
      <w:rFonts w:cstheme="majorBidi"/>
      <w:b/>
      <w:bCs/>
      <w:color w:val="0F4761" w:themeColor="accent1" w:themeShade="BF"/>
      <w:szCs w:val="20"/>
    </w:rPr>
  </w:style>
  <w:style w:type="character" w:customStyle="1" w:styleId="70">
    <w:name w:val="标题 7 字符"/>
    <w:basedOn w:val="a0"/>
    <w:link w:val="7"/>
    <w:uiPriority w:val="9"/>
    <w:semiHidden/>
    <w:rsid w:val="00DB6EC2"/>
    <w:rPr>
      <w:rFonts w:cstheme="majorBidi"/>
      <w:b/>
      <w:bCs/>
      <w:color w:val="595959" w:themeColor="text1" w:themeTint="A6"/>
      <w:szCs w:val="20"/>
    </w:rPr>
  </w:style>
  <w:style w:type="character" w:customStyle="1" w:styleId="80">
    <w:name w:val="标题 8 字符"/>
    <w:basedOn w:val="a0"/>
    <w:link w:val="8"/>
    <w:uiPriority w:val="9"/>
    <w:semiHidden/>
    <w:rsid w:val="00DB6EC2"/>
    <w:rPr>
      <w:rFonts w:cstheme="majorBidi"/>
      <w:color w:val="595959" w:themeColor="text1" w:themeTint="A6"/>
      <w:szCs w:val="20"/>
    </w:rPr>
  </w:style>
  <w:style w:type="character" w:customStyle="1" w:styleId="90">
    <w:name w:val="标题 9 字符"/>
    <w:basedOn w:val="a0"/>
    <w:link w:val="9"/>
    <w:uiPriority w:val="9"/>
    <w:semiHidden/>
    <w:rsid w:val="00DB6EC2"/>
    <w:rPr>
      <w:rFonts w:eastAsiaTheme="majorEastAsia" w:cstheme="majorBidi"/>
      <w:color w:val="595959" w:themeColor="text1" w:themeTint="A6"/>
      <w:szCs w:val="20"/>
    </w:rPr>
  </w:style>
  <w:style w:type="paragraph" w:styleId="a3">
    <w:name w:val="Title"/>
    <w:basedOn w:val="a"/>
    <w:next w:val="a"/>
    <w:link w:val="a4"/>
    <w:uiPriority w:val="10"/>
    <w:qFormat/>
    <w:rsid w:val="00DB6EC2"/>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DB6EC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B6EC2"/>
    <w:pPr>
      <w:numPr>
        <w:ilvl w:val="1"/>
      </w:numPr>
      <w:spacing w:after="160"/>
      <w:ind w:firstLineChars="200" w:firstLine="20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DB6EC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B6EC2"/>
    <w:pPr>
      <w:spacing w:before="160" w:after="160"/>
      <w:jc w:val="center"/>
    </w:pPr>
    <w:rPr>
      <w:i/>
      <w:iCs/>
      <w:color w:val="404040" w:themeColor="text1" w:themeTint="BF"/>
    </w:rPr>
  </w:style>
  <w:style w:type="character" w:customStyle="1" w:styleId="a8">
    <w:name w:val="引用 字符"/>
    <w:basedOn w:val="a0"/>
    <w:link w:val="a7"/>
    <w:uiPriority w:val="29"/>
    <w:rsid w:val="00DB6EC2"/>
    <w:rPr>
      <w:rFonts w:ascii="Times New Roman" w:eastAsia="宋体" w:hAnsi="Times New Roman" w:cs="Times New Roman"/>
      <w:i/>
      <w:iCs/>
      <w:color w:val="404040" w:themeColor="text1" w:themeTint="BF"/>
      <w:szCs w:val="20"/>
    </w:rPr>
  </w:style>
  <w:style w:type="paragraph" w:styleId="a9">
    <w:name w:val="List Paragraph"/>
    <w:basedOn w:val="a"/>
    <w:uiPriority w:val="34"/>
    <w:qFormat/>
    <w:rsid w:val="00DB6EC2"/>
    <w:pPr>
      <w:ind w:left="720"/>
      <w:contextualSpacing/>
    </w:pPr>
  </w:style>
  <w:style w:type="character" w:styleId="aa">
    <w:name w:val="Intense Emphasis"/>
    <w:basedOn w:val="a0"/>
    <w:uiPriority w:val="21"/>
    <w:qFormat/>
    <w:rsid w:val="00DB6EC2"/>
    <w:rPr>
      <w:i/>
      <w:iCs/>
      <w:color w:val="0F4761" w:themeColor="accent1" w:themeShade="BF"/>
    </w:rPr>
  </w:style>
  <w:style w:type="paragraph" w:styleId="ab">
    <w:name w:val="Intense Quote"/>
    <w:basedOn w:val="a"/>
    <w:next w:val="a"/>
    <w:link w:val="ac"/>
    <w:uiPriority w:val="30"/>
    <w:qFormat/>
    <w:rsid w:val="00DB6E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DB6EC2"/>
    <w:rPr>
      <w:rFonts w:ascii="Times New Roman" w:eastAsia="宋体" w:hAnsi="Times New Roman" w:cs="Times New Roman"/>
      <w:i/>
      <w:iCs/>
      <w:color w:val="0F4761" w:themeColor="accent1" w:themeShade="BF"/>
      <w:szCs w:val="20"/>
    </w:rPr>
  </w:style>
  <w:style w:type="character" w:styleId="ad">
    <w:name w:val="Intense Reference"/>
    <w:basedOn w:val="a0"/>
    <w:uiPriority w:val="32"/>
    <w:qFormat/>
    <w:rsid w:val="00DB6EC2"/>
    <w:rPr>
      <w:b/>
      <w:bCs/>
      <w:smallCaps/>
      <w:color w:val="0F4761" w:themeColor="accent1" w:themeShade="BF"/>
      <w:spacing w:val="5"/>
    </w:rPr>
  </w:style>
  <w:style w:type="paragraph" w:styleId="ae">
    <w:name w:val="header"/>
    <w:basedOn w:val="a"/>
    <w:link w:val="af"/>
    <w:uiPriority w:val="99"/>
    <w:unhideWhenUsed/>
    <w:rsid w:val="005D37B0"/>
    <w:pPr>
      <w:tabs>
        <w:tab w:val="center" w:pos="4153"/>
        <w:tab w:val="right" w:pos="8306"/>
      </w:tabs>
      <w:snapToGrid w:val="0"/>
      <w:jc w:val="center"/>
    </w:pPr>
    <w:rPr>
      <w:sz w:val="18"/>
      <w:szCs w:val="18"/>
    </w:rPr>
  </w:style>
  <w:style w:type="character" w:customStyle="1" w:styleId="af">
    <w:name w:val="页眉 字符"/>
    <w:basedOn w:val="a0"/>
    <w:link w:val="ae"/>
    <w:uiPriority w:val="99"/>
    <w:rsid w:val="005D37B0"/>
    <w:rPr>
      <w:rFonts w:ascii="Times New Roman" w:eastAsia="宋体" w:hAnsi="Times New Roman" w:cs="Times New Roman"/>
      <w:sz w:val="18"/>
      <w:szCs w:val="18"/>
    </w:rPr>
  </w:style>
  <w:style w:type="paragraph" w:styleId="af0">
    <w:name w:val="footer"/>
    <w:basedOn w:val="a"/>
    <w:link w:val="af1"/>
    <w:uiPriority w:val="99"/>
    <w:unhideWhenUsed/>
    <w:rsid w:val="005D37B0"/>
    <w:pPr>
      <w:tabs>
        <w:tab w:val="center" w:pos="4153"/>
        <w:tab w:val="right" w:pos="8306"/>
      </w:tabs>
      <w:snapToGrid w:val="0"/>
      <w:jc w:val="left"/>
    </w:pPr>
    <w:rPr>
      <w:sz w:val="18"/>
      <w:szCs w:val="18"/>
    </w:rPr>
  </w:style>
  <w:style w:type="character" w:customStyle="1" w:styleId="af1">
    <w:name w:val="页脚 字符"/>
    <w:basedOn w:val="a0"/>
    <w:link w:val="af0"/>
    <w:uiPriority w:val="99"/>
    <w:rsid w:val="005D37B0"/>
    <w:rPr>
      <w:rFonts w:ascii="Times New Roman" w:eastAsia="宋体" w:hAnsi="Times New Roman" w:cs="Times New Roman"/>
      <w:sz w:val="18"/>
      <w:szCs w:val="18"/>
    </w:rPr>
  </w:style>
  <w:style w:type="table" w:styleId="af2">
    <w:name w:val="Table Grid"/>
    <w:basedOn w:val="a1"/>
    <w:uiPriority w:val="39"/>
    <w:rsid w:val="00DF67EB"/>
    <w:rPr>
      <w:rFonts w:eastAsia="Times New Roman"/>
    </w:rPr>
    <w:tblPr/>
  </w:style>
  <w:style w:type="paragraph" w:styleId="af3">
    <w:name w:val="Revision"/>
    <w:hidden/>
    <w:uiPriority w:val="99"/>
    <w:semiHidden/>
    <w:rsid w:val="00D45CE8"/>
    <w:rPr>
      <w:rFonts w:ascii="Times New Roman" w:eastAsia="宋体" w:hAnsi="Times New Roman" w:cs="Times New Roman"/>
      <w:szCs w:val="20"/>
    </w:rPr>
  </w:style>
  <w:style w:type="table" w:styleId="af4">
    <w:name w:val="Grid Table Light"/>
    <w:basedOn w:val="a1"/>
    <w:uiPriority w:val="40"/>
    <w:rsid w:val="00C63F1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BibliographyTitle">
    <w:name w:val="EndNote Bibliography Title"/>
    <w:basedOn w:val="a"/>
    <w:link w:val="EndNoteBibliographyTitle0"/>
    <w:rsid w:val="003D511E"/>
    <w:pPr>
      <w:jc w:val="center"/>
    </w:pPr>
    <w:rPr>
      <w:noProof/>
      <w:sz w:val="20"/>
    </w:rPr>
  </w:style>
  <w:style w:type="character" w:customStyle="1" w:styleId="EndNoteBibliographyTitle0">
    <w:name w:val="EndNote Bibliography Title 字符"/>
    <w:basedOn w:val="a0"/>
    <w:link w:val="EndNoteBibliographyTitle"/>
    <w:rsid w:val="003D511E"/>
    <w:rPr>
      <w:rFonts w:ascii="Times New Roman" w:eastAsia="宋体" w:hAnsi="Times New Roman" w:cs="Times New Roman"/>
      <w:noProof/>
      <w:sz w:val="20"/>
      <w:szCs w:val="20"/>
    </w:rPr>
  </w:style>
  <w:style w:type="paragraph" w:customStyle="1" w:styleId="EndNoteBibliography">
    <w:name w:val="EndNote Bibliography"/>
    <w:basedOn w:val="a"/>
    <w:link w:val="EndNoteBibliography0"/>
    <w:rsid w:val="003D511E"/>
    <w:pPr>
      <w:jc w:val="center"/>
    </w:pPr>
    <w:rPr>
      <w:noProof/>
      <w:sz w:val="20"/>
    </w:rPr>
  </w:style>
  <w:style w:type="character" w:customStyle="1" w:styleId="EndNoteBibliography0">
    <w:name w:val="EndNote Bibliography 字符"/>
    <w:basedOn w:val="a0"/>
    <w:link w:val="EndNoteBibliography"/>
    <w:rsid w:val="003D511E"/>
    <w:rPr>
      <w:rFonts w:ascii="Times New Roman" w:eastAsia="宋体" w:hAnsi="Times New Roman" w:cs="Times New Roman"/>
      <w:noProof/>
      <w:sz w:val="20"/>
      <w:szCs w:val="20"/>
    </w:rPr>
  </w:style>
  <w:style w:type="character" w:styleId="af5">
    <w:name w:val="Hyperlink"/>
    <w:basedOn w:val="a0"/>
    <w:uiPriority w:val="99"/>
    <w:unhideWhenUsed/>
    <w:rsid w:val="00B00321"/>
    <w:rPr>
      <w:color w:val="467886" w:themeColor="hyperlink"/>
      <w:u w:val="single"/>
    </w:rPr>
  </w:style>
  <w:style w:type="character" w:styleId="af6">
    <w:name w:val="Unresolved Mention"/>
    <w:basedOn w:val="a0"/>
    <w:uiPriority w:val="99"/>
    <w:semiHidden/>
    <w:unhideWhenUsed/>
    <w:rsid w:val="00B00321"/>
    <w:rPr>
      <w:color w:val="605E5C"/>
      <w:shd w:val="clear" w:color="auto" w:fill="E1DFDD"/>
    </w:rPr>
  </w:style>
  <w:style w:type="character" w:styleId="af7">
    <w:name w:val="line number"/>
    <w:basedOn w:val="a0"/>
    <w:uiPriority w:val="99"/>
    <w:semiHidden/>
    <w:unhideWhenUsed/>
    <w:rsid w:val="003A02A8"/>
  </w:style>
  <w:style w:type="table" w:customStyle="1" w:styleId="11">
    <w:name w:val="网格型1"/>
    <w:basedOn w:val="a1"/>
    <w:next w:val="af2"/>
    <w:uiPriority w:val="39"/>
    <w:rsid w:val="00C238E6"/>
    <w:rPr>
      <w:rFonts w:ascii="Times New Roman" w:eastAsia="宋体" w:hAnsi="Times New Roman" w:cs="Times New Roman"/>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cit">
    <w:name w:val="bibcit"/>
    <w:basedOn w:val="a"/>
    <w:rsid w:val="00647CD8"/>
    <w:pPr>
      <w:widowControl/>
      <w:spacing w:after="120" w:line="480" w:lineRule="atLeast"/>
      <w:ind w:firstLineChars="0" w:firstLine="0"/>
      <w:jc w:val="left"/>
    </w:pPr>
    <w:rPr>
      <w:rFonts w:eastAsia="Batang"/>
      <w:kern w:val="0"/>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728780">
      <w:bodyDiv w:val="1"/>
      <w:marLeft w:val="0"/>
      <w:marRight w:val="0"/>
      <w:marTop w:val="0"/>
      <w:marBottom w:val="0"/>
      <w:divBdr>
        <w:top w:val="none" w:sz="0" w:space="0" w:color="auto"/>
        <w:left w:val="none" w:sz="0" w:space="0" w:color="auto"/>
        <w:bottom w:val="none" w:sz="0" w:space="0" w:color="auto"/>
        <w:right w:val="none" w:sz="0" w:space="0" w:color="auto"/>
      </w:divBdr>
      <w:divsChild>
        <w:div w:id="7960232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hyperlink" Target="https://doi.org/10.1021/acscatal.1c01604" TargetMode="External"/><Relationship Id="rId21" Type="http://schemas.openxmlformats.org/officeDocument/2006/relationships/hyperlink" Target="https://doi.org/10.1021/acs.est.5c00299" TargetMode="External"/><Relationship Id="rId34" Type="http://schemas.openxmlformats.org/officeDocument/2006/relationships/footer" Target="footer2.xml"/><Relationship Id="rId7" Type="http://schemas.openxmlformats.org/officeDocument/2006/relationships/image" Target="media/image1.wmf"/><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hyperlink" Target="https://doi.org/https://doi.org/10.1016/j.apcata.2016.10.026"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hyperlink" Target="https://doi.org/10.1039/C8RA10636C" TargetMode="External"/><Relationship Id="rId29" Type="http://schemas.openxmlformats.org/officeDocument/2006/relationships/hyperlink" Target="https://doi.org/https://doi.org/10.1002/chem.202004848"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24" Type="http://schemas.openxmlformats.org/officeDocument/2006/relationships/hyperlink" Target="https://doi.org/https://doi.org/10.1016/j.jcat.2005.01.003"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hyperlink" Target="https://doi.org/https://doi.org/10.1016/j.apcatb.2017.08.068" TargetMode="External"/><Relationship Id="rId28" Type="http://schemas.openxmlformats.org/officeDocument/2006/relationships/hyperlink" Target="https://doi.org/https://doi.org/10.1002/anie.202317669" TargetMode="External"/><Relationship Id="rId36" Type="http://schemas.openxmlformats.org/officeDocument/2006/relationships/footer" Target="footer3.xml"/><Relationship Id="rId10" Type="http://schemas.openxmlformats.org/officeDocument/2006/relationships/oleObject" Target="embeddings/oleObject2.bin"/><Relationship Id="rId19" Type="http://schemas.openxmlformats.org/officeDocument/2006/relationships/image" Target="media/image11.tif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tiff"/><Relationship Id="rId22" Type="http://schemas.openxmlformats.org/officeDocument/2006/relationships/hyperlink" Target="https://doi.org/https://doi.org/10.1016/j.jcis.2020.05.095" TargetMode="External"/><Relationship Id="rId27" Type="http://schemas.openxmlformats.org/officeDocument/2006/relationships/hyperlink" Target="https://doi.org/https://doi.org/10.1002/adma.202301836" TargetMode="External"/><Relationship Id="rId30" Type="http://schemas.openxmlformats.org/officeDocument/2006/relationships/hyperlink" Target="https://doi.org/10.1021/acs.jpcc.0c03084" TargetMode="External"/><Relationship Id="rId35" Type="http://schemas.openxmlformats.org/officeDocument/2006/relationships/header" Target="header3.xml"/><Relationship Id="rId8" Type="http://schemas.openxmlformats.org/officeDocument/2006/relationships/oleObject" Target="embeddings/oleObject1.bin"/><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B022A-C32F-4B63-8B1F-F0C303DAC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22</Pages>
  <Words>5504</Words>
  <Characters>31376</Characters>
  <Application>Microsoft Office Word</Application>
  <DocSecurity>0</DocSecurity>
  <Lines>261</Lines>
  <Paragraphs>73</Paragraphs>
  <ScaleCrop>false</ScaleCrop>
  <Company/>
  <LinksUpToDate>false</LinksUpToDate>
  <CharactersWithSpaces>36807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山楂 石</dc:creator>
  <cp:keywords/>
  <dc:description/>
  <cp:lastModifiedBy>山楂 石</cp:lastModifiedBy>
  <cp:revision>59</cp:revision>
  <dcterms:created xsi:type="dcterms:W3CDTF">2025-02-28T05:15:00Z</dcterms:created>
  <dcterms:modified xsi:type="dcterms:W3CDTF">2025-04-22T01:16:00Z</dcterms:modified>
</cp:coreProperties>
</file>