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843F2" w14:textId="0D8B83ED" w:rsidR="00E92F06" w:rsidRPr="00DF5D28" w:rsidRDefault="006A0DDC" w:rsidP="00804D2E">
      <w:pPr>
        <w:pStyle w:val="a3"/>
      </w:pPr>
      <w:bookmarkStart w:id="0" w:name="_Toc98490832"/>
      <w:bookmarkStart w:id="1" w:name="_Toc188465931"/>
      <w:bookmarkStart w:id="2" w:name="_Toc188538518"/>
      <w:bookmarkStart w:id="3" w:name="_Toc196651040"/>
      <w:r w:rsidRPr="00DF5D28">
        <w:t>Supplementary Information</w:t>
      </w:r>
      <w:r w:rsidR="0040593E" w:rsidRPr="00DF5D28">
        <w:t xml:space="preserve"> </w:t>
      </w:r>
      <w:r w:rsidR="0040593E" w:rsidRPr="00DF5D28">
        <w:rPr>
          <w:rFonts w:hint="eastAsia"/>
        </w:rPr>
        <w:t>for</w:t>
      </w:r>
      <w:bookmarkStart w:id="4" w:name="_Toc188465932"/>
      <w:bookmarkStart w:id="5" w:name="_Toc188538519"/>
      <w:bookmarkEnd w:id="0"/>
      <w:bookmarkEnd w:id="1"/>
      <w:bookmarkEnd w:id="2"/>
      <w:r w:rsidR="00804D2E" w:rsidRPr="00DF5D28">
        <w:t xml:space="preserve"> “</w:t>
      </w:r>
      <w:bookmarkEnd w:id="4"/>
      <w:bookmarkEnd w:id="5"/>
      <w:r w:rsidR="00CD1012" w:rsidRPr="00CD1012">
        <w:t>A unified pre-trained deep learning framework for cross-task reaction performance prediction and synthesis planning</w:t>
      </w:r>
      <w:r w:rsidR="00804D2E" w:rsidRPr="00DF5D28">
        <w:t>”</w:t>
      </w:r>
      <w:bookmarkEnd w:id="3"/>
    </w:p>
    <w:p w14:paraId="2E4F7017" w14:textId="7FBBC897" w:rsidR="006D334C" w:rsidRPr="000D32E5" w:rsidRDefault="008E167B" w:rsidP="004B1838">
      <w:pPr>
        <w:rPr>
          <w:sz w:val="24"/>
          <w:szCs w:val="24"/>
          <w:vertAlign w:val="superscript"/>
        </w:rPr>
      </w:pPr>
      <w:bookmarkStart w:id="6" w:name="_Toc98490834"/>
      <w:bookmarkStart w:id="7" w:name="_Toc188538520"/>
      <w:r w:rsidRPr="001B0047">
        <w:rPr>
          <w:sz w:val="24"/>
          <w:szCs w:val="24"/>
        </w:rPr>
        <w:t>Li-Cheng Xu,</w:t>
      </w:r>
      <w:r w:rsidRPr="001B0047">
        <w:rPr>
          <w:sz w:val="24"/>
          <w:szCs w:val="24"/>
          <w:vertAlign w:val="superscript"/>
        </w:rPr>
        <w:t>1*</w:t>
      </w:r>
      <w:r w:rsidRPr="001B0047">
        <w:rPr>
          <w:sz w:val="24"/>
          <w:szCs w:val="24"/>
        </w:rPr>
        <w:t xml:space="preserve"> </w:t>
      </w:r>
      <w:r w:rsidRPr="006A7A8C">
        <w:rPr>
          <w:sz w:val="24"/>
          <w:szCs w:val="24"/>
        </w:rPr>
        <w:t>Miao-</w:t>
      </w:r>
      <w:proofErr w:type="spellStart"/>
      <w:r w:rsidRPr="006A7A8C">
        <w:rPr>
          <w:sz w:val="24"/>
          <w:szCs w:val="24"/>
        </w:rPr>
        <w:t>Jiong</w:t>
      </w:r>
      <w:proofErr w:type="spellEnd"/>
      <w:r w:rsidRPr="006A7A8C">
        <w:rPr>
          <w:sz w:val="24"/>
          <w:szCs w:val="24"/>
        </w:rPr>
        <w:t xml:space="preserve"> Tang,</w:t>
      </w:r>
      <w:r>
        <w:rPr>
          <w:sz w:val="24"/>
          <w:szCs w:val="24"/>
          <w:vertAlign w:val="superscript"/>
        </w:rPr>
        <w:t>1</w:t>
      </w:r>
      <w:r>
        <w:rPr>
          <w:rFonts w:hint="eastAsia"/>
          <w:sz w:val="24"/>
          <w:szCs w:val="24"/>
          <w:vertAlign w:val="superscript"/>
        </w:rPr>
        <w:t>,</w:t>
      </w:r>
      <w:r>
        <w:rPr>
          <w:sz w:val="24"/>
          <w:szCs w:val="24"/>
          <w:vertAlign w:val="superscript"/>
        </w:rPr>
        <w:t>3</w:t>
      </w:r>
      <w:r w:rsidRPr="004F7D16">
        <w:rPr>
          <w:sz w:val="24"/>
          <w:szCs w:val="24"/>
        </w:rPr>
        <w:t xml:space="preserve"> </w:t>
      </w:r>
      <w:proofErr w:type="spellStart"/>
      <w:r>
        <w:rPr>
          <w:sz w:val="24"/>
          <w:szCs w:val="24"/>
        </w:rPr>
        <w:t>Junyi</w:t>
      </w:r>
      <w:proofErr w:type="spellEnd"/>
      <w:r>
        <w:rPr>
          <w:sz w:val="24"/>
          <w:szCs w:val="24"/>
        </w:rPr>
        <w:t xml:space="preserve"> An,</w:t>
      </w:r>
      <w:r w:rsidRPr="00FF785F">
        <w:rPr>
          <w:sz w:val="24"/>
          <w:szCs w:val="24"/>
          <w:vertAlign w:val="superscript"/>
        </w:rPr>
        <w:t>1</w:t>
      </w:r>
      <w:r>
        <w:rPr>
          <w:sz w:val="24"/>
          <w:szCs w:val="24"/>
          <w:vertAlign w:val="superscript"/>
        </w:rPr>
        <w:t xml:space="preserve"> </w:t>
      </w:r>
      <w:proofErr w:type="spellStart"/>
      <w:r w:rsidRPr="001B0047">
        <w:rPr>
          <w:sz w:val="24"/>
          <w:szCs w:val="24"/>
        </w:rPr>
        <w:t>Fenglei</w:t>
      </w:r>
      <w:proofErr w:type="spellEnd"/>
      <w:r w:rsidRPr="001B0047">
        <w:rPr>
          <w:sz w:val="24"/>
          <w:szCs w:val="24"/>
        </w:rPr>
        <w:t xml:space="preserve"> Cao,</w:t>
      </w:r>
      <w:r w:rsidRPr="001B0047">
        <w:rPr>
          <w:sz w:val="24"/>
          <w:szCs w:val="24"/>
          <w:vertAlign w:val="superscript"/>
        </w:rPr>
        <w:t>1*</w:t>
      </w:r>
      <w:r w:rsidRPr="001B0047">
        <w:rPr>
          <w:sz w:val="24"/>
          <w:szCs w:val="24"/>
        </w:rPr>
        <w:t xml:space="preserve"> Yuan Qi</w:t>
      </w:r>
      <w:r w:rsidRPr="001B0047">
        <w:rPr>
          <w:sz w:val="24"/>
          <w:szCs w:val="24"/>
          <w:vertAlign w:val="superscript"/>
        </w:rPr>
        <w:t>1,2*</w:t>
      </w:r>
    </w:p>
    <w:p w14:paraId="7409D27E" w14:textId="7F48FE44" w:rsidR="004B1838" w:rsidRPr="00DF5D28" w:rsidRDefault="004B1838" w:rsidP="004B1838">
      <w:pPr>
        <w:rPr>
          <w:rFonts w:eastAsia="宋体"/>
          <w:lang w:eastAsia="en-US"/>
        </w:rPr>
      </w:pPr>
      <w:r w:rsidRPr="00DF5D28">
        <w:rPr>
          <w:rFonts w:eastAsia="宋体"/>
          <w:vertAlign w:val="superscript"/>
          <w:lang w:eastAsia="en-US"/>
        </w:rPr>
        <w:t>1</w:t>
      </w:r>
      <w:r w:rsidRPr="00DF5D28">
        <w:rPr>
          <w:rFonts w:eastAsia="宋体"/>
          <w:lang w:eastAsia="en-US"/>
        </w:rPr>
        <w:t>Shanghai Academy of Artificial Intelligence for Science, Shanghai 200232, China</w:t>
      </w:r>
    </w:p>
    <w:p w14:paraId="37DD3245" w14:textId="12383D92" w:rsidR="004B1838" w:rsidRDefault="004B1838" w:rsidP="004B1838">
      <w:pPr>
        <w:rPr>
          <w:rFonts w:eastAsia="宋体"/>
          <w:lang w:eastAsia="en-US"/>
        </w:rPr>
      </w:pPr>
      <w:r w:rsidRPr="0088528A">
        <w:rPr>
          <w:rFonts w:eastAsia="宋体"/>
          <w:vertAlign w:val="superscript"/>
          <w:lang w:eastAsia="en-US"/>
        </w:rPr>
        <w:t>2</w:t>
      </w:r>
      <w:r w:rsidRPr="0088528A">
        <w:rPr>
          <w:rFonts w:eastAsia="宋体"/>
          <w:lang w:eastAsia="en-US"/>
        </w:rPr>
        <w:t xml:space="preserve">Artificial Intelligence Innovation and Incubation Institute, Fudan University, </w:t>
      </w:r>
      <w:r w:rsidRPr="00DF5D28">
        <w:rPr>
          <w:rFonts w:eastAsia="宋体"/>
          <w:lang w:eastAsia="en-US"/>
        </w:rPr>
        <w:t>Shanghai 201203, China</w:t>
      </w:r>
    </w:p>
    <w:p w14:paraId="129ECDB4" w14:textId="49737BC1" w:rsidR="0089772C" w:rsidRPr="00DF5D28" w:rsidRDefault="0089772C" w:rsidP="004B1838">
      <w:pPr>
        <w:rPr>
          <w:rFonts w:eastAsia="宋体"/>
          <w:lang w:eastAsia="en-US"/>
        </w:rPr>
      </w:pPr>
      <w:r w:rsidRPr="003479CD">
        <w:rPr>
          <w:rFonts w:eastAsia="宋体"/>
          <w:vertAlign w:val="superscript"/>
          <w:lang w:eastAsia="en-US"/>
        </w:rPr>
        <w:t>3</w:t>
      </w:r>
      <w:r w:rsidRPr="0089772C">
        <w:rPr>
          <w:rFonts w:eastAsia="宋体"/>
          <w:lang w:eastAsia="en-US"/>
        </w:rPr>
        <w:t>Center of Chemistry for Frontier Technologies, Department of Chemistry, Zhejiang University, Hangzhou, 310027, China</w:t>
      </w:r>
    </w:p>
    <w:p w14:paraId="5C9744D9" w14:textId="6F42BE6A" w:rsidR="004B1838" w:rsidRPr="00DF5D28" w:rsidRDefault="004B1838" w:rsidP="004B1838">
      <w:pPr>
        <w:rPr>
          <w:rFonts w:eastAsia="宋体"/>
        </w:rPr>
      </w:pPr>
      <w:r w:rsidRPr="00DF5D28">
        <w:rPr>
          <w:rFonts w:eastAsia="宋体"/>
        </w:rPr>
        <w:t>*Emails: xulicheng@sais.com.cn; caofenglei@sais.com.cn</w:t>
      </w:r>
      <w:r w:rsidR="00026451" w:rsidRPr="00DF5D28">
        <w:rPr>
          <w:rFonts w:eastAsia="宋体" w:hint="eastAsia"/>
        </w:rPr>
        <w:t xml:space="preserve">; </w:t>
      </w:r>
      <w:r w:rsidR="00737735" w:rsidRPr="00DF5D28">
        <w:rPr>
          <w:rFonts w:eastAsia="宋体"/>
        </w:rPr>
        <w:t>qiyuan@fudan.edu.cn</w:t>
      </w:r>
    </w:p>
    <w:p w14:paraId="65EDD63A" w14:textId="30AFD2F3" w:rsidR="006A0DDC" w:rsidRPr="00DF5D28" w:rsidRDefault="006A0DDC" w:rsidP="00AE4399">
      <w:pPr>
        <w:pStyle w:val="1"/>
        <w:rPr>
          <w:rFonts w:eastAsia="等线"/>
          <w:sz w:val="24"/>
          <w:szCs w:val="24"/>
        </w:rPr>
      </w:pPr>
      <w:bookmarkStart w:id="8" w:name="_Toc196651041"/>
      <w:r w:rsidRPr="00DF5D28">
        <w:rPr>
          <w:rFonts w:hint="eastAsia"/>
        </w:rPr>
        <w:t>T</w:t>
      </w:r>
      <w:r w:rsidRPr="00DF5D28">
        <w:t>able of Contents</w:t>
      </w:r>
      <w:bookmarkEnd w:id="6"/>
      <w:bookmarkEnd w:id="7"/>
      <w:bookmarkEnd w:id="8"/>
    </w:p>
    <w:sdt>
      <w:sdtPr>
        <w:rPr>
          <w:lang w:val="zh-CN"/>
        </w:rPr>
        <w:id w:val="1339046789"/>
        <w:docPartObj>
          <w:docPartGallery w:val="Table of Contents"/>
          <w:docPartUnique/>
        </w:docPartObj>
      </w:sdtPr>
      <w:sdtEndPr>
        <w:rPr>
          <w:b/>
          <w:bCs/>
        </w:rPr>
      </w:sdtEndPr>
      <w:sdtContent>
        <w:p w14:paraId="2B0EBAB7" w14:textId="152FCB08" w:rsidR="00750DD4" w:rsidRDefault="00BE239F">
          <w:pPr>
            <w:pStyle w:val="TOC1"/>
            <w:tabs>
              <w:tab w:val="right" w:pos="9016"/>
            </w:tabs>
            <w:rPr>
              <w:rFonts w:asciiTheme="minorHAnsi" w:hAnsiTheme="minorHAnsi"/>
              <w:noProof/>
            </w:rPr>
          </w:pPr>
          <w:r w:rsidRPr="00DF5D28">
            <w:rPr>
              <w:rFonts w:asciiTheme="majorHAnsi" w:eastAsiaTheme="majorEastAsia" w:hAnsiTheme="majorHAnsi" w:cstheme="majorBidi"/>
              <w:b/>
              <w:bCs/>
              <w:color w:val="2F5496" w:themeColor="accent1" w:themeShade="BF"/>
              <w:kern w:val="0"/>
              <w:sz w:val="32"/>
              <w:szCs w:val="32"/>
              <w:lang w:val="zh-CN"/>
            </w:rPr>
            <w:fldChar w:fldCharType="begin"/>
          </w:r>
          <w:r w:rsidRPr="00DF5D28">
            <w:rPr>
              <w:b/>
              <w:bCs/>
            </w:rPr>
            <w:instrText xml:space="preserve"> TOC \o "1-3" \h \z \u </w:instrText>
          </w:r>
          <w:r w:rsidRPr="00DF5D28">
            <w:rPr>
              <w:rFonts w:asciiTheme="majorHAnsi" w:eastAsiaTheme="majorEastAsia" w:hAnsiTheme="majorHAnsi" w:cstheme="majorBidi"/>
              <w:b/>
              <w:bCs/>
              <w:color w:val="2F5496" w:themeColor="accent1" w:themeShade="BF"/>
              <w:kern w:val="0"/>
              <w:sz w:val="32"/>
              <w:szCs w:val="32"/>
              <w:lang w:val="zh-CN"/>
            </w:rPr>
            <w:fldChar w:fldCharType="separate"/>
          </w:r>
          <w:hyperlink w:anchor="_Toc196651040" w:history="1">
            <w:r w:rsidR="00750DD4" w:rsidRPr="007C43F1">
              <w:rPr>
                <w:rStyle w:val="aa"/>
                <w:noProof/>
              </w:rPr>
              <w:t>Supplementary Information for “A unified pre-trained deep learning framework for cross-task reaction performance prediction and synthesis planning”</w:t>
            </w:r>
            <w:r w:rsidR="00750DD4">
              <w:rPr>
                <w:noProof/>
                <w:webHidden/>
              </w:rPr>
              <w:tab/>
            </w:r>
            <w:r w:rsidR="00750DD4">
              <w:rPr>
                <w:noProof/>
                <w:webHidden/>
              </w:rPr>
              <w:fldChar w:fldCharType="begin"/>
            </w:r>
            <w:r w:rsidR="00750DD4">
              <w:rPr>
                <w:noProof/>
                <w:webHidden/>
              </w:rPr>
              <w:instrText xml:space="preserve"> PAGEREF _Toc196651040 \h </w:instrText>
            </w:r>
            <w:r w:rsidR="00750DD4">
              <w:rPr>
                <w:noProof/>
                <w:webHidden/>
              </w:rPr>
            </w:r>
            <w:r w:rsidR="00750DD4">
              <w:rPr>
                <w:noProof/>
                <w:webHidden/>
              </w:rPr>
              <w:fldChar w:fldCharType="separate"/>
            </w:r>
            <w:r w:rsidR="008118FE">
              <w:rPr>
                <w:noProof/>
                <w:webHidden/>
              </w:rPr>
              <w:t>1</w:t>
            </w:r>
            <w:r w:rsidR="00750DD4">
              <w:rPr>
                <w:noProof/>
                <w:webHidden/>
              </w:rPr>
              <w:fldChar w:fldCharType="end"/>
            </w:r>
          </w:hyperlink>
        </w:p>
        <w:p w14:paraId="6F1DB566" w14:textId="0971B75B" w:rsidR="00750DD4" w:rsidRDefault="002948A2">
          <w:pPr>
            <w:pStyle w:val="TOC1"/>
            <w:tabs>
              <w:tab w:val="right" w:pos="9016"/>
            </w:tabs>
            <w:rPr>
              <w:rFonts w:asciiTheme="minorHAnsi" w:hAnsiTheme="minorHAnsi"/>
              <w:noProof/>
            </w:rPr>
          </w:pPr>
          <w:hyperlink w:anchor="_Toc196651041" w:history="1">
            <w:r w:rsidR="00750DD4" w:rsidRPr="007C43F1">
              <w:rPr>
                <w:rStyle w:val="aa"/>
                <w:noProof/>
              </w:rPr>
              <w:t>Table of Contents</w:t>
            </w:r>
            <w:r w:rsidR="00750DD4">
              <w:rPr>
                <w:noProof/>
                <w:webHidden/>
              </w:rPr>
              <w:tab/>
            </w:r>
            <w:r w:rsidR="00750DD4">
              <w:rPr>
                <w:noProof/>
                <w:webHidden/>
              </w:rPr>
              <w:fldChar w:fldCharType="begin"/>
            </w:r>
            <w:r w:rsidR="00750DD4">
              <w:rPr>
                <w:noProof/>
                <w:webHidden/>
              </w:rPr>
              <w:instrText xml:space="preserve"> PAGEREF _Toc196651041 \h </w:instrText>
            </w:r>
            <w:r w:rsidR="00750DD4">
              <w:rPr>
                <w:noProof/>
                <w:webHidden/>
              </w:rPr>
            </w:r>
            <w:r w:rsidR="00750DD4">
              <w:rPr>
                <w:noProof/>
                <w:webHidden/>
              </w:rPr>
              <w:fldChar w:fldCharType="separate"/>
            </w:r>
            <w:r w:rsidR="008118FE">
              <w:rPr>
                <w:noProof/>
                <w:webHidden/>
              </w:rPr>
              <w:t>1</w:t>
            </w:r>
            <w:r w:rsidR="00750DD4">
              <w:rPr>
                <w:noProof/>
                <w:webHidden/>
              </w:rPr>
              <w:fldChar w:fldCharType="end"/>
            </w:r>
          </w:hyperlink>
        </w:p>
        <w:p w14:paraId="61C50FBA" w14:textId="42D1D257" w:rsidR="00750DD4" w:rsidRDefault="002948A2">
          <w:pPr>
            <w:pStyle w:val="TOC1"/>
            <w:tabs>
              <w:tab w:val="left" w:pos="420"/>
              <w:tab w:val="right" w:pos="9016"/>
            </w:tabs>
            <w:rPr>
              <w:rFonts w:asciiTheme="minorHAnsi" w:hAnsiTheme="minorHAnsi"/>
              <w:noProof/>
            </w:rPr>
          </w:pPr>
          <w:hyperlink w:anchor="_Toc196651042" w:history="1">
            <w:r w:rsidR="00750DD4" w:rsidRPr="007C43F1">
              <w:rPr>
                <w:rStyle w:val="aa"/>
                <w:noProof/>
              </w:rPr>
              <w:t>1.</w:t>
            </w:r>
            <w:r w:rsidR="00750DD4">
              <w:rPr>
                <w:rFonts w:asciiTheme="minorHAnsi" w:hAnsiTheme="minorHAnsi"/>
                <w:noProof/>
              </w:rPr>
              <w:tab/>
            </w:r>
            <w:r w:rsidR="00750DD4" w:rsidRPr="007C43F1">
              <w:rPr>
                <w:rStyle w:val="aa"/>
                <w:noProof/>
              </w:rPr>
              <w:t>The details of reaction dataset</w:t>
            </w:r>
            <w:r w:rsidR="00750DD4">
              <w:rPr>
                <w:noProof/>
                <w:webHidden/>
              </w:rPr>
              <w:tab/>
            </w:r>
            <w:r w:rsidR="00750DD4">
              <w:rPr>
                <w:noProof/>
                <w:webHidden/>
              </w:rPr>
              <w:fldChar w:fldCharType="begin"/>
            </w:r>
            <w:r w:rsidR="00750DD4">
              <w:rPr>
                <w:noProof/>
                <w:webHidden/>
              </w:rPr>
              <w:instrText xml:space="preserve"> PAGEREF _Toc196651042 \h </w:instrText>
            </w:r>
            <w:r w:rsidR="00750DD4">
              <w:rPr>
                <w:noProof/>
                <w:webHidden/>
              </w:rPr>
            </w:r>
            <w:r w:rsidR="00750DD4">
              <w:rPr>
                <w:noProof/>
                <w:webHidden/>
              </w:rPr>
              <w:fldChar w:fldCharType="separate"/>
            </w:r>
            <w:r w:rsidR="008118FE">
              <w:rPr>
                <w:noProof/>
                <w:webHidden/>
              </w:rPr>
              <w:t>2</w:t>
            </w:r>
            <w:r w:rsidR="00750DD4">
              <w:rPr>
                <w:noProof/>
                <w:webHidden/>
              </w:rPr>
              <w:fldChar w:fldCharType="end"/>
            </w:r>
          </w:hyperlink>
        </w:p>
        <w:p w14:paraId="5FF92E35" w14:textId="5741889F" w:rsidR="00750DD4" w:rsidRDefault="002948A2">
          <w:pPr>
            <w:pStyle w:val="TOC2"/>
            <w:tabs>
              <w:tab w:val="right" w:pos="9016"/>
            </w:tabs>
            <w:rPr>
              <w:rFonts w:asciiTheme="minorHAnsi" w:hAnsiTheme="minorHAnsi"/>
              <w:noProof/>
            </w:rPr>
          </w:pPr>
          <w:hyperlink w:anchor="_Toc196651043" w:history="1">
            <w:r w:rsidR="00750DD4" w:rsidRPr="007C43F1">
              <w:rPr>
                <w:rStyle w:val="aa"/>
                <w:noProof/>
              </w:rPr>
              <w:t>1.1 Detailed list of open-source datasets for pre-train data collection</w:t>
            </w:r>
            <w:r w:rsidR="00750DD4">
              <w:rPr>
                <w:noProof/>
                <w:webHidden/>
              </w:rPr>
              <w:tab/>
            </w:r>
            <w:r w:rsidR="00750DD4">
              <w:rPr>
                <w:noProof/>
                <w:webHidden/>
              </w:rPr>
              <w:fldChar w:fldCharType="begin"/>
            </w:r>
            <w:r w:rsidR="00750DD4">
              <w:rPr>
                <w:noProof/>
                <w:webHidden/>
              </w:rPr>
              <w:instrText xml:space="preserve"> PAGEREF _Toc196651043 \h </w:instrText>
            </w:r>
            <w:r w:rsidR="00750DD4">
              <w:rPr>
                <w:noProof/>
                <w:webHidden/>
              </w:rPr>
            </w:r>
            <w:r w:rsidR="00750DD4">
              <w:rPr>
                <w:noProof/>
                <w:webHidden/>
              </w:rPr>
              <w:fldChar w:fldCharType="separate"/>
            </w:r>
            <w:r w:rsidR="008118FE">
              <w:rPr>
                <w:noProof/>
                <w:webHidden/>
              </w:rPr>
              <w:t>2</w:t>
            </w:r>
            <w:r w:rsidR="00750DD4">
              <w:rPr>
                <w:noProof/>
                <w:webHidden/>
              </w:rPr>
              <w:fldChar w:fldCharType="end"/>
            </w:r>
          </w:hyperlink>
        </w:p>
        <w:p w14:paraId="756E86B6" w14:textId="45738172" w:rsidR="00750DD4" w:rsidRDefault="002948A2">
          <w:pPr>
            <w:pStyle w:val="TOC2"/>
            <w:tabs>
              <w:tab w:val="right" w:pos="9016"/>
            </w:tabs>
            <w:rPr>
              <w:rFonts w:asciiTheme="minorHAnsi" w:hAnsiTheme="minorHAnsi"/>
              <w:noProof/>
            </w:rPr>
          </w:pPr>
          <w:hyperlink w:anchor="_Toc196651044" w:history="1">
            <w:r w:rsidR="00750DD4" w:rsidRPr="007C43F1">
              <w:rPr>
                <w:rStyle w:val="aa"/>
                <w:noProof/>
              </w:rPr>
              <w:t>1.2 Data format alignment and standardization</w:t>
            </w:r>
            <w:r w:rsidR="00750DD4">
              <w:rPr>
                <w:noProof/>
                <w:webHidden/>
              </w:rPr>
              <w:tab/>
            </w:r>
            <w:r w:rsidR="00750DD4">
              <w:rPr>
                <w:noProof/>
                <w:webHidden/>
              </w:rPr>
              <w:fldChar w:fldCharType="begin"/>
            </w:r>
            <w:r w:rsidR="00750DD4">
              <w:rPr>
                <w:noProof/>
                <w:webHidden/>
              </w:rPr>
              <w:instrText xml:space="preserve"> PAGEREF _Toc196651044 \h </w:instrText>
            </w:r>
            <w:r w:rsidR="00750DD4">
              <w:rPr>
                <w:noProof/>
                <w:webHidden/>
              </w:rPr>
            </w:r>
            <w:r w:rsidR="00750DD4">
              <w:rPr>
                <w:noProof/>
                <w:webHidden/>
              </w:rPr>
              <w:fldChar w:fldCharType="separate"/>
            </w:r>
            <w:r w:rsidR="008118FE">
              <w:rPr>
                <w:noProof/>
                <w:webHidden/>
              </w:rPr>
              <w:t>2</w:t>
            </w:r>
            <w:r w:rsidR="00750DD4">
              <w:rPr>
                <w:noProof/>
                <w:webHidden/>
              </w:rPr>
              <w:fldChar w:fldCharType="end"/>
            </w:r>
          </w:hyperlink>
        </w:p>
        <w:p w14:paraId="2C32DDB1" w14:textId="71977FB7" w:rsidR="00750DD4" w:rsidRDefault="002948A2">
          <w:pPr>
            <w:pStyle w:val="TOC2"/>
            <w:tabs>
              <w:tab w:val="right" w:pos="9016"/>
            </w:tabs>
            <w:rPr>
              <w:rFonts w:asciiTheme="minorHAnsi" w:hAnsiTheme="minorHAnsi"/>
              <w:noProof/>
            </w:rPr>
          </w:pPr>
          <w:hyperlink w:anchor="_Toc196651045" w:history="1">
            <w:r w:rsidR="00750DD4" w:rsidRPr="007C43F1">
              <w:rPr>
                <w:rStyle w:val="aa"/>
                <w:noProof/>
              </w:rPr>
              <w:t>1.3 Fictitious reaction dataset generation</w:t>
            </w:r>
            <w:r w:rsidR="00750DD4">
              <w:rPr>
                <w:noProof/>
                <w:webHidden/>
              </w:rPr>
              <w:tab/>
            </w:r>
            <w:r w:rsidR="00750DD4">
              <w:rPr>
                <w:noProof/>
                <w:webHidden/>
              </w:rPr>
              <w:fldChar w:fldCharType="begin"/>
            </w:r>
            <w:r w:rsidR="00750DD4">
              <w:rPr>
                <w:noProof/>
                <w:webHidden/>
              </w:rPr>
              <w:instrText xml:space="preserve"> PAGEREF _Toc196651045 \h </w:instrText>
            </w:r>
            <w:r w:rsidR="00750DD4">
              <w:rPr>
                <w:noProof/>
                <w:webHidden/>
              </w:rPr>
            </w:r>
            <w:r w:rsidR="00750DD4">
              <w:rPr>
                <w:noProof/>
                <w:webHidden/>
              </w:rPr>
              <w:fldChar w:fldCharType="separate"/>
            </w:r>
            <w:r w:rsidR="008118FE">
              <w:rPr>
                <w:noProof/>
                <w:webHidden/>
              </w:rPr>
              <w:t>3</w:t>
            </w:r>
            <w:r w:rsidR="00750DD4">
              <w:rPr>
                <w:noProof/>
                <w:webHidden/>
              </w:rPr>
              <w:fldChar w:fldCharType="end"/>
            </w:r>
          </w:hyperlink>
        </w:p>
        <w:p w14:paraId="366FA698" w14:textId="425A80E8" w:rsidR="00750DD4" w:rsidRDefault="002948A2">
          <w:pPr>
            <w:pStyle w:val="TOC2"/>
            <w:tabs>
              <w:tab w:val="right" w:pos="9016"/>
            </w:tabs>
            <w:rPr>
              <w:rFonts w:asciiTheme="minorHAnsi" w:hAnsiTheme="minorHAnsi"/>
              <w:noProof/>
            </w:rPr>
          </w:pPr>
          <w:hyperlink w:anchor="_Toc196651046" w:history="1">
            <w:r w:rsidR="00750DD4" w:rsidRPr="007C43F1">
              <w:rPr>
                <w:rStyle w:val="aa"/>
                <w:noProof/>
              </w:rPr>
              <w:t>1.4 The details of downstream dataset</w:t>
            </w:r>
            <w:r w:rsidR="00750DD4">
              <w:rPr>
                <w:noProof/>
                <w:webHidden/>
              </w:rPr>
              <w:tab/>
            </w:r>
            <w:r w:rsidR="00750DD4">
              <w:rPr>
                <w:noProof/>
                <w:webHidden/>
              </w:rPr>
              <w:fldChar w:fldCharType="begin"/>
            </w:r>
            <w:r w:rsidR="00750DD4">
              <w:rPr>
                <w:noProof/>
                <w:webHidden/>
              </w:rPr>
              <w:instrText xml:space="preserve"> PAGEREF _Toc196651046 \h </w:instrText>
            </w:r>
            <w:r w:rsidR="00750DD4">
              <w:rPr>
                <w:noProof/>
                <w:webHidden/>
              </w:rPr>
            </w:r>
            <w:r w:rsidR="00750DD4">
              <w:rPr>
                <w:noProof/>
                <w:webHidden/>
              </w:rPr>
              <w:fldChar w:fldCharType="separate"/>
            </w:r>
            <w:r w:rsidR="008118FE">
              <w:rPr>
                <w:noProof/>
                <w:webHidden/>
              </w:rPr>
              <w:t>3</w:t>
            </w:r>
            <w:r w:rsidR="00750DD4">
              <w:rPr>
                <w:noProof/>
                <w:webHidden/>
              </w:rPr>
              <w:fldChar w:fldCharType="end"/>
            </w:r>
          </w:hyperlink>
        </w:p>
        <w:p w14:paraId="7456E025" w14:textId="7834E7DA" w:rsidR="00750DD4" w:rsidRDefault="002948A2">
          <w:pPr>
            <w:pStyle w:val="TOC2"/>
            <w:tabs>
              <w:tab w:val="right" w:pos="9016"/>
            </w:tabs>
            <w:rPr>
              <w:rFonts w:asciiTheme="minorHAnsi" w:hAnsiTheme="minorHAnsi"/>
              <w:noProof/>
            </w:rPr>
          </w:pPr>
          <w:hyperlink w:anchor="_Toc196651047" w:history="1">
            <w:r w:rsidR="00750DD4" w:rsidRPr="007C43F1">
              <w:rPr>
                <w:rStyle w:val="aa"/>
                <w:noProof/>
              </w:rPr>
              <w:t xml:space="preserve">1.5 </w:t>
            </w:r>
            <w:r w:rsidR="00750DD4" w:rsidRPr="007C43F1">
              <w:rPr>
                <w:rStyle w:val="aa"/>
                <w:rFonts w:cs="Times New Roman"/>
                <w:noProof/>
              </w:rPr>
              <w:t>The details of reaction type for USPTO-50k dataset</w:t>
            </w:r>
            <w:r w:rsidR="00750DD4">
              <w:rPr>
                <w:noProof/>
                <w:webHidden/>
              </w:rPr>
              <w:tab/>
            </w:r>
            <w:r w:rsidR="00750DD4">
              <w:rPr>
                <w:noProof/>
                <w:webHidden/>
              </w:rPr>
              <w:fldChar w:fldCharType="begin"/>
            </w:r>
            <w:r w:rsidR="00750DD4">
              <w:rPr>
                <w:noProof/>
                <w:webHidden/>
              </w:rPr>
              <w:instrText xml:space="preserve"> PAGEREF _Toc196651047 \h </w:instrText>
            </w:r>
            <w:r w:rsidR="00750DD4">
              <w:rPr>
                <w:noProof/>
                <w:webHidden/>
              </w:rPr>
            </w:r>
            <w:r w:rsidR="00750DD4">
              <w:rPr>
                <w:noProof/>
                <w:webHidden/>
              </w:rPr>
              <w:fldChar w:fldCharType="separate"/>
            </w:r>
            <w:r w:rsidR="008118FE">
              <w:rPr>
                <w:noProof/>
                <w:webHidden/>
              </w:rPr>
              <w:t>5</w:t>
            </w:r>
            <w:r w:rsidR="00750DD4">
              <w:rPr>
                <w:noProof/>
                <w:webHidden/>
              </w:rPr>
              <w:fldChar w:fldCharType="end"/>
            </w:r>
          </w:hyperlink>
        </w:p>
        <w:p w14:paraId="43E1DDDB" w14:textId="082A1B43" w:rsidR="00750DD4" w:rsidRDefault="002948A2">
          <w:pPr>
            <w:pStyle w:val="TOC1"/>
            <w:tabs>
              <w:tab w:val="left" w:pos="420"/>
              <w:tab w:val="right" w:pos="9016"/>
            </w:tabs>
            <w:rPr>
              <w:rFonts w:asciiTheme="minorHAnsi" w:hAnsiTheme="minorHAnsi"/>
              <w:noProof/>
            </w:rPr>
          </w:pPr>
          <w:hyperlink w:anchor="_Toc196651048" w:history="1">
            <w:r w:rsidR="00750DD4" w:rsidRPr="007C43F1">
              <w:rPr>
                <w:rStyle w:val="aa"/>
                <w:noProof/>
              </w:rPr>
              <w:t>2.</w:t>
            </w:r>
            <w:r w:rsidR="00750DD4">
              <w:rPr>
                <w:rFonts w:asciiTheme="minorHAnsi" w:hAnsiTheme="minorHAnsi"/>
                <w:noProof/>
              </w:rPr>
              <w:tab/>
            </w:r>
            <w:r w:rsidR="00750DD4" w:rsidRPr="007C43F1">
              <w:rPr>
                <w:rStyle w:val="aa"/>
                <w:noProof/>
              </w:rPr>
              <w:t>The details of RXNGraphormer</w:t>
            </w:r>
            <w:r w:rsidR="00750DD4">
              <w:rPr>
                <w:noProof/>
                <w:webHidden/>
              </w:rPr>
              <w:tab/>
            </w:r>
            <w:r w:rsidR="00750DD4">
              <w:rPr>
                <w:noProof/>
                <w:webHidden/>
              </w:rPr>
              <w:fldChar w:fldCharType="begin"/>
            </w:r>
            <w:r w:rsidR="00750DD4">
              <w:rPr>
                <w:noProof/>
                <w:webHidden/>
              </w:rPr>
              <w:instrText xml:space="preserve"> PAGEREF _Toc196651048 \h </w:instrText>
            </w:r>
            <w:r w:rsidR="00750DD4">
              <w:rPr>
                <w:noProof/>
                <w:webHidden/>
              </w:rPr>
            </w:r>
            <w:r w:rsidR="00750DD4">
              <w:rPr>
                <w:noProof/>
                <w:webHidden/>
              </w:rPr>
              <w:fldChar w:fldCharType="separate"/>
            </w:r>
            <w:r w:rsidR="008118FE">
              <w:rPr>
                <w:noProof/>
                <w:webHidden/>
              </w:rPr>
              <w:t>8</w:t>
            </w:r>
            <w:r w:rsidR="00750DD4">
              <w:rPr>
                <w:noProof/>
                <w:webHidden/>
              </w:rPr>
              <w:fldChar w:fldCharType="end"/>
            </w:r>
          </w:hyperlink>
        </w:p>
        <w:p w14:paraId="4B09027C" w14:textId="74953573" w:rsidR="00750DD4" w:rsidRDefault="002948A2">
          <w:pPr>
            <w:pStyle w:val="TOC2"/>
            <w:tabs>
              <w:tab w:val="right" w:pos="9016"/>
            </w:tabs>
            <w:rPr>
              <w:rFonts w:asciiTheme="minorHAnsi" w:hAnsiTheme="minorHAnsi"/>
              <w:noProof/>
            </w:rPr>
          </w:pPr>
          <w:hyperlink w:anchor="_Toc196651049" w:history="1">
            <w:r w:rsidR="00750DD4" w:rsidRPr="007C43F1">
              <w:rPr>
                <w:rStyle w:val="aa"/>
                <w:noProof/>
              </w:rPr>
              <w:t>2.1 The encoder of RXNGraphormer</w:t>
            </w:r>
            <w:r w:rsidR="00750DD4">
              <w:rPr>
                <w:noProof/>
                <w:webHidden/>
              </w:rPr>
              <w:tab/>
            </w:r>
            <w:r w:rsidR="00750DD4">
              <w:rPr>
                <w:noProof/>
                <w:webHidden/>
              </w:rPr>
              <w:fldChar w:fldCharType="begin"/>
            </w:r>
            <w:r w:rsidR="00750DD4">
              <w:rPr>
                <w:noProof/>
                <w:webHidden/>
              </w:rPr>
              <w:instrText xml:space="preserve"> PAGEREF _Toc196651049 \h </w:instrText>
            </w:r>
            <w:r w:rsidR="00750DD4">
              <w:rPr>
                <w:noProof/>
                <w:webHidden/>
              </w:rPr>
            </w:r>
            <w:r w:rsidR="00750DD4">
              <w:rPr>
                <w:noProof/>
                <w:webHidden/>
              </w:rPr>
              <w:fldChar w:fldCharType="separate"/>
            </w:r>
            <w:r w:rsidR="008118FE">
              <w:rPr>
                <w:noProof/>
                <w:webHidden/>
              </w:rPr>
              <w:t>8</w:t>
            </w:r>
            <w:r w:rsidR="00750DD4">
              <w:rPr>
                <w:noProof/>
                <w:webHidden/>
              </w:rPr>
              <w:fldChar w:fldCharType="end"/>
            </w:r>
          </w:hyperlink>
        </w:p>
        <w:p w14:paraId="33B1266A" w14:textId="2F09516A" w:rsidR="00750DD4" w:rsidRDefault="002948A2">
          <w:pPr>
            <w:pStyle w:val="TOC2"/>
            <w:tabs>
              <w:tab w:val="right" w:pos="9016"/>
            </w:tabs>
            <w:rPr>
              <w:rFonts w:asciiTheme="minorHAnsi" w:hAnsiTheme="minorHAnsi"/>
              <w:noProof/>
            </w:rPr>
          </w:pPr>
          <w:hyperlink w:anchor="_Toc196651050" w:history="1">
            <w:r w:rsidR="00750DD4" w:rsidRPr="007C43F1">
              <w:rPr>
                <w:rStyle w:val="aa"/>
                <w:noProof/>
              </w:rPr>
              <w:t>2.2 Activated modules of RXNGraphormer in various tasks</w:t>
            </w:r>
            <w:r w:rsidR="00750DD4">
              <w:rPr>
                <w:noProof/>
                <w:webHidden/>
              </w:rPr>
              <w:tab/>
            </w:r>
            <w:r w:rsidR="00750DD4">
              <w:rPr>
                <w:noProof/>
                <w:webHidden/>
              </w:rPr>
              <w:fldChar w:fldCharType="begin"/>
            </w:r>
            <w:r w:rsidR="00750DD4">
              <w:rPr>
                <w:noProof/>
                <w:webHidden/>
              </w:rPr>
              <w:instrText xml:space="preserve"> PAGEREF _Toc196651050 \h </w:instrText>
            </w:r>
            <w:r w:rsidR="00750DD4">
              <w:rPr>
                <w:noProof/>
                <w:webHidden/>
              </w:rPr>
            </w:r>
            <w:r w:rsidR="00750DD4">
              <w:rPr>
                <w:noProof/>
                <w:webHidden/>
              </w:rPr>
              <w:fldChar w:fldCharType="separate"/>
            </w:r>
            <w:r w:rsidR="008118FE">
              <w:rPr>
                <w:noProof/>
                <w:webHidden/>
              </w:rPr>
              <w:t>8</w:t>
            </w:r>
            <w:r w:rsidR="00750DD4">
              <w:rPr>
                <w:noProof/>
                <w:webHidden/>
              </w:rPr>
              <w:fldChar w:fldCharType="end"/>
            </w:r>
          </w:hyperlink>
        </w:p>
        <w:p w14:paraId="2E1B8268" w14:textId="7767A34D" w:rsidR="00750DD4" w:rsidRDefault="002948A2">
          <w:pPr>
            <w:pStyle w:val="TOC2"/>
            <w:tabs>
              <w:tab w:val="right" w:pos="9016"/>
            </w:tabs>
            <w:rPr>
              <w:rFonts w:asciiTheme="minorHAnsi" w:hAnsiTheme="minorHAnsi"/>
              <w:noProof/>
            </w:rPr>
          </w:pPr>
          <w:hyperlink w:anchor="_Toc196651051" w:history="1">
            <w:r w:rsidR="00750DD4" w:rsidRPr="007C43F1">
              <w:rPr>
                <w:rStyle w:val="aa"/>
                <w:noProof/>
              </w:rPr>
              <w:t>2.3 The details of delta–link method</w:t>
            </w:r>
            <w:r w:rsidR="00750DD4">
              <w:rPr>
                <w:noProof/>
                <w:webHidden/>
              </w:rPr>
              <w:tab/>
            </w:r>
            <w:r w:rsidR="00750DD4">
              <w:rPr>
                <w:noProof/>
                <w:webHidden/>
              </w:rPr>
              <w:fldChar w:fldCharType="begin"/>
            </w:r>
            <w:r w:rsidR="00750DD4">
              <w:rPr>
                <w:noProof/>
                <w:webHidden/>
              </w:rPr>
              <w:instrText xml:space="preserve"> PAGEREF _Toc196651051 \h </w:instrText>
            </w:r>
            <w:r w:rsidR="00750DD4">
              <w:rPr>
                <w:noProof/>
                <w:webHidden/>
              </w:rPr>
            </w:r>
            <w:r w:rsidR="00750DD4">
              <w:rPr>
                <w:noProof/>
                <w:webHidden/>
              </w:rPr>
              <w:fldChar w:fldCharType="separate"/>
            </w:r>
            <w:r w:rsidR="008118FE">
              <w:rPr>
                <w:noProof/>
                <w:webHidden/>
              </w:rPr>
              <w:t>10</w:t>
            </w:r>
            <w:r w:rsidR="00750DD4">
              <w:rPr>
                <w:noProof/>
                <w:webHidden/>
              </w:rPr>
              <w:fldChar w:fldCharType="end"/>
            </w:r>
          </w:hyperlink>
        </w:p>
        <w:p w14:paraId="706697B6" w14:textId="77CB118B" w:rsidR="00750DD4" w:rsidRDefault="002948A2">
          <w:pPr>
            <w:pStyle w:val="TOC2"/>
            <w:tabs>
              <w:tab w:val="right" w:pos="9016"/>
            </w:tabs>
            <w:rPr>
              <w:rFonts w:asciiTheme="minorHAnsi" w:hAnsiTheme="minorHAnsi"/>
              <w:noProof/>
            </w:rPr>
          </w:pPr>
          <w:hyperlink w:anchor="_Toc196651052" w:history="1">
            <w:r w:rsidR="00750DD4" w:rsidRPr="007C43F1">
              <w:rPr>
                <w:rStyle w:val="aa"/>
                <w:noProof/>
              </w:rPr>
              <w:t xml:space="preserve">2.4 </w:t>
            </w:r>
            <w:r w:rsidR="00750DD4" w:rsidRPr="007C43F1">
              <w:rPr>
                <w:rStyle w:val="aa"/>
                <w:rFonts w:cs="Times New Roman"/>
                <w:noProof/>
              </w:rPr>
              <w:t>Hyperparameters setting for RXNGraphormer</w:t>
            </w:r>
            <w:r w:rsidR="00750DD4">
              <w:rPr>
                <w:noProof/>
                <w:webHidden/>
              </w:rPr>
              <w:tab/>
            </w:r>
            <w:r w:rsidR="00750DD4">
              <w:rPr>
                <w:noProof/>
                <w:webHidden/>
              </w:rPr>
              <w:fldChar w:fldCharType="begin"/>
            </w:r>
            <w:r w:rsidR="00750DD4">
              <w:rPr>
                <w:noProof/>
                <w:webHidden/>
              </w:rPr>
              <w:instrText xml:space="preserve"> PAGEREF _Toc196651052 \h </w:instrText>
            </w:r>
            <w:r w:rsidR="00750DD4">
              <w:rPr>
                <w:noProof/>
                <w:webHidden/>
              </w:rPr>
            </w:r>
            <w:r w:rsidR="00750DD4">
              <w:rPr>
                <w:noProof/>
                <w:webHidden/>
              </w:rPr>
              <w:fldChar w:fldCharType="separate"/>
            </w:r>
            <w:r w:rsidR="008118FE">
              <w:rPr>
                <w:noProof/>
                <w:webHidden/>
              </w:rPr>
              <w:t>11</w:t>
            </w:r>
            <w:r w:rsidR="00750DD4">
              <w:rPr>
                <w:noProof/>
                <w:webHidden/>
              </w:rPr>
              <w:fldChar w:fldCharType="end"/>
            </w:r>
          </w:hyperlink>
        </w:p>
        <w:p w14:paraId="2AD70958" w14:textId="23743289" w:rsidR="00750DD4" w:rsidRDefault="002948A2">
          <w:pPr>
            <w:pStyle w:val="TOC1"/>
            <w:tabs>
              <w:tab w:val="left" w:pos="420"/>
              <w:tab w:val="right" w:pos="9016"/>
            </w:tabs>
            <w:rPr>
              <w:rFonts w:asciiTheme="minorHAnsi" w:hAnsiTheme="minorHAnsi"/>
              <w:noProof/>
            </w:rPr>
          </w:pPr>
          <w:hyperlink w:anchor="_Toc196651053" w:history="1">
            <w:r w:rsidR="00750DD4" w:rsidRPr="007C43F1">
              <w:rPr>
                <w:rStyle w:val="aa"/>
                <w:noProof/>
              </w:rPr>
              <w:t>3.</w:t>
            </w:r>
            <w:r w:rsidR="00750DD4">
              <w:rPr>
                <w:rFonts w:asciiTheme="minorHAnsi" w:hAnsiTheme="minorHAnsi"/>
                <w:noProof/>
              </w:rPr>
              <w:tab/>
            </w:r>
            <w:r w:rsidR="00750DD4" w:rsidRPr="007C43F1">
              <w:rPr>
                <w:rStyle w:val="aa"/>
                <w:noProof/>
              </w:rPr>
              <w:t>Model performance and analysis</w:t>
            </w:r>
            <w:r w:rsidR="00750DD4">
              <w:rPr>
                <w:noProof/>
                <w:webHidden/>
              </w:rPr>
              <w:tab/>
            </w:r>
            <w:r w:rsidR="00750DD4">
              <w:rPr>
                <w:noProof/>
                <w:webHidden/>
              </w:rPr>
              <w:fldChar w:fldCharType="begin"/>
            </w:r>
            <w:r w:rsidR="00750DD4">
              <w:rPr>
                <w:noProof/>
                <w:webHidden/>
              </w:rPr>
              <w:instrText xml:space="preserve"> PAGEREF _Toc196651053 \h </w:instrText>
            </w:r>
            <w:r w:rsidR="00750DD4">
              <w:rPr>
                <w:noProof/>
                <w:webHidden/>
              </w:rPr>
            </w:r>
            <w:r w:rsidR="00750DD4">
              <w:rPr>
                <w:noProof/>
                <w:webHidden/>
              </w:rPr>
              <w:fldChar w:fldCharType="separate"/>
            </w:r>
            <w:r w:rsidR="008118FE">
              <w:rPr>
                <w:noProof/>
                <w:webHidden/>
              </w:rPr>
              <w:t>13</w:t>
            </w:r>
            <w:r w:rsidR="00750DD4">
              <w:rPr>
                <w:noProof/>
                <w:webHidden/>
              </w:rPr>
              <w:fldChar w:fldCharType="end"/>
            </w:r>
          </w:hyperlink>
        </w:p>
        <w:p w14:paraId="168E41EC" w14:textId="534385B8" w:rsidR="00750DD4" w:rsidRDefault="002948A2" w:rsidP="00750DD4">
          <w:pPr>
            <w:pStyle w:val="TOC2"/>
            <w:tabs>
              <w:tab w:val="right" w:pos="9016"/>
            </w:tabs>
            <w:rPr>
              <w:rFonts w:asciiTheme="minorHAnsi" w:hAnsiTheme="minorHAnsi"/>
              <w:noProof/>
            </w:rPr>
          </w:pPr>
          <w:hyperlink w:anchor="_Toc196651054" w:history="1">
            <w:r w:rsidR="00750DD4" w:rsidRPr="007C43F1">
              <w:rPr>
                <w:rStyle w:val="aa"/>
                <w:noProof/>
              </w:rPr>
              <w:t>3.1</w:t>
            </w:r>
            <w:r w:rsidR="00750DD4">
              <w:rPr>
                <w:rFonts w:asciiTheme="minorHAnsi" w:hAnsiTheme="minorHAnsi"/>
                <w:noProof/>
              </w:rPr>
              <w:t xml:space="preserve"> </w:t>
            </w:r>
            <w:r w:rsidR="00750DD4" w:rsidRPr="007C43F1">
              <w:rPr>
                <w:rStyle w:val="aa"/>
                <w:noProof/>
              </w:rPr>
              <w:t>Fitting results of pre-trained model and reaction distance analysis</w:t>
            </w:r>
            <w:r w:rsidR="00750DD4">
              <w:rPr>
                <w:noProof/>
                <w:webHidden/>
              </w:rPr>
              <w:tab/>
            </w:r>
            <w:r w:rsidR="00750DD4">
              <w:rPr>
                <w:noProof/>
                <w:webHidden/>
              </w:rPr>
              <w:fldChar w:fldCharType="begin"/>
            </w:r>
            <w:r w:rsidR="00750DD4">
              <w:rPr>
                <w:noProof/>
                <w:webHidden/>
              </w:rPr>
              <w:instrText xml:space="preserve"> PAGEREF _Toc196651054 \h </w:instrText>
            </w:r>
            <w:r w:rsidR="00750DD4">
              <w:rPr>
                <w:noProof/>
                <w:webHidden/>
              </w:rPr>
            </w:r>
            <w:r w:rsidR="00750DD4">
              <w:rPr>
                <w:noProof/>
                <w:webHidden/>
              </w:rPr>
              <w:fldChar w:fldCharType="separate"/>
            </w:r>
            <w:r w:rsidR="008118FE">
              <w:rPr>
                <w:noProof/>
                <w:webHidden/>
              </w:rPr>
              <w:t>13</w:t>
            </w:r>
            <w:r w:rsidR="00750DD4">
              <w:rPr>
                <w:noProof/>
                <w:webHidden/>
              </w:rPr>
              <w:fldChar w:fldCharType="end"/>
            </w:r>
          </w:hyperlink>
        </w:p>
        <w:p w14:paraId="6A83C31D" w14:textId="6FE9F386" w:rsidR="00750DD4" w:rsidRDefault="002948A2">
          <w:pPr>
            <w:pStyle w:val="TOC2"/>
            <w:tabs>
              <w:tab w:val="right" w:pos="9016"/>
            </w:tabs>
            <w:rPr>
              <w:rFonts w:asciiTheme="minorHAnsi" w:hAnsiTheme="minorHAnsi"/>
              <w:noProof/>
            </w:rPr>
          </w:pPr>
          <w:hyperlink w:anchor="_Toc196651055" w:history="1">
            <w:r w:rsidR="00750DD4" w:rsidRPr="007C43F1">
              <w:rPr>
                <w:rStyle w:val="aa"/>
                <w:noProof/>
              </w:rPr>
              <w:t>3.2 The detailed results of regression models</w:t>
            </w:r>
            <w:r w:rsidR="00750DD4">
              <w:rPr>
                <w:noProof/>
                <w:webHidden/>
              </w:rPr>
              <w:tab/>
            </w:r>
            <w:r w:rsidR="00750DD4">
              <w:rPr>
                <w:noProof/>
                <w:webHidden/>
              </w:rPr>
              <w:fldChar w:fldCharType="begin"/>
            </w:r>
            <w:r w:rsidR="00750DD4">
              <w:rPr>
                <w:noProof/>
                <w:webHidden/>
              </w:rPr>
              <w:instrText xml:space="preserve"> PAGEREF _Toc196651055 \h </w:instrText>
            </w:r>
            <w:r w:rsidR="00750DD4">
              <w:rPr>
                <w:noProof/>
                <w:webHidden/>
              </w:rPr>
            </w:r>
            <w:r w:rsidR="00750DD4">
              <w:rPr>
                <w:noProof/>
                <w:webHidden/>
              </w:rPr>
              <w:fldChar w:fldCharType="separate"/>
            </w:r>
            <w:r w:rsidR="008118FE">
              <w:rPr>
                <w:noProof/>
                <w:webHidden/>
              </w:rPr>
              <w:t>15</w:t>
            </w:r>
            <w:r w:rsidR="00750DD4">
              <w:rPr>
                <w:noProof/>
                <w:webHidden/>
              </w:rPr>
              <w:fldChar w:fldCharType="end"/>
            </w:r>
          </w:hyperlink>
        </w:p>
        <w:p w14:paraId="5BE11B35" w14:textId="422AEB78" w:rsidR="00750DD4" w:rsidRDefault="002948A2" w:rsidP="00750DD4">
          <w:pPr>
            <w:pStyle w:val="TOC2"/>
            <w:tabs>
              <w:tab w:val="right" w:pos="9016"/>
            </w:tabs>
            <w:rPr>
              <w:rFonts w:asciiTheme="minorHAnsi" w:hAnsiTheme="minorHAnsi"/>
              <w:noProof/>
            </w:rPr>
          </w:pPr>
          <w:hyperlink w:anchor="_Toc196651056" w:history="1">
            <w:r w:rsidR="00750DD4" w:rsidRPr="007C43F1">
              <w:rPr>
                <w:rStyle w:val="aa"/>
                <w:noProof/>
              </w:rPr>
              <w:t>3.3</w:t>
            </w:r>
            <w:r w:rsidR="00750DD4">
              <w:rPr>
                <w:rFonts w:asciiTheme="minorHAnsi" w:hAnsiTheme="minorHAnsi"/>
                <w:noProof/>
              </w:rPr>
              <w:t xml:space="preserve"> </w:t>
            </w:r>
            <w:r w:rsidR="00750DD4" w:rsidRPr="007C43F1">
              <w:rPr>
                <w:rStyle w:val="aa"/>
                <w:noProof/>
              </w:rPr>
              <w:t>The details of reaction embedding visualization using t-SNE</w:t>
            </w:r>
            <w:r w:rsidR="00750DD4">
              <w:rPr>
                <w:noProof/>
                <w:webHidden/>
              </w:rPr>
              <w:tab/>
            </w:r>
            <w:r w:rsidR="00750DD4">
              <w:rPr>
                <w:noProof/>
                <w:webHidden/>
              </w:rPr>
              <w:fldChar w:fldCharType="begin"/>
            </w:r>
            <w:r w:rsidR="00750DD4">
              <w:rPr>
                <w:noProof/>
                <w:webHidden/>
              </w:rPr>
              <w:instrText xml:space="preserve"> PAGEREF _Toc196651056 \h </w:instrText>
            </w:r>
            <w:r w:rsidR="00750DD4">
              <w:rPr>
                <w:noProof/>
                <w:webHidden/>
              </w:rPr>
            </w:r>
            <w:r w:rsidR="00750DD4">
              <w:rPr>
                <w:noProof/>
                <w:webHidden/>
              </w:rPr>
              <w:fldChar w:fldCharType="separate"/>
            </w:r>
            <w:r w:rsidR="008118FE">
              <w:rPr>
                <w:noProof/>
                <w:webHidden/>
              </w:rPr>
              <w:t>24</w:t>
            </w:r>
            <w:r w:rsidR="00750DD4">
              <w:rPr>
                <w:noProof/>
                <w:webHidden/>
              </w:rPr>
              <w:fldChar w:fldCharType="end"/>
            </w:r>
          </w:hyperlink>
        </w:p>
        <w:p w14:paraId="65DD9AC4" w14:textId="7FD2E6FF" w:rsidR="00750DD4" w:rsidRDefault="002948A2">
          <w:pPr>
            <w:pStyle w:val="TOC1"/>
            <w:tabs>
              <w:tab w:val="left" w:pos="420"/>
              <w:tab w:val="right" w:pos="9016"/>
            </w:tabs>
            <w:rPr>
              <w:rFonts w:asciiTheme="minorHAnsi" w:hAnsiTheme="minorHAnsi"/>
              <w:noProof/>
            </w:rPr>
          </w:pPr>
          <w:hyperlink w:anchor="_Toc196651057" w:history="1">
            <w:r w:rsidR="00750DD4" w:rsidRPr="007C43F1">
              <w:rPr>
                <w:rStyle w:val="aa"/>
                <w:noProof/>
              </w:rPr>
              <w:t>4.</w:t>
            </w:r>
            <w:r w:rsidR="00750DD4">
              <w:rPr>
                <w:rFonts w:asciiTheme="minorHAnsi" w:hAnsiTheme="minorHAnsi"/>
                <w:noProof/>
              </w:rPr>
              <w:tab/>
            </w:r>
            <w:r w:rsidR="00750DD4" w:rsidRPr="007C43F1">
              <w:rPr>
                <w:rStyle w:val="aa"/>
                <w:noProof/>
              </w:rPr>
              <w:t>The details of model performance metrics of other benchmarked models</w:t>
            </w:r>
            <w:r w:rsidR="00750DD4">
              <w:rPr>
                <w:noProof/>
                <w:webHidden/>
              </w:rPr>
              <w:tab/>
            </w:r>
            <w:r w:rsidR="00750DD4">
              <w:rPr>
                <w:noProof/>
                <w:webHidden/>
              </w:rPr>
              <w:fldChar w:fldCharType="begin"/>
            </w:r>
            <w:r w:rsidR="00750DD4">
              <w:rPr>
                <w:noProof/>
                <w:webHidden/>
              </w:rPr>
              <w:instrText xml:space="preserve"> PAGEREF _Toc196651057 \h </w:instrText>
            </w:r>
            <w:r w:rsidR="00750DD4">
              <w:rPr>
                <w:noProof/>
                <w:webHidden/>
              </w:rPr>
            </w:r>
            <w:r w:rsidR="00750DD4">
              <w:rPr>
                <w:noProof/>
                <w:webHidden/>
              </w:rPr>
              <w:fldChar w:fldCharType="separate"/>
            </w:r>
            <w:r w:rsidR="008118FE">
              <w:rPr>
                <w:noProof/>
                <w:webHidden/>
              </w:rPr>
              <w:t>24</w:t>
            </w:r>
            <w:r w:rsidR="00750DD4">
              <w:rPr>
                <w:noProof/>
                <w:webHidden/>
              </w:rPr>
              <w:fldChar w:fldCharType="end"/>
            </w:r>
          </w:hyperlink>
        </w:p>
        <w:p w14:paraId="01873B3B" w14:textId="3E05A253" w:rsidR="00750DD4" w:rsidRDefault="002948A2">
          <w:pPr>
            <w:pStyle w:val="TOC1"/>
            <w:tabs>
              <w:tab w:val="left" w:pos="420"/>
              <w:tab w:val="right" w:pos="9016"/>
            </w:tabs>
            <w:rPr>
              <w:rFonts w:asciiTheme="minorHAnsi" w:hAnsiTheme="minorHAnsi"/>
              <w:noProof/>
            </w:rPr>
          </w:pPr>
          <w:hyperlink w:anchor="_Toc196651058" w:history="1">
            <w:r w:rsidR="00750DD4" w:rsidRPr="007C43F1">
              <w:rPr>
                <w:rStyle w:val="aa"/>
                <w:noProof/>
              </w:rPr>
              <w:t>5.</w:t>
            </w:r>
            <w:r w:rsidR="00750DD4">
              <w:rPr>
                <w:rFonts w:asciiTheme="minorHAnsi" w:hAnsiTheme="minorHAnsi"/>
                <w:noProof/>
              </w:rPr>
              <w:tab/>
            </w:r>
            <w:r w:rsidR="00750DD4" w:rsidRPr="007C43F1">
              <w:rPr>
                <w:rStyle w:val="aa"/>
                <w:noProof/>
              </w:rPr>
              <w:t>Code and data availability</w:t>
            </w:r>
            <w:r w:rsidR="00750DD4">
              <w:rPr>
                <w:noProof/>
                <w:webHidden/>
              </w:rPr>
              <w:tab/>
            </w:r>
            <w:r w:rsidR="00750DD4">
              <w:rPr>
                <w:noProof/>
                <w:webHidden/>
              </w:rPr>
              <w:fldChar w:fldCharType="begin"/>
            </w:r>
            <w:r w:rsidR="00750DD4">
              <w:rPr>
                <w:noProof/>
                <w:webHidden/>
              </w:rPr>
              <w:instrText xml:space="preserve"> PAGEREF _Toc196651058 \h </w:instrText>
            </w:r>
            <w:r w:rsidR="00750DD4">
              <w:rPr>
                <w:noProof/>
                <w:webHidden/>
              </w:rPr>
            </w:r>
            <w:r w:rsidR="00750DD4">
              <w:rPr>
                <w:noProof/>
                <w:webHidden/>
              </w:rPr>
              <w:fldChar w:fldCharType="separate"/>
            </w:r>
            <w:r w:rsidR="008118FE">
              <w:rPr>
                <w:noProof/>
                <w:webHidden/>
              </w:rPr>
              <w:t>24</w:t>
            </w:r>
            <w:r w:rsidR="00750DD4">
              <w:rPr>
                <w:noProof/>
                <w:webHidden/>
              </w:rPr>
              <w:fldChar w:fldCharType="end"/>
            </w:r>
          </w:hyperlink>
        </w:p>
        <w:p w14:paraId="3BF7FABC" w14:textId="6A281C82" w:rsidR="00750DD4" w:rsidRDefault="002948A2">
          <w:pPr>
            <w:pStyle w:val="TOC1"/>
            <w:tabs>
              <w:tab w:val="left" w:pos="420"/>
              <w:tab w:val="right" w:pos="9016"/>
            </w:tabs>
            <w:rPr>
              <w:rFonts w:asciiTheme="minorHAnsi" w:hAnsiTheme="minorHAnsi"/>
              <w:noProof/>
            </w:rPr>
          </w:pPr>
          <w:hyperlink w:anchor="_Toc196651059" w:history="1">
            <w:r w:rsidR="00750DD4" w:rsidRPr="007C43F1">
              <w:rPr>
                <w:rStyle w:val="aa"/>
                <w:noProof/>
              </w:rPr>
              <w:t>6.</w:t>
            </w:r>
            <w:r w:rsidR="00750DD4">
              <w:rPr>
                <w:rFonts w:asciiTheme="minorHAnsi" w:hAnsiTheme="minorHAnsi"/>
                <w:noProof/>
              </w:rPr>
              <w:tab/>
            </w:r>
            <w:r w:rsidR="00750DD4" w:rsidRPr="007C43F1">
              <w:rPr>
                <w:rStyle w:val="aa"/>
                <w:noProof/>
              </w:rPr>
              <w:t>Reference</w:t>
            </w:r>
            <w:r w:rsidR="00750DD4">
              <w:rPr>
                <w:noProof/>
                <w:webHidden/>
              </w:rPr>
              <w:tab/>
            </w:r>
            <w:r w:rsidR="00750DD4">
              <w:rPr>
                <w:noProof/>
                <w:webHidden/>
              </w:rPr>
              <w:fldChar w:fldCharType="begin"/>
            </w:r>
            <w:r w:rsidR="00750DD4">
              <w:rPr>
                <w:noProof/>
                <w:webHidden/>
              </w:rPr>
              <w:instrText xml:space="preserve"> PAGEREF _Toc196651059 \h </w:instrText>
            </w:r>
            <w:r w:rsidR="00750DD4">
              <w:rPr>
                <w:noProof/>
                <w:webHidden/>
              </w:rPr>
            </w:r>
            <w:r w:rsidR="00750DD4">
              <w:rPr>
                <w:noProof/>
                <w:webHidden/>
              </w:rPr>
              <w:fldChar w:fldCharType="separate"/>
            </w:r>
            <w:r w:rsidR="008118FE">
              <w:rPr>
                <w:noProof/>
                <w:webHidden/>
              </w:rPr>
              <w:t>25</w:t>
            </w:r>
            <w:r w:rsidR="00750DD4">
              <w:rPr>
                <w:noProof/>
                <w:webHidden/>
              </w:rPr>
              <w:fldChar w:fldCharType="end"/>
            </w:r>
          </w:hyperlink>
        </w:p>
        <w:p w14:paraId="692DBCEF" w14:textId="335ACFE5" w:rsidR="006A0DDC" w:rsidRPr="00DF5D28" w:rsidRDefault="00BE239F" w:rsidP="006A0DDC">
          <w:r w:rsidRPr="00DF5D28">
            <w:rPr>
              <w:b/>
              <w:bCs/>
              <w:lang w:val="zh-CN"/>
            </w:rPr>
            <w:fldChar w:fldCharType="end"/>
          </w:r>
        </w:p>
      </w:sdtContent>
    </w:sdt>
    <w:p w14:paraId="52E6FC5E" w14:textId="77777777" w:rsidR="006A0DDC" w:rsidRPr="00DF5D28" w:rsidRDefault="006A0DDC">
      <w:pPr>
        <w:widowControl/>
        <w:jc w:val="left"/>
      </w:pPr>
      <w:r w:rsidRPr="00DF5D28">
        <w:br w:type="page"/>
      </w:r>
    </w:p>
    <w:p w14:paraId="636B6A06" w14:textId="46236087" w:rsidR="00210D7C" w:rsidRPr="00DF5D28" w:rsidRDefault="00203E9E" w:rsidP="00B96CB5">
      <w:pPr>
        <w:pStyle w:val="1"/>
        <w:numPr>
          <w:ilvl w:val="0"/>
          <w:numId w:val="2"/>
        </w:numPr>
      </w:pPr>
      <w:bookmarkStart w:id="9" w:name="_Toc196651042"/>
      <w:r w:rsidRPr="00DF5D28">
        <w:rPr>
          <w:rFonts w:hint="eastAsia"/>
        </w:rPr>
        <w:lastRenderedPageBreak/>
        <w:t>The details of r</w:t>
      </w:r>
      <w:r w:rsidR="00945D6C" w:rsidRPr="00DF5D28">
        <w:rPr>
          <w:rFonts w:hint="eastAsia"/>
        </w:rPr>
        <w:t>eaction data</w:t>
      </w:r>
      <w:r w:rsidR="006E451A" w:rsidRPr="00DF5D28">
        <w:rPr>
          <w:rFonts w:hint="eastAsia"/>
        </w:rPr>
        <w:t>set</w:t>
      </w:r>
      <w:bookmarkEnd w:id="9"/>
      <w:r w:rsidR="00945D6C" w:rsidRPr="00DF5D28">
        <w:rPr>
          <w:rFonts w:hint="eastAsia"/>
        </w:rPr>
        <w:t xml:space="preserve"> </w:t>
      </w:r>
    </w:p>
    <w:p w14:paraId="4339F600" w14:textId="6750CDE3" w:rsidR="00203E9E" w:rsidRPr="00DF5D28" w:rsidRDefault="00203E9E" w:rsidP="00203E9E">
      <w:pPr>
        <w:pStyle w:val="2"/>
      </w:pPr>
      <w:bookmarkStart w:id="10" w:name="_Toc196651043"/>
      <w:r w:rsidRPr="00DF5D28">
        <w:rPr>
          <w:rFonts w:hint="eastAsia"/>
        </w:rPr>
        <w:t xml:space="preserve">1.1 </w:t>
      </w:r>
      <w:r w:rsidRPr="00DF5D28">
        <w:t>Detailed list of open-source dataset</w:t>
      </w:r>
      <w:r w:rsidRPr="00DF5D28">
        <w:rPr>
          <w:rFonts w:hint="eastAsia"/>
        </w:rPr>
        <w:t>s</w:t>
      </w:r>
      <w:r w:rsidRPr="00DF5D28">
        <w:t xml:space="preserve"> for </w:t>
      </w:r>
      <w:r w:rsidR="00BB7026" w:rsidRPr="00DF5D28">
        <w:t>pre-train</w:t>
      </w:r>
      <w:r w:rsidRPr="00DF5D28">
        <w:t xml:space="preserve"> data collection</w:t>
      </w:r>
      <w:bookmarkEnd w:id="10"/>
    </w:p>
    <w:p w14:paraId="219F2DE0" w14:textId="77777777" w:rsidR="00203E9E" w:rsidRPr="00DF5D28" w:rsidRDefault="00203E9E" w:rsidP="00203E9E">
      <w:r w:rsidRPr="00DF5D28">
        <w:t>The data used for model pre-training comprises multiple open-source chemical reaction datasets, in addition to over one million chemical reaction records collected from the WIPO database. A detailed list of these open-source datasets, along with specific access links, is presented in Table S1.</w:t>
      </w:r>
    </w:p>
    <w:p w14:paraId="72AFB5FA" w14:textId="4D19F665" w:rsidR="00203E9E" w:rsidRPr="00DF5D28" w:rsidRDefault="00203E9E" w:rsidP="00203E9E">
      <w:pPr>
        <w:pStyle w:val="af8"/>
        <w:rPr>
          <w:b/>
          <w:bCs/>
        </w:rPr>
      </w:pPr>
      <w:r w:rsidRPr="00DF5D28">
        <w:rPr>
          <w:rFonts w:hint="eastAsia"/>
          <w:b/>
          <w:bCs/>
        </w:rPr>
        <w:t>Table S1</w:t>
      </w:r>
      <w:r w:rsidR="00C00F5F" w:rsidRPr="00DF5D28">
        <w:rPr>
          <w:b/>
          <w:bCs/>
        </w:rPr>
        <w:t>|</w:t>
      </w:r>
      <w:r w:rsidRPr="00DF5D28">
        <w:rPr>
          <w:rFonts w:hint="eastAsia"/>
          <w:b/>
          <w:bCs/>
        </w:rPr>
        <w:t xml:space="preserve"> </w:t>
      </w:r>
      <w:r w:rsidRPr="00DF5D28">
        <w:rPr>
          <w:b/>
          <w:bCs/>
        </w:rPr>
        <w:t xml:space="preserve">List of </w:t>
      </w:r>
      <w:r w:rsidRPr="00DF5D28">
        <w:rPr>
          <w:rFonts w:hint="eastAsia"/>
          <w:b/>
          <w:bCs/>
        </w:rPr>
        <w:t>o</w:t>
      </w:r>
      <w:r w:rsidRPr="00DF5D28">
        <w:rPr>
          <w:b/>
          <w:bCs/>
        </w:rPr>
        <w:t>pen-</w:t>
      </w:r>
      <w:r w:rsidRPr="00DF5D28">
        <w:rPr>
          <w:rFonts w:hint="eastAsia"/>
          <w:b/>
          <w:bCs/>
        </w:rPr>
        <w:t>s</w:t>
      </w:r>
      <w:r w:rsidRPr="00DF5D28">
        <w:rPr>
          <w:b/>
          <w:bCs/>
        </w:rPr>
        <w:t xml:space="preserve">ource </w:t>
      </w:r>
      <w:r w:rsidRPr="00DF5D28">
        <w:rPr>
          <w:rFonts w:hint="eastAsia"/>
          <w:b/>
          <w:bCs/>
        </w:rPr>
        <w:t>d</w:t>
      </w:r>
      <w:r w:rsidRPr="00DF5D28">
        <w:rPr>
          <w:b/>
          <w:bCs/>
        </w:rPr>
        <w:t xml:space="preserve">atasets with </w:t>
      </w:r>
      <w:r w:rsidRPr="00DF5D28">
        <w:rPr>
          <w:rFonts w:hint="eastAsia"/>
          <w:b/>
          <w:bCs/>
        </w:rPr>
        <w:t>c</w:t>
      </w:r>
      <w:r w:rsidRPr="00DF5D28">
        <w:rPr>
          <w:b/>
          <w:bCs/>
        </w:rPr>
        <w:t xml:space="preserve">orresponding </w:t>
      </w:r>
      <w:r w:rsidRPr="00DF5D28">
        <w:rPr>
          <w:rFonts w:hint="eastAsia"/>
          <w:b/>
          <w:bCs/>
        </w:rPr>
        <w:t>a</w:t>
      </w:r>
      <w:r w:rsidRPr="00DF5D28">
        <w:rPr>
          <w:b/>
          <w:bCs/>
        </w:rPr>
        <w:t xml:space="preserve">ccess </w:t>
      </w:r>
      <w:r w:rsidRPr="00DF5D28">
        <w:rPr>
          <w:rFonts w:hint="eastAsia"/>
          <w:b/>
          <w:bCs/>
        </w:rPr>
        <w:t>l</w:t>
      </w:r>
      <w:r w:rsidRPr="00DF5D28">
        <w:rPr>
          <w:b/>
          <w:bCs/>
        </w:rPr>
        <w:t>inks</w:t>
      </w:r>
      <w:r w:rsidR="002E57E4" w:rsidRPr="00DF5D28">
        <w:rPr>
          <w:b/>
          <w:bCs/>
        </w:rPr>
        <w:t>.</w:t>
      </w:r>
    </w:p>
    <w:tbl>
      <w:tblPr>
        <w:tblStyle w:val="ab"/>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7371"/>
      </w:tblGrid>
      <w:tr w:rsidR="00203E9E" w:rsidRPr="00DF5D28" w14:paraId="3F988226" w14:textId="77777777" w:rsidTr="00DE0423">
        <w:trPr>
          <w:trHeight w:val="567"/>
        </w:trPr>
        <w:tc>
          <w:tcPr>
            <w:tcW w:w="1838" w:type="dxa"/>
            <w:tcBorders>
              <w:top w:val="single" w:sz="4" w:space="0" w:color="auto"/>
              <w:bottom w:val="single" w:sz="4" w:space="0" w:color="auto"/>
            </w:tcBorders>
            <w:vAlign w:val="center"/>
          </w:tcPr>
          <w:p w14:paraId="59E51C39" w14:textId="77777777" w:rsidR="00203E9E" w:rsidRPr="00DF5D28" w:rsidRDefault="00203E9E" w:rsidP="00B04716">
            <w:pPr>
              <w:jc w:val="center"/>
              <w:rPr>
                <w:rFonts w:cs="Times New Roman"/>
                <w:b/>
                <w:bCs/>
              </w:rPr>
            </w:pPr>
            <w:r w:rsidRPr="00DF5D28">
              <w:rPr>
                <w:rFonts w:cs="Times New Roman"/>
                <w:b/>
                <w:bCs/>
              </w:rPr>
              <w:t>Dataset</w:t>
            </w:r>
          </w:p>
        </w:tc>
        <w:tc>
          <w:tcPr>
            <w:tcW w:w="7371" w:type="dxa"/>
            <w:tcBorders>
              <w:top w:val="single" w:sz="4" w:space="0" w:color="auto"/>
              <w:bottom w:val="single" w:sz="4" w:space="0" w:color="auto"/>
            </w:tcBorders>
            <w:vAlign w:val="center"/>
          </w:tcPr>
          <w:p w14:paraId="45789FD5" w14:textId="77777777" w:rsidR="00203E9E" w:rsidRPr="00DF5D28" w:rsidRDefault="00203E9E" w:rsidP="00B04716">
            <w:pPr>
              <w:jc w:val="center"/>
              <w:rPr>
                <w:rFonts w:cs="Times New Roman"/>
                <w:b/>
                <w:bCs/>
              </w:rPr>
            </w:pPr>
            <w:r w:rsidRPr="00DF5D28">
              <w:rPr>
                <w:rFonts w:cs="Times New Roman"/>
                <w:b/>
                <w:bCs/>
              </w:rPr>
              <w:t>Access</w:t>
            </w:r>
          </w:p>
        </w:tc>
      </w:tr>
      <w:tr w:rsidR="00203E9E" w:rsidRPr="00DF5D28" w14:paraId="19964446" w14:textId="77777777" w:rsidTr="00DE0423">
        <w:trPr>
          <w:trHeight w:val="567"/>
        </w:trPr>
        <w:tc>
          <w:tcPr>
            <w:tcW w:w="1838" w:type="dxa"/>
            <w:tcBorders>
              <w:top w:val="single" w:sz="4" w:space="0" w:color="auto"/>
            </w:tcBorders>
            <w:vAlign w:val="center"/>
          </w:tcPr>
          <w:p w14:paraId="58C5C87D" w14:textId="0E7BD179" w:rsidR="00203E9E" w:rsidRPr="00DF5D28" w:rsidRDefault="00203E9E" w:rsidP="00B04716">
            <w:pPr>
              <w:jc w:val="center"/>
              <w:rPr>
                <w:rFonts w:cs="Times New Roman"/>
              </w:rPr>
            </w:pPr>
            <w:r w:rsidRPr="00DF5D28">
              <w:rPr>
                <w:rFonts w:cs="Times New Roman"/>
              </w:rPr>
              <w:t>USPTO</w:t>
            </w:r>
            <w:r w:rsidR="008748CA" w:rsidRPr="00DF5D28">
              <w:rPr>
                <w:rFonts w:cs="Times New Roman"/>
              </w:rPr>
              <w:fldChar w:fldCharType="begin"/>
            </w:r>
            <w:r w:rsidR="003D1A4D">
              <w:rPr>
                <w:rFonts w:cs="Times New Roman"/>
              </w:rPr>
              <w:instrText xml:space="preserve"> ADDIN ZOTERO_ITEM CSL_CITATION {"citationID":"nkmFFABj","properties":{"formattedCitation":"\\super 1\\nosupersub{}","plainCitation":"1","noteIndex":0},"citationItems":[{"id":717,"uris":["http://zotero.org/users/13653330/items/NGGUWKCE"],"itemData":{"id":717,"type":"thesis","abstract":"The ever increasing quantity of chemical literature necessitates the creation of automated techniques for extracting relevant information. This work focuses on two aspects: the conversion of chemical names to computer readable structure representations and the extraction of chemical reactions from text. Chemical names are a common way of communicating chemical structure information. OPSIN (Open Parser for Systematic IUPAC Nomenclature), an open source, freely available algorithm for converting chemical names to structures was developed. OPSIN employs a regular grammar to direct tokenisation and parsing leading to the generation of an XML parse tree. Nomenclature operations are applied successively to the tree with many requiring the manipulation of an in-memory connection table representation of the structure under construction. Areas of nomenclature supported are described with attention being drawn to difficulties that may be encountered in name to structure conversion. Results on sets of generated names and names extracted from patents are presented. On generated names, recall of between 96.2% and 99.0% was achieved with a lower bound of 97.9% on precision with all results either being comparable or superior to the tested commercial solutions. On the patent names OPSIN s recall was 2-10% higher than the tested solutions when the patent names were processed as found in the patents. The uses of OPSIN as a web service and as a tool for identifying chemical names in text are shown to demonstrate the direct utility of this algorithm. A software system for extracting chemical reactions from the text of chemical patents was developed. The system relies on the output of ChemicalTagger, a tool for tagging words and identifying phrases of importance in experimental chemistry text. Improvements to this tool required to facilitate this task are documented. The structure of chemical entities are where possible determined using OPSIN in conjunction with a dictionary of name to structure relationships. Extracted reactions are atom mapped to confirm that they are chemically consistent. 424,621 atom mapped reactions were extracted from 65,034 organic chemistry USPTO patents. On a sample of 100 of these extracted reactions chemical entities were identified with 96.4% recall and 88.9% precision. Quantities could be associated with reagents in 98.8% of cases and 64.9% of cases for products whilst the correct role was assigned to chemical entities in 91.8% of cases. Qualitatively the system captured the essence of the reaction in 95% of cases. This system is expected to be useful in the creation of searchable databases of reactions from chemical patents and in facilitating analysis of the properties of large populations of reactions.","language":"en","license":"All Rights Reserved, open.access","note":"DOI: 10.17863/CAM.16293","publisher":"Apollo - University of Cambridge Repository","source":"DOI.org (Datacite)","title":"Extraction of chemical structures and reactions from the literature","URL":"https://www.repository.cam.ac.uk/handle/1810/244727","author":[{"family":"Lowe","given":"Daniel Mark"}],"contributor":[{"literal":"Apollo-University Of Cambridge Repository"},{"literal":"University Of Cambridge"},{"family":"Glen","given":"Robert"},{"family":"Murray-Rust","given":"Peter"}],"accessed":{"date-parts":[["2025",1,23]]},"issued":{"date-parts":[["2012",10,9]]}}}],"schema":"https://github.com/citation-style-language/schema/raw/master/csl-citation.json"} </w:instrText>
            </w:r>
            <w:r w:rsidR="008748CA" w:rsidRPr="00DF5D28">
              <w:rPr>
                <w:rFonts w:cs="Times New Roman"/>
              </w:rPr>
              <w:fldChar w:fldCharType="separate"/>
            </w:r>
            <w:r w:rsidR="008748CA" w:rsidRPr="00DF5D28">
              <w:rPr>
                <w:rFonts w:cs="Times New Roman"/>
                <w:kern w:val="0"/>
                <w:vertAlign w:val="superscript"/>
              </w:rPr>
              <w:t>1</w:t>
            </w:r>
            <w:r w:rsidR="008748CA" w:rsidRPr="00DF5D28">
              <w:rPr>
                <w:rFonts w:cs="Times New Roman"/>
              </w:rPr>
              <w:fldChar w:fldCharType="end"/>
            </w:r>
          </w:p>
        </w:tc>
        <w:tc>
          <w:tcPr>
            <w:tcW w:w="7371" w:type="dxa"/>
            <w:tcBorders>
              <w:top w:val="single" w:sz="4" w:space="0" w:color="auto"/>
            </w:tcBorders>
            <w:vAlign w:val="center"/>
          </w:tcPr>
          <w:p w14:paraId="36A957B3" w14:textId="77777777" w:rsidR="00203E9E" w:rsidRPr="00DF5D28" w:rsidRDefault="00203E9E" w:rsidP="00B04716">
            <w:pPr>
              <w:jc w:val="center"/>
              <w:rPr>
                <w:rFonts w:cs="Times New Roman"/>
              </w:rPr>
            </w:pPr>
            <w:r w:rsidRPr="00DF5D28">
              <w:rPr>
                <w:rFonts w:cs="Times New Roman"/>
              </w:rPr>
              <w:t>https://figshare.com/articles/dataset/Chemical_reactions_from_US_patents_1976-Sep2016_/5104873</w:t>
            </w:r>
          </w:p>
        </w:tc>
      </w:tr>
      <w:tr w:rsidR="00203E9E" w:rsidRPr="00DF5D28" w14:paraId="43ED0934" w14:textId="77777777" w:rsidTr="00DE0423">
        <w:trPr>
          <w:trHeight w:val="567"/>
        </w:trPr>
        <w:tc>
          <w:tcPr>
            <w:tcW w:w="1838" w:type="dxa"/>
            <w:shd w:val="clear" w:color="auto" w:fill="F2F2F2" w:themeFill="background1" w:themeFillShade="F2"/>
            <w:vAlign w:val="center"/>
          </w:tcPr>
          <w:p w14:paraId="34C5E787" w14:textId="4AB7E163" w:rsidR="00203E9E" w:rsidRPr="00DF5D28" w:rsidRDefault="00203E9E" w:rsidP="00B04716">
            <w:pPr>
              <w:jc w:val="center"/>
              <w:rPr>
                <w:rFonts w:cs="Times New Roman"/>
              </w:rPr>
            </w:pPr>
            <w:r w:rsidRPr="00DF5D28">
              <w:rPr>
                <w:rFonts w:cs="Times New Roman"/>
              </w:rPr>
              <w:t>Open reaction database</w:t>
            </w:r>
            <w:r w:rsidR="008748CA" w:rsidRPr="00DF5D28">
              <w:rPr>
                <w:rFonts w:cs="Times New Roman"/>
              </w:rPr>
              <w:fldChar w:fldCharType="begin"/>
            </w:r>
            <w:r w:rsidR="003D1A4D">
              <w:rPr>
                <w:rFonts w:cs="Times New Roman"/>
              </w:rPr>
              <w:instrText xml:space="preserve"> ADDIN ZOTERO_ITEM CSL_CITATION {"citationID":"ZUmVUn4j","properties":{"formattedCitation":"\\super 2\\nosupersub{}","plainCitation":"2","noteIndex":0},"citationItems":[{"id":32,"uris":["http://zotero.org/users/13653330/items/IXYPX4BK"],"itemData":{"id":32,"type":"article-journal","container-title":"Journal of the American Chemical Society","DOI":"10.1021/jacs.1c09820","ISSN":"0002-7863, 1520-5126","issue":"45","journalAbbreviation":"J. Am. Chem. Soc.","language":"en","page":"18820-18826","source":"DOI.org (Crossref)","title":"The Open Reaction Database","volume":"143","author":[{"family":"Kearnes","given":"Steven M."},{"family":"Maser","given":"Michael R."},{"family":"Wleklinski","given":"Michael"},{"family":"Kast","given":"Anton"},{"family":"Doyle","given":"Abigail G."},{"family":"Dreher","given":"Spencer D."},{"family":"Hawkins","given":"Joel M."},{"family":"Jensen","given":"Klavs F."},{"family":"Coley","given":"Connor W."}],"issued":{"date-parts":[["2021",11,17]]}}}],"schema":"https://github.com/citation-style-language/schema/raw/master/csl-citation.json"} </w:instrText>
            </w:r>
            <w:r w:rsidR="008748CA" w:rsidRPr="00DF5D28">
              <w:rPr>
                <w:rFonts w:cs="Times New Roman"/>
              </w:rPr>
              <w:fldChar w:fldCharType="separate"/>
            </w:r>
            <w:r w:rsidR="008748CA" w:rsidRPr="00DF5D28">
              <w:rPr>
                <w:rFonts w:cs="Times New Roman"/>
                <w:kern w:val="0"/>
                <w:vertAlign w:val="superscript"/>
              </w:rPr>
              <w:t>2</w:t>
            </w:r>
            <w:r w:rsidR="008748CA" w:rsidRPr="00DF5D28">
              <w:rPr>
                <w:rFonts w:cs="Times New Roman"/>
              </w:rPr>
              <w:fldChar w:fldCharType="end"/>
            </w:r>
          </w:p>
        </w:tc>
        <w:tc>
          <w:tcPr>
            <w:tcW w:w="7371" w:type="dxa"/>
            <w:shd w:val="clear" w:color="auto" w:fill="F2F2F2" w:themeFill="background1" w:themeFillShade="F2"/>
            <w:vAlign w:val="center"/>
          </w:tcPr>
          <w:p w14:paraId="2750056E" w14:textId="77777777" w:rsidR="00203E9E" w:rsidRPr="00DF5D28" w:rsidRDefault="00203E9E" w:rsidP="00B04716">
            <w:pPr>
              <w:jc w:val="center"/>
              <w:rPr>
                <w:rFonts w:cs="Times New Roman"/>
              </w:rPr>
            </w:pPr>
            <w:r w:rsidRPr="00DF5D28">
              <w:rPr>
                <w:rFonts w:cs="Times New Roman"/>
              </w:rPr>
              <w:t>https://github.com/open-reaction-database/ord-data</w:t>
            </w:r>
          </w:p>
        </w:tc>
      </w:tr>
      <w:tr w:rsidR="00203E9E" w:rsidRPr="00DF5D28" w14:paraId="705665A9" w14:textId="77777777" w:rsidTr="00DE0423">
        <w:trPr>
          <w:trHeight w:val="567"/>
        </w:trPr>
        <w:tc>
          <w:tcPr>
            <w:tcW w:w="1838" w:type="dxa"/>
            <w:vAlign w:val="center"/>
          </w:tcPr>
          <w:p w14:paraId="7786EB3A" w14:textId="68807AAC" w:rsidR="00203E9E" w:rsidRPr="00DF5D28" w:rsidRDefault="00203E9E" w:rsidP="00B04716">
            <w:pPr>
              <w:jc w:val="center"/>
              <w:rPr>
                <w:rFonts w:cs="Times New Roman"/>
              </w:rPr>
            </w:pPr>
            <w:r w:rsidRPr="00DF5D28">
              <w:rPr>
                <w:rFonts w:cs="Times New Roman"/>
              </w:rPr>
              <w:t>IBM reaction dataset</w:t>
            </w:r>
            <w:r w:rsidR="008748CA" w:rsidRPr="00DF5D28">
              <w:rPr>
                <w:rFonts w:cs="Times New Roman"/>
              </w:rPr>
              <w:fldChar w:fldCharType="begin"/>
            </w:r>
            <w:r w:rsidR="008449FB">
              <w:rPr>
                <w:rFonts w:cs="Times New Roman"/>
              </w:rPr>
              <w:instrText xml:space="preserve"> ADDIN ZOTERO_ITEM CSL_CITATION {"citationID":"z23jdtaq","properties":{"formattedCitation":"\\super 3\\nosupersub{}","plainCitation":"3","noteIndex":0},"citationItems":[{"id":647,"uris":["http://zotero.org/users/13653330/items/TQEZZXL4"],"itemData":{"id":647,"type":"article-journal","abstract":"Abstract\n            Artificial intelligence is driving one of the most important revolutions in organic chemistry. Multiple platforms, including tools for reaction prediction and synthesis planning based on machine learning, have successfully become part of the organic chemists’ daily laboratory, assisting in domain-specific synthetic problems. Unlike reaction prediction and retrosynthetic models, the prediction of reaction yields has received less attention in spite of the enormous potential of accurately predicting reaction conversion rates. Reaction yields models, describing the percentage of the reactants converted to the desired products, could guide chemists and help them select high-yielding reactions and score synthesis routes, reducing the number of attempts. So far, yield predictions have been predominantly performed for high-throughput experiments using a categorical (one-hot) encoding of reactants, concatenated molecular fingerprints, or computed chemical descriptors. Here, we extend the application of natural language processing architectures to predict reaction properties given a text-based representation of the reaction, using an encoder transformer model combined with a regression layer. We demonstrate outstanding prediction performance on two high-throughput experiment reactions sets. An analysis of the yields reported in the open-source USPTO data set shows that their distribution differs depending on the mass scale, limiting the data set applicability in reaction yields predictions.","container-title":"Machine Learning: Science and Technology","DOI":"10.1088/2632-2153/abc81d","ISSN":"2632-2153","issue":"1","journalAbbreviation":"Mach. Learn.: Sci. Technol.","page":"015016","source":"DOI.org (Crossref)","title":"Prediction of chemical reaction yields using deep learning","volume":"2","author":[{"family":"Schwaller","given":"Philippe"},{"family":"Vaucher","given":"Alain C"},{"family":"Laino","given":"Teodoro"},{"family":"Reymond","given":"Jean-Louis"}],"issued":{"date-parts":[["2021",3,1]]}}}],"schema":"https://github.com/citation-style-language/schema/raw/master/csl-citation.json"} </w:instrText>
            </w:r>
            <w:r w:rsidR="008748CA" w:rsidRPr="00DF5D28">
              <w:rPr>
                <w:rFonts w:cs="Times New Roman"/>
              </w:rPr>
              <w:fldChar w:fldCharType="separate"/>
            </w:r>
            <w:r w:rsidR="008748CA" w:rsidRPr="00DF5D28">
              <w:rPr>
                <w:rFonts w:cs="Times New Roman"/>
                <w:kern w:val="0"/>
                <w:vertAlign w:val="superscript"/>
              </w:rPr>
              <w:t>3</w:t>
            </w:r>
            <w:r w:rsidR="008748CA" w:rsidRPr="00DF5D28">
              <w:rPr>
                <w:rFonts w:cs="Times New Roman"/>
              </w:rPr>
              <w:fldChar w:fldCharType="end"/>
            </w:r>
          </w:p>
        </w:tc>
        <w:tc>
          <w:tcPr>
            <w:tcW w:w="7371" w:type="dxa"/>
            <w:vAlign w:val="center"/>
          </w:tcPr>
          <w:p w14:paraId="0DFAFA06" w14:textId="77777777" w:rsidR="00203E9E" w:rsidRPr="00DF5D28" w:rsidRDefault="00203E9E" w:rsidP="00B04716">
            <w:pPr>
              <w:jc w:val="center"/>
              <w:rPr>
                <w:rFonts w:cs="Times New Roman"/>
              </w:rPr>
            </w:pPr>
            <w:r w:rsidRPr="00DF5D28">
              <w:rPr>
                <w:rFonts w:cs="Times New Roman"/>
              </w:rPr>
              <w:t>https://ibm.ent.box.com/v/uspto-yields-data/folder/115917544053</w:t>
            </w:r>
          </w:p>
        </w:tc>
      </w:tr>
      <w:tr w:rsidR="00203E9E" w:rsidRPr="00DF5D28" w14:paraId="1F9D4567" w14:textId="77777777" w:rsidTr="00DE0423">
        <w:trPr>
          <w:trHeight w:val="567"/>
        </w:trPr>
        <w:tc>
          <w:tcPr>
            <w:tcW w:w="1838" w:type="dxa"/>
            <w:shd w:val="clear" w:color="auto" w:fill="F2F2F2" w:themeFill="background1" w:themeFillShade="F2"/>
            <w:vAlign w:val="center"/>
          </w:tcPr>
          <w:p w14:paraId="3D86E80D" w14:textId="7FC811FD" w:rsidR="00203E9E" w:rsidRPr="00DF5D28" w:rsidRDefault="00203E9E" w:rsidP="00B04716">
            <w:pPr>
              <w:jc w:val="center"/>
              <w:rPr>
                <w:rFonts w:cs="Times New Roman"/>
              </w:rPr>
            </w:pPr>
            <w:r w:rsidRPr="00DF5D28">
              <w:rPr>
                <w:rFonts w:cs="Times New Roman"/>
              </w:rPr>
              <w:t>Chemical reaction database</w:t>
            </w:r>
            <w:r w:rsidR="008748CA" w:rsidRPr="00DF5D28">
              <w:rPr>
                <w:rFonts w:cs="Times New Roman"/>
              </w:rPr>
              <w:fldChar w:fldCharType="begin"/>
            </w:r>
            <w:r w:rsidR="003D1A4D">
              <w:rPr>
                <w:rFonts w:cs="Times New Roman"/>
              </w:rPr>
              <w:instrText xml:space="preserve"> ADDIN ZOTERO_ITEM CSL_CITATION {"citationID":"Fn1m59gb","properties":{"formattedCitation":"\\super 4\\nosupersub{}","plainCitation":"4","noteIndex":0},"citationItems":[{"id":715,"uris":["http://zotero.org/users/13653330/items/2KT6FW7A"],"itemData":{"id":715,"type":"post-weblog","title":"The chemical reaction database","URL":"https://kmt.vander-lingen.nl/"}}],"schema":"https://github.com/citation-style-language/schema/raw/master/csl-citation.json"} </w:instrText>
            </w:r>
            <w:r w:rsidR="008748CA" w:rsidRPr="00DF5D28">
              <w:rPr>
                <w:rFonts w:cs="Times New Roman"/>
              </w:rPr>
              <w:fldChar w:fldCharType="separate"/>
            </w:r>
            <w:r w:rsidR="008748CA" w:rsidRPr="00DF5D28">
              <w:rPr>
                <w:rFonts w:cs="Times New Roman"/>
                <w:kern w:val="0"/>
                <w:vertAlign w:val="superscript"/>
              </w:rPr>
              <w:t>4</w:t>
            </w:r>
            <w:r w:rsidR="008748CA" w:rsidRPr="00DF5D28">
              <w:rPr>
                <w:rFonts w:cs="Times New Roman"/>
              </w:rPr>
              <w:fldChar w:fldCharType="end"/>
            </w:r>
          </w:p>
        </w:tc>
        <w:tc>
          <w:tcPr>
            <w:tcW w:w="7371" w:type="dxa"/>
            <w:shd w:val="clear" w:color="auto" w:fill="F2F2F2" w:themeFill="background1" w:themeFillShade="F2"/>
            <w:vAlign w:val="center"/>
          </w:tcPr>
          <w:p w14:paraId="7B8104AC" w14:textId="77777777" w:rsidR="00203E9E" w:rsidRPr="00DF5D28" w:rsidRDefault="00203E9E" w:rsidP="00B04716">
            <w:pPr>
              <w:jc w:val="center"/>
              <w:rPr>
                <w:rFonts w:cs="Times New Roman"/>
              </w:rPr>
            </w:pPr>
            <w:r w:rsidRPr="00DF5D28">
              <w:rPr>
                <w:rFonts w:cs="Times New Roman"/>
              </w:rPr>
              <w:t>https://kmt.vander-lingen.nl/</w:t>
            </w:r>
          </w:p>
        </w:tc>
      </w:tr>
      <w:tr w:rsidR="00203E9E" w:rsidRPr="00DF5D28" w14:paraId="1D5681F8" w14:textId="77777777" w:rsidTr="00DE0423">
        <w:trPr>
          <w:trHeight w:val="567"/>
        </w:trPr>
        <w:tc>
          <w:tcPr>
            <w:tcW w:w="1838" w:type="dxa"/>
            <w:vAlign w:val="center"/>
          </w:tcPr>
          <w:p w14:paraId="6F7C5143" w14:textId="57DC43DA" w:rsidR="00203E9E" w:rsidRPr="00DF5D28" w:rsidRDefault="00203E9E" w:rsidP="00B04716">
            <w:pPr>
              <w:jc w:val="center"/>
              <w:rPr>
                <w:rFonts w:cs="Times New Roman"/>
              </w:rPr>
            </w:pPr>
            <w:r w:rsidRPr="00DF5D28">
              <w:rPr>
                <w:rFonts w:cs="Times New Roman"/>
              </w:rPr>
              <w:t>CJHIF</w:t>
            </w:r>
            <w:r w:rsidR="008748CA" w:rsidRPr="00DF5D28">
              <w:rPr>
                <w:rFonts w:cs="Times New Roman"/>
              </w:rPr>
              <w:fldChar w:fldCharType="begin"/>
            </w:r>
            <w:r w:rsidR="003D1A4D">
              <w:rPr>
                <w:rFonts w:cs="Times New Roman"/>
              </w:rPr>
              <w:instrText xml:space="preserve"> ADDIN ZOTERO_ITEM CSL_CITATION {"citationID":"ldB6bWho","properties":{"formattedCitation":"\\super 5\\nosupersub{}","plainCitation":"5","noteIndex":0},"citationItems":[{"id":714,"uris":["http://zotero.org/users/13653330/items/LRZNRB4M"],"itemData":{"id":714,"type":"article-journal","container-title":"IEEE Access","DOI":"10.1109/ACCESS.2021.3083838","ISSN":"2169-3536","journalAbbreviation":"IEEE Access","license":"https://creativecommons.org/licenses/by/4.0/legalcode","page":"85071-85083","source":"DOI.org (Crossref)","title":"When SMILES Smiles, Practicality Judgment and Yield Prediction of Chemical Reaction via Deep Chemical Language Processing","volume":"9","author":[{"family":"Jiang","given":"Shu"},{"family":"Zhang","given":"Zhuosheng"},{"family":"Zhao","given":"Hai"},{"family":"Li","given":"Jiangtong"},{"family":"Yang","given":"Yang"},{"family":"Lu","given":"Bao-Liang"},{"family":"Xia","given":"Ning"}],"issued":{"date-parts":[["2021"]]}}}],"schema":"https://github.com/citation-style-language/schema/raw/master/csl-citation.json"} </w:instrText>
            </w:r>
            <w:r w:rsidR="008748CA" w:rsidRPr="00DF5D28">
              <w:rPr>
                <w:rFonts w:cs="Times New Roman"/>
              </w:rPr>
              <w:fldChar w:fldCharType="separate"/>
            </w:r>
            <w:r w:rsidR="008748CA" w:rsidRPr="00DF5D28">
              <w:rPr>
                <w:rFonts w:cs="Times New Roman"/>
                <w:kern w:val="0"/>
                <w:vertAlign w:val="superscript"/>
              </w:rPr>
              <w:t>5</w:t>
            </w:r>
            <w:r w:rsidR="008748CA" w:rsidRPr="00DF5D28">
              <w:rPr>
                <w:rFonts w:cs="Times New Roman"/>
              </w:rPr>
              <w:fldChar w:fldCharType="end"/>
            </w:r>
          </w:p>
        </w:tc>
        <w:tc>
          <w:tcPr>
            <w:tcW w:w="7371" w:type="dxa"/>
            <w:vAlign w:val="center"/>
          </w:tcPr>
          <w:p w14:paraId="0F46772C" w14:textId="77777777" w:rsidR="00203E9E" w:rsidRPr="00DF5D28" w:rsidRDefault="00203E9E" w:rsidP="00B04716">
            <w:pPr>
              <w:jc w:val="center"/>
              <w:rPr>
                <w:rFonts w:cs="Times New Roman"/>
              </w:rPr>
            </w:pPr>
            <w:r w:rsidRPr="00DF5D28">
              <w:rPr>
                <w:rFonts w:cs="Times New Roman"/>
              </w:rPr>
              <w:t>https://github.com/jshmjs45/data_for_chem/tree/e51071b52cad54088745ee8b08cc1e798f51a28d</w:t>
            </w:r>
          </w:p>
        </w:tc>
      </w:tr>
    </w:tbl>
    <w:p w14:paraId="6CF3822D" w14:textId="1EDC4705" w:rsidR="00210D7C" w:rsidRPr="00DF5D28" w:rsidRDefault="00203E9E" w:rsidP="00D37673">
      <w:pPr>
        <w:pStyle w:val="2"/>
      </w:pPr>
      <w:bookmarkStart w:id="11" w:name="_Toc196651044"/>
      <w:r w:rsidRPr="00DF5D28">
        <w:rPr>
          <w:rFonts w:hint="eastAsia"/>
        </w:rPr>
        <w:t>1</w:t>
      </w:r>
      <w:r w:rsidR="00D37673" w:rsidRPr="00DF5D28">
        <w:rPr>
          <w:rFonts w:hint="eastAsia"/>
        </w:rPr>
        <w:t>.</w:t>
      </w:r>
      <w:r w:rsidR="00B46765" w:rsidRPr="00DF5D28">
        <w:rPr>
          <w:rFonts w:hint="eastAsia"/>
        </w:rPr>
        <w:t>2</w:t>
      </w:r>
      <w:r w:rsidR="00D37673" w:rsidRPr="00DF5D28">
        <w:rPr>
          <w:rFonts w:hint="eastAsia"/>
        </w:rPr>
        <w:t xml:space="preserve"> </w:t>
      </w:r>
      <w:bookmarkStart w:id="12" w:name="_Hlk188548821"/>
      <w:r w:rsidR="00D37673" w:rsidRPr="00DF5D28">
        <w:t>Data format alignment</w:t>
      </w:r>
      <w:r w:rsidR="00D37673" w:rsidRPr="00DF5D28">
        <w:rPr>
          <w:rFonts w:hint="eastAsia"/>
        </w:rPr>
        <w:t xml:space="preserve"> </w:t>
      </w:r>
      <w:r w:rsidR="00D37673" w:rsidRPr="00DF5D28">
        <w:t xml:space="preserve">and </w:t>
      </w:r>
      <w:bookmarkStart w:id="13" w:name="_Hlk188548812"/>
      <w:r w:rsidR="00D37673" w:rsidRPr="00DF5D28">
        <w:t>standardization</w:t>
      </w:r>
      <w:bookmarkEnd w:id="11"/>
      <w:bookmarkEnd w:id="12"/>
      <w:bookmarkEnd w:id="13"/>
    </w:p>
    <w:p w14:paraId="21D06A92" w14:textId="76E6CFD2" w:rsidR="005036B9" w:rsidRPr="00DF5D28" w:rsidRDefault="00BB7026" w:rsidP="00210D7C">
      <w:r w:rsidRPr="00DF5D28">
        <w:t>Pre-train</w:t>
      </w:r>
      <w:r w:rsidR="00E323EA" w:rsidRPr="00DF5D28">
        <w:t xml:space="preserve"> reaction data from diverse sources undergo molecular SMILES verification and canonicalization</w:t>
      </w:r>
      <w:r w:rsidR="008748CA" w:rsidRPr="00DF5D28">
        <w:t xml:space="preserve"> using RDKit</w:t>
      </w:r>
      <w:r w:rsidR="002E57E4" w:rsidRPr="00DF5D28">
        <w:fldChar w:fldCharType="begin"/>
      </w:r>
      <w:r w:rsidR="003D1A4D">
        <w:instrText xml:space="preserve"> ADDIN ZOTERO_ITEM CSL_CITATION {"citationID":"e6SREGZj","properties":{"formattedCitation":"\\super 6\\nosupersub{}","plainCitation":"6","noteIndex":0},"citationItems":[{"id":444,"uris":["http://zotero.org/users/13653330/items/MWB2N6D2"],"itemData":{"id":444,"type":"post-weblog","title":"RDKit: open-source chemoinformatics and machine learning.","URL":"http://www.rdkit.org"}}],"schema":"https://github.com/citation-style-language/schema/raw/master/csl-citation.json"} </w:instrText>
      </w:r>
      <w:r w:rsidR="002E57E4" w:rsidRPr="00DF5D28">
        <w:fldChar w:fldCharType="separate"/>
      </w:r>
      <w:r w:rsidR="002E57E4" w:rsidRPr="00DF5D28">
        <w:rPr>
          <w:rFonts w:cs="Times New Roman"/>
          <w:kern w:val="0"/>
          <w:vertAlign w:val="superscript"/>
        </w:rPr>
        <w:t>6</w:t>
      </w:r>
      <w:r w:rsidR="002E57E4" w:rsidRPr="00DF5D28">
        <w:fldChar w:fldCharType="end"/>
      </w:r>
      <w:r w:rsidR="00E323EA" w:rsidRPr="00DF5D28">
        <w:t xml:space="preserve">, with alignment of the reaction </w:t>
      </w:r>
      <w:r w:rsidR="00E323EA" w:rsidRPr="00DF5D28">
        <w:rPr>
          <w:rFonts w:hint="eastAsia"/>
        </w:rPr>
        <w:t xml:space="preserve">dataset </w:t>
      </w:r>
      <w:r w:rsidR="00E323EA" w:rsidRPr="00DF5D28">
        <w:t xml:space="preserve">formats. Any extraneous auxiliary information, such as atom-mapping details, is removed. The specific alignment process involves concatenating the SMILES strings of reactants, solvents, and additives—components present before the reaction—using a period (".") as a delimiter, followed by canonicalization to produce a unified SMILES representation for the reactants. For products, which appear post-reaction, multiple compound SMILES are also concatenated using a period and canonicalized to generate a unified SMILES representation for the products. Reaction data is then deduplicated to create a standardized </w:t>
      </w:r>
      <w:r w:rsidRPr="00DF5D28">
        <w:t>pre-train</w:t>
      </w:r>
      <w:r w:rsidR="00E323EA" w:rsidRPr="00DF5D28">
        <w:t>ed reaction dataset.</w:t>
      </w:r>
      <w:r w:rsidR="00C7357C" w:rsidRPr="00DF5D28">
        <w:t xml:space="preserve"> For downstream tasks such as reaction performance prediction, the dataset is prepared following the aforementioned alignment and standardization preprocessing steps to generate dataset for model training and validation.</w:t>
      </w:r>
    </w:p>
    <w:p w14:paraId="1ACFDB26" w14:textId="16284758" w:rsidR="009B3A45" w:rsidRPr="00DF5D28" w:rsidRDefault="00B46765" w:rsidP="009B3A45">
      <w:pPr>
        <w:pStyle w:val="2"/>
      </w:pPr>
      <w:bookmarkStart w:id="14" w:name="_Toc196651045"/>
      <w:r w:rsidRPr="00DF5D28">
        <w:rPr>
          <w:rFonts w:hint="eastAsia"/>
        </w:rPr>
        <w:lastRenderedPageBreak/>
        <w:t>1</w:t>
      </w:r>
      <w:r w:rsidR="009B3A45" w:rsidRPr="00DF5D28">
        <w:rPr>
          <w:rFonts w:hint="eastAsia"/>
        </w:rPr>
        <w:t>.</w:t>
      </w:r>
      <w:r w:rsidRPr="00DF5D28">
        <w:rPr>
          <w:rFonts w:hint="eastAsia"/>
        </w:rPr>
        <w:t>3</w:t>
      </w:r>
      <w:r w:rsidR="009B3A45" w:rsidRPr="00DF5D28">
        <w:rPr>
          <w:rFonts w:hint="eastAsia"/>
        </w:rPr>
        <w:t xml:space="preserve"> </w:t>
      </w:r>
      <w:r w:rsidR="008B112E" w:rsidRPr="00DF5D28">
        <w:rPr>
          <w:rFonts w:hint="eastAsia"/>
        </w:rPr>
        <w:t>Fictitious</w:t>
      </w:r>
      <w:r w:rsidR="009B3A45" w:rsidRPr="00DF5D28">
        <w:rPr>
          <w:rFonts w:hint="eastAsia"/>
        </w:rPr>
        <w:t xml:space="preserve"> reaction dataset generation</w:t>
      </w:r>
      <w:bookmarkEnd w:id="14"/>
    </w:p>
    <w:p w14:paraId="60E89974" w14:textId="6C548FC3" w:rsidR="00B30E68" w:rsidRPr="00DF5D28" w:rsidRDefault="0017037D" w:rsidP="00B30E68">
      <w:pPr>
        <w:rPr>
          <w:rFonts w:cs="Times New Roman"/>
        </w:rPr>
      </w:pPr>
      <w:r w:rsidRPr="0017037D">
        <w:rPr>
          <w:rFonts w:cs="Times New Roman"/>
          <w:noProof/>
        </w:rPr>
        <w:drawing>
          <wp:inline distT="0" distB="0" distL="0" distR="0" wp14:anchorId="5CD580FF" wp14:editId="516C07C4">
            <wp:extent cx="3528726" cy="2557604"/>
            <wp:effectExtent l="0" t="0" r="0" b="0"/>
            <wp:docPr id="9" name="图片 8">
              <a:extLst xmlns:a="http://schemas.openxmlformats.org/drawingml/2006/main">
                <a:ext uri="{FF2B5EF4-FFF2-40B4-BE49-F238E27FC236}">
                  <a16:creationId xmlns:a16="http://schemas.microsoft.com/office/drawing/2014/main" id="{BC0F8080-E767-4B65-ABB0-6192A0EE3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BC0F8080-E767-4B65-ABB0-6192A0EE3099}"/>
                        </a:ext>
                      </a:extLst>
                    </pic:cNvPr>
                    <pic:cNvPicPr>
                      <a:picLocks noChangeAspect="1"/>
                    </pic:cNvPicPr>
                  </pic:nvPicPr>
                  <pic:blipFill>
                    <a:blip r:embed="rId8"/>
                    <a:stretch>
                      <a:fillRect/>
                    </a:stretch>
                  </pic:blipFill>
                  <pic:spPr>
                    <a:xfrm>
                      <a:off x="0" y="0"/>
                      <a:ext cx="3563294" cy="2582658"/>
                    </a:xfrm>
                    <a:prstGeom prst="rect">
                      <a:avLst/>
                    </a:prstGeom>
                  </pic:spPr>
                </pic:pic>
              </a:graphicData>
            </a:graphic>
          </wp:inline>
        </w:drawing>
      </w:r>
    </w:p>
    <w:p w14:paraId="5CFCF236" w14:textId="13AA37BF" w:rsidR="00B30E68" w:rsidRPr="00DF5D28" w:rsidRDefault="00B30E68" w:rsidP="00B30E68">
      <w:pPr>
        <w:pStyle w:val="afa"/>
        <w:rPr>
          <w:b/>
          <w:bCs/>
        </w:rPr>
      </w:pPr>
      <w:r w:rsidRPr="00476402">
        <w:rPr>
          <w:b/>
          <w:bCs/>
          <w:highlight w:val="yellow"/>
        </w:rPr>
        <w:t>Fig. S</w:t>
      </w:r>
      <w:r w:rsidR="00643AF4" w:rsidRPr="00476402">
        <w:rPr>
          <w:b/>
          <w:bCs/>
          <w:highlight w:val="yellow"/>
        </w:rPr>
        <w:t>1</w:t>
      </w:r>
      <w:r w:rsidR="00CD4B96" w:rsidRPr="00DF5D28">
        <w:rPr>
          <w:b/>
          <w:bCs/>
        </w:rPr>
        <w:t xml:space="preserve"> </w:t>
      </w:r>
      <w:r w:rsidRPr="00DF5D28">
        <w:rPr>
          <w:b/>
          <w:bCs/>
        </w:rPr>
        <w:t xml:space="preserve">| </w:t>
      </w:r>
      <w:r w:rsidR="0017037D" w:rsidRPr="0017037D">
        <w:rPr>
          <w:b/>
          <w:bCs/>
        </w:rPr>
        <w:t xml:space="preserve">The details of fictitious product generation. a, </w:t>
      </w:r>
      <w:r w:rsidR="0017037D" w:rsidRPr="00476402">
        <w:t xml:space="preserve">Reaction templates and Python implementation; </w:t>
      </w:r>
      <w:r w:rsidR="0017037D" w:rsidRPr="0017037D">
        <w:rPr>
          <w:b/>
          <w:bCs/>
        </w:rPr>
        <w:t>b,</w:t>
      </w:r>
      <w:r w:rsidR="0017037D" w:rsidRPr="00476402">
        <w:t xml:space="preserve"> Conventional substituent-shift example;</w:t>
      </w:r>
      <w:r w:rsidR="0017037D" w:rsidRPr="0017037D">
        <w:rPr>
          <w:b/>
          <w:bCs/>
        </w:rPr>
        <w:t xml:space="preserve"> c, </w:t>
      </w:r>
      <w:r w:rsidR="0017037D" w:rsidRPr="00476402">
        <w:t>Scaffold-modification example.</w:t>
      </w:r>
    </w:p>
    <w:p w14:paraId="32420EC3" w14:textId="1E868CAD" w:rsidR="005C13AD" w:rsidRPr="00DF5D28" w:rsidRDefault="005C13AD" w:rsidP="005C13AD">
      <w:bookmarkStart w:id="15" w:name="_Hlk188549028"/>
      <w:r w:rsidRPr="00DF5D28">
        <w:t xml:space="preserve">To generate negative samples for </w:t>
      </w:r>
      <w:r w:rsidR="00BB7026" w:rsidRPr="00DF5D28">
        <w:t>pre-train</w:t>
      </w:r>
      <w:r w:rsidRPr="00DF5D28">
        <w:t xml:space="preserve">ed classification tasks, RDKit is utilized to perform </w:t>
      </w:r>
      <w:r w:rsidR="00A87E84">
        <w:t>fragment exchange</w:t>
      </w:r>
      <w:r w:rsidRPr="00DF5D28">
        <w:t xml:space="preserve"> reactions on the products of recorded chemical reactions, thereby creating synthetic chemical reaction data.</w:t>
      </w:r>
      <w:bookmarkEnd w:id="15"/>
      <w:r w:rsidRPr="00DF5D28">
        <w:t xml:space="preserve"> Specifically, as illustrated in Fig. S</w:t>
      </w:r>
      <w:r w:rsidR="00643AF4" w:rsidRPr="00DF5D28">
        <w:t>1</w:t>
      </w:r>
      <w:r w:rsidR="00A87E84">
        <w:t>a</w:t>
      </w:r>
      <w:r w:rsidRPr="00DF5D28">
        <w:t xml:space="preserve">, substituents such as alkyl, alkenyl, alkynyl, amino, and alkoxy groups are transferred from their original </w:t>
      </w:r>
      <w:r w:rsidR="00C65FFF" w:rsidRPr="00DF5D28">
        <w:rPr>
          <w:rFonts w:hint="eastAsia"/>
        </w:rPr>
        <w:t xml:space="preserve">attached </w:t>
      </w:r>
      <w:r w:rsidRPr="00DF5D28">
        <w:t>atom (A</w:t>
      </w:r>
      <w:r w:rsidRPr="00DF5D28">
        <w:rPr>
          <w:vertAlign w:val="superscript"/>
        </w:rPr>
        <w:t>1</w:t>
      </w:r>
      <w:r w:rsidRPr="00DF5D28">
        <w:t>) to an adjacent atom (A</w:t>
      </w:r>
      <w:r w:rsidRPr="00DF5D28">
        <w:rPr>
          <w:vertAlign w:val="superscript"/>
        </w:rPr>
        <w:t>2</w:t>
      </w:r>
      <w:r w:rsidRPr="00DF5D28">
        <w:t>) within the same molecule</w:t>
      </w:r>
      <w:r w:rsidR="008A6EAB" w:rsidRPr="00DF5D28">
        <w:rPr>
          <w:rFonts w:hint="eastAsia"/>
        </w:rPr>
        <w:t xml:space="preserve"> </w:t>
      </w:r>
      <w:r w:rsidR="008A6EAB" w:rsidRPr="00DF5D28">
        <w:t xml:space="preserve">to produce </w:t>
      </w:r>
      <w:r w:rsidR="008B112E" w:rsidRPr="00DF5D28">
        <w:rPr>
          <w:rFonts w:hint="eastAsia"/>
        </w:rPr>
        <w:t>fictitious</w:t>
      </w:r>
      <w:r w:rsidR="008A6EAB" w:rsidRPr="00DF5D28">
        <w:t xml:space="preserve"> products</w:t>
      </w:r>
      <w:r w:rsidRPr="00DF5D28">
        <w:t xml:space="preserve">. </w:t>
      </w:r>
      <w:bookmarkStart w:id="16" w:name="_Hlk188549107"/>
      <w:r w:rsidR="004B6516" w:rsidRPr="00476402">
        <w:rPr>
          <w:highlight w:val="yellow"/>
        </w:rPr>
        <w:t xml:space="preserve">While the algorithm can perform conventional group shift (Fig. S1b), it </w:t>
      </w:r>
      <w:r w:rsidR="00C76BD8">
        <w:rPr>
          <w:highlight w:val="yellow"/>
        </w:rPr>
        <w:t>can</w:t>
      </w:r>
      <w:r w:rsidR="004B6516" w:rsidRPr="00476402">
        <w:rPr>
          <w:highlight w:val="yellow"/>
        </w:rPr>
        <w:t xml:space="preserve"> also alter molecular scaffold structures (Fig. S1c).</w:t>
      </w:r>
      <w:r w:rsidR="004B6516">
        <w:t xml:space="preserve"> </w:t>
      </w:r>
      <w:r w:rsidRPr="00DF5D28">
        <w:t xml:space="preserve">If multiple potential </w:t>
      </w:r>
      <w:r w:rsidR="008B112E" w:rsidRPr="00DF5D28">
        <w:rPr>
          <w:rFonts w:hint="eastAsia"/>
        </w:rPr>
        <w:t>fictitious</w:t>
      </w:r>
      <w:r w:rsidRPr="00DF5D28">
        <w:t xml:space="preserve"> products can be derived from a single molecule, one is randomly selected to match the number of </w:t>
      </w:r>
      <w:r w:rsidR="008B112E" w:rsidRPr="00DF5D28">
        <w:rPr>
          <w:rFonts w:hint="eastAsia"/>
        </w:rPr>
        <w:t>fictitious</w:t>
      </w:r>
      <w:r w:rsidRPr="00DF5D28">
        <w:t xml:space="preserve"> reactions to the number of </w:t>
      </w:r>
      <w:r w:rsidR="001042FD" w:rsidRPr="00DF5D28">
        <w:rPr>
          <w:rFonts w:hint="eastAsia"/>
        </w:rPr>
        <w:t xml:space="preserve">real </w:t>
      </w:r>
      <w:r w:rsidRPr="00DF5D28">
        <w:t>reactions.</w:t>
      </w:r>
    </w:p>
    <w:p w14:paraId="6B5B65EB" w14:textId="4C7B4107" w:rsidR="00210D7C" w:rsidRPr="00DF5D28" w:rsidRDefault="00B46765" w:rsidP="00D22F55">
      <w:pPr>
        <w:pStyle w:val="2"/>
      </w:pPr>
      <w:bookmarkStart w:id="17" w:name="_Toc196651046"/>
      <w:bookmarkEnd w:id="16"/>
      <w:r w:rsidRPr="00DF5D28">
        <w:rPr>
          <w:rFonts w:hint="eastAsia"/>
        </w:rPr>
        <w:t>1</w:t>
      </w:r>
      <w:r w:rsidR="00D22F55" w:rsidRPr="00DF5D28">
        <w:t>.</w:t>
      </w:r>
      <w:r w:rsidRPr="00DF5D28">
        <w:rPr>
          <w:rFonts w:hint="eastAsia"/>
        </w:rPr>
        <w:t>4</w:t>
      </w:r>
      <w:r w:rsidR="00D22F55" w:rsidRPr="00DF5D28">
        <w:t xml:space="preserve"> </w:t>
      </w:r>
      <w:r w:rsidR="00210D7C" w:rsidRPr="00DF5D28">
        <w:t>The details of downstream dataset</w:t>
      </w:r>
      <w:bookmarkEnd w:id="17"/>
    </w:p>
    <w:p w14:paraId="1DBB75D4" w14:textId="77777777" w:rsidR="00ED54CB" w:rsidRPr="00DF5D28" w:rsidRDefault="00ED54CB" w:rsidP="00ED54CB">
      <w:pPr>
        <w:rPr>
          <w:rFonts w:cs="Times New Roman"/>
        </w:rPr>
      </w:pPr>
      <w:r w:rsidRPr="00DF5D28">
        <w:rPr>
          <w:rFonts w:cs="Times New Roman"/>
          <w:noProof/>
        </w:rPr>
        <w:drawing>
          <wp:inline distT="0" distB="0" distL="0" distR="0" wp14:anchorId="176C8099" wp14:editId="02A119EE">
            <wp:extent cx="3708000" cy="1008139"/>
            <wp:effectExtent l="0" t="0" r="0" b="1905"/>
            <wp:docPr id="1426795992" name="图片 1">
              <a:extLst xmlns:a="http://schemas.openxmlformats.org/drawingml/2006/main">
                <a:ext uri="{FF2B5EF4-FFF2-40B4-BE49-F238E27FC236}">
                  <a16:creationId xmlns:a16="http://schemas.microsoft.com/office/drawing/2014/main" id="{56F06482-C569-CAE7-9128-6053FABE4C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56F06482-C569-CAE7-9128-6053FABE4C06}"/>
                        </a:ext>
                      </a:extLst>
                    </pic:cNvPr>
                    <pic:cNvPicPr>
                      <a:picLocks noChangeAspect="1"/>
                    </pic:cNvPicPr>
                  </pic:nvPicPr>
                  <pic:blipFill>
                    <a:blip r:embed="rId9"/>
                    <a:stretch>
                      <a:fillRect/>
                    </a:stretch>
                  </pic:blipFill>
                  <pic:spPr>
                    <a:xfrm>
                      <a:off x="0" y="0"/>
                      <a:ext cx="3708000" cy="1008139"/>
                    </a:xfrm>
                    <a:prstGeom prst="rect">
                      <a:avLst/>
                    </a:prstGeom>
                  </pic:spPr>
                </pic:pic>
              </a:graphicData>
            </a:graphic>
          </wp:inline>
        </w:drawing>
      </w:r>
    </w:p>
    <w:p w14:paraId="3BA40D20" w14:textId="3005BB30" w:rsidR="00ED54CB" w:rsidRPr="00DF5D28" w:rsidRDefault="00ED54CB" w:rsidP="00ED54CB">
      <w:pPr>
        <w:pStyle w:val="afa"/>
        <w:rPr>
          <w:b/>
          <w:bCs/>
        </w:rPr>
      </w:pPr>
      <w:r w:rsidRPr="00DF5D28">
        <w:rPr>
          <w:rFonts w:cs="Times New Roman" w:hint="eastAsia"/>
          <w:b/>
          <w:bCs/>
        </w:rPr>
        <w:t>Fig. S</w:t>
      </w:r>
      <w:r w:rsidR="00643AF4" w:rsidRPr="00DF5D28">
        <w:rPr>
          <w:rFonts w:cs="Times New Roman"/>
          <w:b/>
          <w:bCs/>
        </w:rPr>
        <w:t>2</w:t>
      </w:r>
      <w:r w:rsidRPr="00DF5D28">
        <w:rPr>
          <w:rFonts w:cs="Times New Roman"/>
          <w:b/>
          <w:bCs/>
        </w:rPr>
        <w:t>|</w:t>
      </w:r>
      <w:r w:rsidRPr="00DF5D28">
        <w:rPr>
          <w:rFonts w:cs="Times New Roman" w:hint="eastAsia"/>
          <w:b/>
          <w:bCs/>
        </w:rPr>
        <w:t xml:space="preserve"> </w:t>
      </w:r>
      <w:r w:rsidRPr="00DF5D28">
        <w:rPr>
          <w:b/>
          <w:bCs/>
        </w:rPr>
        <w:t xml:space="preserve">Dataset 1 comprises Pd-catalyzed C–N cross-coupling reactions between 4-methylaniline and aryl halides, reported by Doyle </w:t>
      </w:r>
      <w:r w:rsidRPr="00DF5D28">
        <w:rPr>
          <w:rFonts w:hint="eastAsia"/>
          <w:b/>
          <w:bCs/>
        </w:rPr>
        <w:t>et al</w:t>
      </w:r>
      <w:r w:rsidR="002E57E4" w:rsidRPr="00DF5D28">
        <w:rPr>
          <w:b/>
          <w:bCs/>
        </w:rPr>
        <w:fldChar w:fldCharType="begin"/>
      </w:r>
      <w:r w:rsidR="003D1A4D">
        <w:rPr>
          <w:b/>
          <w:bCs/>
        </w:rPr>
        <w:instrText xml:space="preserve"> ADDIN ZOTERO_ITEM CSL_CITATION {"citationID":"tIYhqLjp","properties":{"formattedCitation":"\\super 7\\nosupersub{}","plainCitation":"7","noteIndex":0},"citationItems":[{"id":161,"uris":["http://zotero.org/users/13653330/items/ZS6N7MXI"],"itemData":{"id":161,"type":"article-journal","abstract":"A guide for catalyst choice in the forest\n            \n              Chemists often discover reactions by applying catalysts to a series of simple compounds. Tweaking those reactions to tolerate more structural complexity in pharmaceutical research is time-consuming. Ahneman\n              et al.\n              report that machine learning can help. Using a high-throughput data set, they trained a random forest algorithm to predict which specific palladium catalysts would best tolerate isoxazoles (cyclic structures with an N–O bond) during C–N bond formation. The predictions also helped to guide analysis of the catalyst inhibition mechanism.\n            \n            \n              Science\n              , this issue p.\n              186\n            \n          , \n            A random forest algorithm trained on high-throughput data predicts which catalysts best tolerate certain heterocycles.\n          , \n            Machine learning methods are becoming integral to scientific inquiry in numerous disciplines. We demonstrated that machine learning can be used to predict the performance of a synthetic reaction in multidimensional chemical space using data obtained via high-throughput experimentation. We created scripts to compute and extract atomic, molecular, and vibrational descriptors for the components of a palladium-catalyzed Buchwald-Hartwig cross-coupling of aryl halides with 4-methylaniline in the presence of various potentially inhibitory additives. Using these descriptors as inputs and reaction yield as output, we showed that a random forest algorithm provides significantly improved predictive performance over linear regression analysis. The random forest model was also successfully applied to sparse training sets and out-of-sample prediction, suggesting its value in facilitating adoption of synthetic methodology.","container-title":"Science","DOI":"10.1126/science.aar5169","ISSN":"0036-8075, 1095-9203","issue":"6385","journalAbbreviation":"Science","language":"en","page":"186-190","source":"DOI.org (Crossref)","title":"Predicting reaction performance in C–N cross-coupling using machine learning","volume":"360","author":[{"family":"Ahneman","given":"Derek T."},{"family":"Estrada","given":"Jesús G."},{"family":"Lin","given":"Shishi"},{"family":"Dreher","given":"Spencer D."},{"family":"Doyle","given":"Abigail G."}],"issued":{"date-parts":[["2018",4,13]]}}}],"schema":"https://github.com/citation-style-language/schema/raw/master/csl-citation.json"} </w:instrText>
      </w:r>
      <w:r w:rsidR="002E57E4" w:rsidRPr="00DF5D28">
        <w:rPr>
          <w:b/>
          <w:bCs/>
        </w:rPr>
        <w:fldChar w:fldCharType="separate"/>
      </w:r>
      <w:r w:rsidR="002E57E4" w:rsidRPr="00DF5D28">
        <w:rPr>
          <w:rFonts w:cs="Times New Roman"/>
          <w:b/>
          <w:bCs/>
          <w:kern w:val="0"/>
          <w:vertAlign w:val="superscript"/>
        </w:rPr>
        <w:t>7</w:t>
      </w:r>
      <w:r w:rsidR="002E57E4" w:rsidRPr="00DF5D28">
        <w:rPr>
          <w:b/>
          <w:bCs/>
        </w:rPr>
        <w:fldChar w:fldCharType="end"/>
      </w:r>
      <w:r w:rsidR="002E57E4" w:rsidRPr="00DF5D28">
        <w:rPr>
          <w:b/>
          <w:bCs/>
        </w:rPr>
        <w:t>.</w:t>
      </w:r>
    </w:p>
    <w:p w14:paraId="1F984690" w14:textId="77777777" w:rsidR="00ED54CB" w:rsidRPr="00DF5D28" w:rsidRDefault="00ED54CB" w:rsidP="00ED54CB">
      <w:pPr>
        <w:rPr>
          <w:rFonts w:cs="Times New Roman"/>
        </w:rPr>
      </w:pPr>
      <w:r w:rsidRPr="00DF5D28">
        <w:rPr>
          <w:rFonts w:cs="Times New Roman"/>
          <w:noProof/>
        </w:rPr>
        <w:drawing>
          <wp:inline distT="0" distB="0" distL="0" distR="0" wp14:anchorId="412F3BC2" wp14:editId="43E9E4FB">
            <wp:extent cx="3708000" cy="1157260"/>
            <wp:effectExtent l="0" t="0" r="6985" b="5080"/>
            <wp:docPr id="1996687558" name="图片 2">
              <a:extLst xmlns:a="http://schemas.openxmlformats.org/drawingml/2006/main">
                <a:ext uri="{FF2B5EF4-FFF2-40B4-BE49-F238E27FC236}">
                  <a16:creationId xmlns:a16="http://schemas.microsoft.com/office/drawing/2014/main" id="{652E3C81-652F-A253-A6F9-DB439A479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52E3C81-652F-A253-A6F9-DB439A479728}"/>
                        </a:ext>
                      </a:extLst>
                    </pic:cNvPr>
                    <pic:cNvPicPr>
                      <a:picLocks noChangeAspect="1"/>
                    </pic:cNvPicPr>
                  </pic:nvPicPr>
                  <pic:blipFill>
                    <a:blip r:embed="rId10"/>
                    <a:stretch>
                      <a:fillRect/>
                    </a:stretch>
                  </pic:blipFill>
                  <pic:spPr>
                    <a:xfrm>
                      <a:off x="0" y="0"/>
                      <a:ext cx="3708000" cy="1157260"/>
                    </a:xfrm>
                    <a:prstGeom prst="rect">
                      <a:avLst/>
                    </a:prstGeom>
                  </pic:spPr>
                </pic:pic>
              </a:graphicData>
            </a:graphic>
          </wp:inline>
        </w:drawing>
      </w:r>
    </w:p>
    <w:p w14:paraId="2FD7D629" w14:textId="7190F3AD" w:rsidR="00ED54CB" w:rsidRPr="00DF5D28" w:rsidRDefault="00ED54CB" w:rsidP="00ED54CB">
      <w:pPr>
        <w:pStyle w:val="afa"/>
        <w:rPr>
          <w:rFonts w:cs="Times New Roman"/>
          <w:b/>
          <w:bCs/>
        </w:rPr>
      </w:pPr>
      <w:r w:rsidRPr="00DF5D28">
        <w:rPr>
          <w:rFonts w:cs="Times New Roman" w:hint="eastAsia"/>
          <w:b/>
          <w:bCs/>
        </w:rPr>
        <w:t>Fig. S</w:t>
      </w:r>
      <w:r w:rsidR="00643AF4" w:rsidRPr="00DF5D28">
        <w:rPr>
          <w:rFonts w:cs="Times New Roman"/>
          <w:b/>
          <w:bCs/>
        </w:rPr>
        <w:t>3</w:t>
      </w:r>
      <w:r w:rsidR="00E8772B" w:rsidRPr="00DF5D28">
        <w:rPr>
          <w:rFonts w:cs="Times New Roman"/>
          <w:b/>
          <w:bCs/>
        </w:rPr>
        <w:t xml:space="preserve"> </w:t>
      </w:r>
      <w:r w:rsidRPr="00DF5D28">
        <w:rPr>
          <w:rFonts w:cs="Times New Roman"/>
          <w:b/>
          <w:bCs/>
        </w:rPr>
        <w:t>|</w:t>
      </w:r>
      <w:r w:rsidRPr="00DF5D28">
        <w:rPr>
          <w:rFonts w:cs="Times New Roman" w:hint="eastAsia"/>
          <w:b/>
          <w:bCs/>
        </w:rPr>
        <w:t xml:space="preserve"> </w:t>
      </w:r>
      <w:r w:rsidRPr="00DF5D28">
        <w:rPr>
          <w:b/>
          <w:bCs/>
        </w:rPr>
        <w:t xml:space="preserve">Dataset 2 features Pd-catalyzed C–N cross-coupling reactions of </w:t>
      </w:r>
      <w:bookmarkStart w:id="18" w:name="_Hlk188029135"/>
      <w:r w:rsidRPr="00DF5D28">
        <w:rPr>
          <w:b/>
          <w:bCs/>
        </w:rPr>
        <w:t xml:space="preserve">quinoline derivatives </w:t>
      </w:r>
      <w:bookmarkEnd w:id="18"/>
      <w:r w:rsidRPr="00DF5D28">
        <w:rPr>
          <w:b/>
          <w:bCs/>
        </w:rPr>
        <w:t xml:space="preserve">with </w:t>
      </w:r>
      <w:bookmarkStart w:id="19" w:name="_Hlk188029148"/>
      <w:r w:rsidRPr="00DF5D28">
        <w:rPr>
          <w:b/>
          <w:bCs/>
        </w:rPr>
        <w:t>indazole derivatives</w:t>
      </w:r>
      <w:bookmarkEnd w:id="19"/>
      <w:r w:rsidRPr="00DF5D28">
        <w:rPr>
          <w:b/>
          <w:bCs/>
        </w:rPr>
        <w:t xml:space="preserve">, documented by </w:t>
      </w:r>
      <w:proofErr w:type="spellStart"/>
      <w:r w:rsidRPr="00DF5D28">
        <w:rPr>
          <w:b/>
          <w:bCs/>
        </w:rPr>
        <w:t>Perera</w:t>
      </w:r>
      <w:proofErr w:type="spellEnd"/>
      <w:r w:rsidRPr="00DF5D28">
        <w:rPr>
          <w:b/>
          <w:bCs/>
        </w:rPr>
        <w:t xml:space="preserve"> et</w:t>
      </w:r>
      <w:r w:rsidRPr="00DF5D28">
        <w:rPr>
          <w:rFonts w:hint="eastAsia"/>
          <w:b/>
          <w:bCs/>
        </w:rPr>
        <w:t xml:space="preserve"> al</w:t>
      </w:r>
      <w:r w:rsidR="002E57E4" w:rsidRPr="00DF5D28">
        <w:rPr>
          <w:b/>
          <w:bCs/>
        </w:rPr>
        <w:fldChar w:fldCharType="begin"/>
      </w:r>
      <w:r w:rsidR="003D1A4D">
        <w:rPr>
          <w:b/>
          <w:bCs/>
        </w:rPr>
        <w:instrText xml:space="preserve"> ADDIN ZOTERO_ITEM CSL_CITATION {"citationID":"hbBF9mSR","properties":{"formattedCitation":"\\super 8\\nosupersub{}","plainCitation":"8","noteIndex":0},"citationItems":[{"id":585,"uris":["http://zotero.org/users/13653330/items/GJYQCARP"],"itemData":{"id":585,"type":"article-journal","abstract":"A reaction screen in flowing solvent\n            \n              Chemists charged with manufacturing pharmaceuticals have recently been exploring the efficiency advantages of continuous flow techniques. Perera\n              et al.\n              now show that a flow apparatus can also accelerate reaction optimization earlier in the drug discovery process. They modified a high-performance liquid chromatography system to screen a wide variety of solvent, ligand, and base combinations to optimize carbon-carbon bond formation. Injecting stock solution aliquots of the catalyst and reactants into a carrier solvent stream let the authors vary the main solvent efficiently and scale up the optimal conditions for product isolation.\n            \n            \n              Science\n              , this issue p.\n              429\n            \n          , \n            Chromatographic, flow-based screening of reaction conditions is demonstrated for Suzuki coupling in pharmaceutical research.\n          , \n            The scarcity of complex intermediates in pharmaceutical research motivates the pursuit of reaction optimization protocols on submilligram scales. We report here the development of an automated flow-based synthesis platform, designed from commercially available components, that integrates both rapid nanomole-scale reaction screening and micromole-scale synthesis into a single modular unit. This system was validated by exploring a diverse range of reaction variables in a Suzuki-Miyaura coupling on nanomole scale at elevated temperatures, generating liquid chromatography–mass spectrometry data points for 5760 reactions at a rate of &gt;1500 reactions per 24 hours. Through multiple injections of the same segment, the system directly produced micromole quantities of desired material. The optimal conditions were also replicated in traditional flow and batch mode at 50- to 200-milligram scale to provide good to excellent yields.","container-title":"Science","DOI":"10.1126/science.aap9112","ISSN":"0036-8075, 1095-9203","issue":"6374","journalAbbreviation":"Science","language":"en","page":"429-434","source":"DOI.org (Crossref)","title":"A platform for automated nanomole-scale reaction screening and micromole-scale synthesis in flow","volume":"359","author":[{"family":"Perera","given":"Damith"},{"family":"Tucker","given":"Joseph W."},{"family":"Brahmbhatt","given":"Shalini"},{"family":"Helal","given":"Christopher J."},{"family":"Chong","given":"Ashley"},{"family":"Farrell","given":"William"},{"family":"Richardson","given":"Paul"},{"family":"Sach","given":"Neal W."}],"issued":{"date-parts":[["2018",1,26]]}}}],"schema":"https://github.com/citation-style-language/schema/raw/master/csl-citation.json"} </w:instrText>
      </w:r>
      <w:r w:rsidR="002E57E4" w:rsidRPr="00DF5D28">
        <w:rPr>
          <w:b/>
          <w:bCs/>
        </w:rPr>
        <w:fldChar w:fldCharType="separate"/>
      </w:r>
      <w:r w:rsidR="002E57E4" w:rsidRPr="00DF5D28">
        <w:rPr>
          <w:rFonts w:cs="Times New Roman"/>
          <w:b/>
          <w:bCs/>
          <w:kern w:val="0"/>
          <w:vertAlign w:val="superscript"/>
        </w:rPr>
        <w:t>8</w:t>
      </w:r>
      <w:r w:rsidR="002E57E4" w:rsidRPr="00DF5D28">
        <w:rPr>
          <w:b/>
          <w:bCs/>
        </w:rPr>
        <w:fldChar w:fldCharType="end"/>
      </w:r>
      <w:r w:rsidR="002E57E4" w:rsidRPr="00DF5D28">
        <w:rPr>
          <w:b/>
          <w:bCs/>
        </w:rPr>
        <w:t>.</w:t>
      </w:r>
    </w:p>
    <w:p w14:paraId="063FA031" w14:textId="77777777" w:rsidR="00ED54CB" w:rsidRPr="00DF5D28" w:rsidRDefault="00ED54CB" w:rsidP="00ED54CB">
      <w:pPr>
        <w:rPr>
          <w:rFonts w:cs="Times New Roman"/>
        </w:rPr>
      </w:pPr>
      <w:r w:rsidRPr="00DF5D28">
        <w:rPr>
          <w:rFonts w:cs="Times New Roman"/>
          <w:noProof/>
        </w:rPr>
        <w:lastRenderedPageBreak/>
        <w:drawing>
          <wp:inline distT="0" distB="0" distL="0" distR="0" wp14:anchorId="427915B0" wp14:editId="7B4F6632">
            <wp:extent cx="3708000" cy="1161224"/>
            <wp:effectExtent l="0" t="0" r="0" b="1270"/>
            <wp:docPr id="2113551698" name="图片 4">
              <a:extLst xmlns:a="http://schemas.openxmlformats.org/drawingml/2006/main">
                <a:ext uri="{FF2B5EF4-FFF2-40B4-BE49-F238E27FC236}">
                  <a16:creationId xmlns:a16="http://schemas.microsoft.com/office/drawing/2014/main" id="{3D498565-658F-C737-5980-9C42130245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D498565-658F-C737-5980-9C42130245BF}"/>
                        </a:ext>
                      </a:extLst>
                    </pic:cNvPr>
                    <pic:cNvPicPr>
                      <a:picLocks noChangeAspect="1"/>
                    </pic:cNvPicPr>
                  </pic:nvPicPr>
                  <pic:blipFill>
                    <a:blip r:embed="rId11"/>
                    <a:stretch>
                      <a:fillRect/>
                    </a:stretch>
                  </pic:blipFill>
                  <pic:spPr>
                    <a:xfrm>
                      <a:off x="0" y="0"/>
                      <a:ext cx="3708000" cy="1161224"/>
                    </a:xfrm>
                    <a:prstGeom prst="rect">
                      <a:avLst/>
                    </a:prstGeom>
                  </pic:spPr>
                </pic:pic>
              </a:graphicData>
            </a:graphic>
          </wp:inline>
        </w:drawing>
      </w:r>
    </w:p>
    <w:p w14:paraId="51F11B3E" w14:textId="1A8B6B0E" w:rsidR="00ED54CB" w:rsidRPr="00DF5D28" w:rsidRDefault="00ED54CB" w:rsidP="00ED54CB">
      <w:pPr>
        <w:pStyle w:val="afa"/>
        <w:rPr>
          <w:rFonts w:cs="Times New Roman"/>
          <w:b/>
          <w:bCs/>
        </w:rPr>
      </w:pPr>
      <w:r w:rsidRPr="00DF5D28">
        <w:rPr>
          <w:rFonts w:hint="eastAsia"/>
          <w:b/>
          <w:bCs/>
        </w:rPr>
        <w:t>Fig. S</w:t>
      </w:r>
      <w:r w:rsidR="00643AF4" w:rsidRPr="00DF5D28">
        <w:rPr>
          <w:b/>
          <w:bCs/>
        </w:rPr>
        <w:t>4</w:t>
      </w:r>
      <w:r w:rsidR="00C07E40" w:rsidRPr="00DF5D28">
        <w:rPr>
          <w:b/>
          <w:bCs/>
        </w:rPr>
        <w:t xml:space="preserve"> </w:t>
      </w:r>
      <w:r w:rsidRPr="00DF5D28">
        <w:rPr>
          <w:b/>
          <w:bCs/>
        </w:rPr>
        <w:t>|</w:t>
      </w:r>
      <w:r w:rsidRPr="00DF5D28">
        <w:rPr>
          <w:rFonts w:hint="eastAsia"/>
          <w:b/>
          <w:bCs/>
        </w:rPr>
        <w:t xml:space="preserve"> </w:t>
      </w:r>
      <w:r w:rsidRPr="00DF5D28">
        <w:rPr>
          <w:b/>
          <w:bCs/>
        </w:rPr>
        <w:t>Dataset 3 includes the DFT-calculated regioselectivity of heterocycle radical C−H functionalization reactions, reported by Hong et</w:t>
      </w:r>
      <w:r w:rsidRPr="00DF5D28">
        <w:rPr>
          <w:rFonts w:hint="eastAsia"/>
          <w:b/>
          <w:bCs/>
        </w:rPr>
        <w:t xml:space="preserve"> al</w:t>
      </w:r>
      <w:r w:rsidR="002E57E4" w:rsidRPr="00DF5D28">
        <w:rPr>
          <w:b/>
          <w:bCs/>
        </w:rPr>
        <w:fldChar w:fldCharType="begin"/>
      </w:r>
      <w:r w:rsidR="003D1A4D">
        <w:rPr>
          <w:b/>
          <w:bCs/>
        </w:rPr>
        <w:instrText xml:space="preserve"> ADDIN ZOTERO_ITEM CSL_CITATION {"citationID":"e2ylBm44","properties":{"formattedCitation":"\\super 9\\nosupersub{}","plainCitation":"9","noteIndex":0},"citationItems":[{"id":193,"uris":["http://zotero.org/users/13653330/items/6HSNBRAH"],"itemData":{"id":193,"type":"article-journal","abstract":"Abstract\n            Radical C−H bond functionalization provides a versatile approach for elaborating heterocyclic compounds. The synthetic design of this transformation relies heavily on the knowledge of regioselectivity, while a quantified and efficient regioselectivity prediction approach is still elusive. Herein, we report the feasibility of using a machine learning model to predict the transition state barrier from the computed properties of isolated reactants. This enables rapid and reliable regioselectivity prediction for radical C−H bond functionalization of heterocycles. The Random Forest model with physical organic features achieved 94.2 % site accuracy and 89.9 % selectivity accuracy in the out</w:instrText>
      </w:r>
      <w:r w:rsidR="003D1A4D">
        <w:rPr>
          <w:rFonts w:hint="eastAsia"/>
          <w:b/>
          <w:bCs/>
        </w:rPr>
        <w:instrText>‐</w:instrText>
      </w:r>
      <w:r w:rsidR="003D1A4D">
        <w:rPr>
          <w:b/>
          <w:bCs/>
        </w:rPr>
        <w:instrText>of</w:instrText>
      </w:r>
      <w:r w:rsidR="003D1A4D">
        <w:rPr>
          <w:rFonts w:hint="eastAsia"/>
          <w:b/>
          <w:bCs/>
        </w:rPr>
        <w:instrText>‐</w:instrText>
      </w:r>
      <w:r w:rsidR="003D1A4D">
        <w:rPr>
          <w:b/>
          <w:bCs/>
        </w:rPr>
        <w:instrText>sampl</w:instrText>
      </w:r>
      <w:r w:rsidR="003D1A4D">
        <w:rPr>
          <w:rFonts w:hint="eastAsia"/>
          <w:b/>
          <w:bCs/>
        </w:rPr>
        <w:instrText>e test set. The prediction performance was further validated by comparing the machine learning results with additional substituents, heteroarene scaffolds and experimental observations. This work revealed that the combination of mechanism</w:instrText>
      </w:r>
      <w:r w:rsidR="003D1A4D">
        <w:rPr>
          <w:rFonts w:hint="eastAsia"/>
          <w:b/>
          <w:bCs/>
        </w:rPr>
        <w:instrText>‐</w:instrText>
      </w:r>
      <w:r w:rsidR="003D1A4D">
        <w:rPr>
          <w:rFonts w:hint="eastAsia"/>
          <w:b/>
          <w:bCs/>
        </w:rPr>
        <w:instrText>based computatio</w:instrText>
      </w:r>
      <w:r w:rsidR="003D1A4D">
        <w:rPr>
          <w:b/>
          <w:bCs/>
        </w:rPr>
        <w:instrText>nal statistics and machine learning model can serve as a useful strategy for selectivity prediction of organic transformations.","container-title":"Angewandte Chemie International Edition","DOI":"10.1002/anie.202000959","ISSN":"1433-7851, 1521-3773","issue":"32","journalAbbreviation":"Angew. Chem. Int. Ed.","language":"en","page":"13253-13259","source":"DOI.org (Crossref)","title":"Predicting Regioselectivity in Radical C−H Functionalization of Heterocycles through Machine Learning","volume":"59","author"</w:instrText>
      </w:r>
      <w:r w:rsidR="003D1A4D">
        <w:rPr>
          <w:rFonts w:hint="eastAsia"/>
          <w:b/>
          <w:bCs/>
        </w:rPr>
        <w:instrText>:[{"family":"Li","given":"Xin"},{"family":"Zhang","given":"Shuo</w:instrText>
      </w:r>
      <w:r w:rsidR="003D1A4D">
        <w:rPr>
          <w:rFonts w:hint="eastAsia"/>
          <w:b/>
          <w:bCs/>
        </w:rPr>
        <w:instrText>‐</w:instrText>
      </w:r>
      <w:r w:rsidR="003D1A4D">
        <w:rPr>
          <w:rFonts w:hint="eastAsia"/>
          <w:b/>
          <w:bCs/>
        </w:rPr>
        <w:instrText>Qing"},{"family":"Xu","given":"Li</w:instrText>
      </w:r>
      <w:r w:rsidR="003D1A4D">
        <w:rPr>
          <w:rFonts w:hint="eastAsia"/>
          <w:b/>
          <w:bCs/>
        </w:rPr>
        <w:instrText>‐</w:instrText>
      </w:r>
      <w:r w:rsidR="003D1A4D">
        <w:rPr>
          <w:rFonts w:hint="eastAsia"/>
          <w:b/>
          <w:bCs/>
        </w:rPr>
        <w:instrText>Cheng"},{"family":"Hong","given":"Xin"}],"issued":{"date-parts":[["2020",8,3]]}}}],"schema":"https://github.com/citation-style-language/schema/raw/master/csl</w:instrText>
      </w:r>
      <w:r w:rsidR="003D1A4D">
        <w:rPr>
          <w:b/>
          <w:bCs/>
        </w:rPr>
        <w:instrText xml:space="preserve">-citation.json"} </w:instrText>
      </w:r>
      <w:r w:rsidR="002E57E4" w:rsidRPr="00DF5D28">
        <w:rPr>
          <w:b/>
          <w:bCs/>
        </w:rPr>
        <w:fldChar w:fldCharType="separate"/>
      </w:r>
      <w:r w:rsidR="002E57E4" w:rsidRPr="00DF5D28">
        <w:rPr>
          <w:rFonts w:cs="Times New Roman"/>
          <w:b/>
          <w:bCs/>
          <w:kern w:val="0"/>
          <w:vertAlign w:val="superscript"/>
        </w:rPr>
        <w:t>9</w:t>
      </w:r>
      <w:r w:rsidR="002E57E4" w:rsidRPr="00DF5D28">
        <w:rPr>
          <w:b/>
          <w:bCs/>
        </w:rPr>
        <w:fldChar w:fldCharType="end"/>
      </w:r>
      <w:r w:rsidR="002E57E4" w:rsidRPr="00DF5D28">
        <w:rPr>
          <w:b/>
          <w:bCs/>
        </w:rPr>
        <w:t>.</w:t>
      </w:r>
    </w:p>
    <w:p w14:paraId="29AEF024" w14:textId="77777777" w:rsidR="00ED54CB" w:rsidRPr="00DF5D28" w:rsidRDefault="00ED54CB" w:rsidP="00ED54CB">
      <w:pPr>
        <w:rPr>
          <w:rFonts w:cs="Times New Roman"/>
        </w:rPr>
      </w:pPr>
      <w:r w:rsidRPr="00DF5D28">
        <w:rPr>
          <w:rFonts w:cs="Times New Roman"/>
          <w:noProof/>
        </w:rPr>
        <w:drawing>
          <wp:inline distT="0" distB="0" distL="0" distR="0" wp14:anchorId="0922B09C" wp14:editId="7242A531">
            <wp:extent cx="3708000" cy="1328370"/>
            <wp:effectExtent l="0" t="0" r="6985" b="5715"/>
            <wp:docPr id="1832813649" name="图片 5">
              <a:extLst xmlns:a="http://schemas.openxmlformats.org/drawingml/2006/main">
                <a:ext uri="{FF2B5EF4-FFF2-40B4-BE49-F238E27FC236}">
                  <a16:creationId xmlns:a16="http://schemas.microsoft.com/office/drawing/2014/main" id="{ED640A4C-ED96-1EAE-AA9B-4FA4945BA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ED640A4C-ED96-1EAE-AA9B-4FA4945BAF46}"/>
                        </a:ext>
                      </a:extLst>
                    </pic:cNvPr>
                    <pic:cNvPicPr>
                      <a:picLocks noChangeAspect="1"/>
                    </pic:cNvPicPr>
                  </pic:nvPicPr>
                  <pic:blipFill>
                    <a:blip r:embed="rId12"/>
                    <a:stretch>
                      <a:fillRect/>
                    </a:stretch>
                  </pic:blipFill>
                  <pic:spPr>
                    <a:xfrm>
                      <a:off x="0" y="0"/>
                      <a:ext cx="3708000" cy="1328370"/>
                    </a:xfrm>
                    <a:prstGeom prst="rect">
                      <a:avLst/>
                    </a:prstGeom>
                  </pic:spPr>
                </pic:pic>
              </a:graphicData>
            </a:graphic>
          </wp:inline>
        </w:drawing>
      </w:r>
    </w:p>
    <w:p w14:paraId="6CDE0D91" w14:textId="74A510ED" w:rsidR="00ED54CB" w:rsidRPr="00DF5D28" w:rsidRDefault="00ED54CB" w:rsidP="00ED54CB">
      <w:pPr>
        <w:pStyle w:val="afa"/>
        <w:rPr>
          <w:b/>
          <w:bCs/>
        </w:rPr>
      </w:pPr>
      <w:r w:rsidRPr="00DF5D28">
        <w:rPr>
          <w:rFonts w:cs="Times New Roman" w:hint="eastAsia"/>
          <w:b/>
          <w:bCs/>
        </w:rPr>
        <w:t>Fig. S</w:t>
      </w:r>
      <w:r w:rsidR="00643AF4" w:rsidRPr="00DF5D28">
        <w:rPr>
          <w:rFonts w:cs="Times New Roman"/>
          <w:b/>
          <w:bCs/>
        </w:rPr>
        <w:t>5</w:t>
      </w:r>
      <w:r w:rsidR="00BE1D1B" w:rsidRPr="00DF5D28">
        <w:rPr>
          <w:rFonts w:cs="Times New Roman"/>
          <w:b/>
          <w:bCs/>
        </w:rPr>
        <w:t xml:space="preserve"> </w:t>
      </w:r>
      <w:r w:rsidRPr="00DF5D28">
        <w:rPr>
          <w:rFonts w:cs="Times New Roman"/>
          <w:b/>
          <w:bCs/>
        </w:rPr>
        <w:t>|</w:t>
      </w:r>
      <w:r w:rsidRPr="00DF5D28">
        <w:rPr>
          <w:rFonts w:cs="Times New Roman" w:hint="eastAsia"/>
          <w:b/>
          <w:bCs/>
        </w:rPr>
        <w:t xml:space="preserve"> </w:t>
      </w:r>
      <w:r w:rsidRPr="00DF5D28">
        <w:rPr>
          <w:b/>
          <w:bCs/>
        </w:rPr>
        <w:t xml:space="preserve">Dataset 4 contains data on chiral phosphoric acid-catalyzed thiol addition to </w:t>
      </w:r>
      <w:r w:rsidRPr="00DF5D28">
        <w:rPr>
          <w:b/>
          <w:bCs/>
          <w:i/>
          <w:iCs/>
        </w:rPr>
        <w:t>N</w:t>
      </w:r>
      <w:r w:rsidRPr="00DF5D28">
        <w:rPr>
          <w:b/>
          <w:bCs/>
        </w:rPr>
        <w:t>-acylimines, reported by Denmark et</w:t>
      </w:r>
      <w:r w:rsidRPr="00DF5D28">
        <w:rPr>
          <w:rFonts w:hint="eastAsia"/>
          <w:b/>
          <w:bCs/>
        </w:rPr>
        <w:t xml:space="preserve"> al</w:t>
      </w:r>
      <w:r w:rsidR="00CD59F5" w:rsidRPr="00DF5D28">
        <w:rPr>
          <w:b/>
          <w:bCs/>
        </w:rPr>
        <w:fldChar w:fldCharType="begin"/>
      </w:r>
      <w:r w:rsidR="003D1A4D">
        <w:rPr>
          <w:b/>
          <w:bCs/>
        </w:rPr>
        <w:instrText xml:space="preserve"> ADDIN ZOTERO_ITEM CSL_CITATION {"citationID":"9z0c2Ziv","properties":{"formattedCitation":"\\super 10\\nosupersub{}","plainCitation":"10","noteIndex":0},"citationItems":[{"id":186,"uris":["http://zotero.org/users/13653330/items/IAWSG862"],"itemData":{"id":186,"type":"article-journal","abstract":"Predicting catalyst selectivity\n            \n              Asymmetric catalysis is widely used in chemical research and manufacturing to access just one of two possible mirror-image products. Nonetheless, the process of tuning catalyst structure to optimize selectivity is still largely empirical. Zahrt\n              et al.\n              present a framework for more efficient, predictive optimization. As a proof of principle, they focused on a known coupling reaction of imines and thiols catalyzed by chiral phosphoric acid compounds. By modeling multiple conformations of more than 800 prospective catalysts, and then training machine-learning algorithms on a subset of experimental results, they achieved highly accurate predictions of enantioselectivities.\n            \n            \n              Science\n              , this issue p.\n              eaau5631\n            \n          , \n            A model encompassing multiple conformations of chiral phosphoric acid catalysts accurately predicts enantioselectivities.\n          , \n            \n              INTRODUCTION\n              The development of new synthetic methods in organic chemistry is traditionally accomplished through empirical optimization. Catalyst design, wherein experimentalists attempt to qualitatively identify correlations between catalyst structure and catalyst efficiency, is no exception. However, this approach is plagued by numerous deficiencies, including the lack of mechanistic understanding of a new transformation, the inherent limitations of human cognitive abilities to find patterns in large collections of data, and the lack of quantitative guidelines to aid catalyst identification. Chemoinformatics provides an attractive alternative to empiricism for several reasons: Mechanistic information is not a prerequisite, catalyst structures can be characterized by three-dimensional (3D) descriptors (numerical representations of molecular properties derived from the 3D molecular structure) that quantify the steric and electronic properties of thousands of candidate molecules, and the suitability of a given catalyst candidate can be quantified by comparing its properties with a computationally derived model trained on experimental data. The ability to accurately predict a selective catalyst by using a set of less than optimal data remains a major goal for machine learning with respect to asymmetric catalysis. We report a method to achieve this goal and propose a more efficient alternative to traditional catalyst design.\n            \n            \n              RATIONALE\n              \n                The workflow we have created consists of the following components: (i) construction of an in silico\n                \n                library comprising a large collection of conceivable, synthetically accessible catalysts derived from a particular scaffold; (ii) calculation of relevant chemical descriptors for each scaffold; (iii) selection of a representative subset of the catalysts [this subset is termed the universal training set (UTS) because it is agnostic to reaction or mechanism and thus can be used to optimize any reaction catalyzed by that scaffold]; (iv) collection of the training data; and (v) application of machine learning methods to generate models that predict the enantioselectivity of each member of the in silico library. These models are evaluated with an external test set of catalysts (predicting selectivities of catalysts outside of the training data). The validated models can then be used to select the optimal catalyst for a given reaction.\n              \n            \n            \n              RESULTS\n              To demonstrate the viability of our method, we predicted reaction outcomes with substrate combinations and catalysts different from the training data and simulated a situation in which highly selective reactions had not been achieved. In the first demonstration, a model was constructed by using support vector machines and validated with three different external test sets. The first test set evaluated the ability of the model to predict the selectivity of only reactions forming new products with catalysts from the training set. The model performed well, with a mean absolute deviation (MAD) of 0.161 kcal/mol. Next, the same model was used to predict the selectivity of an external test set of catalysts with substrate combinations from the training set. The performance of the model was still highly accurate, with a MAD of 0.211 kcal/mol. Lastly, reactions forming new products with the external test catalysts were predicted with a MAD of 0.236 kcal/mol. In the second study, no reactions with selectivity above 80% enantiomeric excess were used as training data. Deep feed-forward neural networks accurately reproduced the experimental selectivity data, successfully predicting the most selective reactions. More notably, the general trends in selectivity, on the basis of average catalyst selectivity, were correctly identified. Despite omitting about half of the experimental free energy range from the training data, we could still make accurate predictions in this region of selectivity space.\n            \n            \n              CONCLUSION\n              The capability to predict selective catalysts has the potential to change the way chemists select and optimize chiral catalysts from an empirically guided to a mathematically guided approach.\n              \n                \n                  Chemoinformatics-guided optimization protocol.\n                  \n                    (\n                    A\n                    ) Generation of a large in silico\n                    \n                    library of catalyst candidates. (\n                    B\n                    ) Calculation of robust chemical descriptors. (\n                    C\n                    ) Selection of a UTS. (\n                    D)\n                    Acquisition of experimental selectivity data. (\n                    E\n                    ) Application of machine learning to use moderate- to low-selectivity reactions to predict high-selectivity reactions. R, any group; X, O or S; Y, OH, SH, or NHTf; PC, principal component; ΔΔG, mean selectivity.\n                  \n                \n                \n              \n            \n          , \n            \n              Catalyst design in asymmetric reaction development has traditionally been driven by empiricism, wherein experimentalists attempt to qualitatively recognize structural patterns to improve selectivity. Machine learning algorithms and chemoinformatics can potentially accelerate this process by recognizing otherwise inscrutable patterns in large datasets. Herein we report a computationally guided workflow for chiral catalyst selection using chemoinformatics at every stage of development. Robust molecular descriptors that are agnostic to the catalyst scaffold allow for selection of a universal training set on the basis of steric and electronic properties. This set can be used to train machine learning methods to make highly accurate predictive models over a broad range of selectivity space. Using support vector machines and deep feed-forward neural networks, we demonstrate accurate predictive modeling in the chiral phosphoric acid–catalyzed thiol addition to\n              N\n              -acylimines.","container-title":"Science","DOI":"10.1126/science.aau5631","ISSN":"0036-8075, 1095-9203","issue":"6424","journalAbbreviation":"Science","language":"en","page":"eaau5631","source":"DOI.org (Crossref)","title":"Prediction of higher-selectivity catalysts by computer-driven workflow and machine learning","volume":"363","author":[{"family":"Zahrt","given":"Andrew F."},{"family":"Henle","given":"Jeremy J."},{"family":"Rose","given":"Brennan T."},{"family":"Wang","given":"Yang"},{"family":"Darrow","given":"William T."},{"family":"Denmark","given":"Scott E."}],"issued":{"date-parts":[["2019",1,18]]}}}],"schema":"https://github.com/citation-style-language/schema/raw/master/csl-citation.json"} </w:instrText>
      </w:r>
      <w:r w:rsidR="00CD59F5" w:rsidRPr="00DF5D28">
        <w:rPr>
          <w:b/>
          <w:bCs/>
        </w:rPr>
        <w:fldChar w:fldCharType="separate"/>
      </w:r>
      <w:r w:rsidR="00CD59F5" w:rsidRPr="00DF5D28">
        <w:rPr>
          <w:rFonts w:cs="Times New Roman"/>
          <w:b/>
          <w:bCs/>
          <w:kern w:val="0"/>
          <w:vertAlign w:val="superscript"/>
        </w:rPr>
        <w:t>10</w:t>
      </w:r>
      <w:r w:rsidR="00CD59F5" w:rsidRPr="00DF5D28">
        <w:rPr>
          <w:b/>
          <w:bCs/>
        </w:rPr>
        <w:fldChar w:fldCharType="end"/>
      </w:r>
      <w:r w:rsidR="00CD59F5" w:rsidRPr="00DF5D28">
        <w:rPr>
          <w:b/>
          <w:bCs/>
        </w:rPr>
        <w:t>.</w:t>
      </w:r>
    </w:p>
    <w:p w14:paraId="4F66F944" w14:textId="71051775" w:rsidR="00996414" w:rsidRPr="00DF5D28" w:rsidRDefault="009F3D59" w:rsidP="00210D7C">
      <w:pPr>
        <w:rPr>
          <w:rFonts w:cs="Times New Roman"/>
        </w:rPr>
      </w:pPr>
      <w:r w:rsidRPr="00DF5D28">
        <w:rPr>
          <w:rFonts w:cs="Times New Roman"/>
        </w:rPr>
        <w:t xml:space="preserve">The model was tested on four datasets spanning orders of magnitude to evaluate its performance in regression predictive tasks for </w:t>
      </w:r>
      <w:r w:rsidRPr="00DF5D28">
        <w:rPr>
          <w:rFonts w:cs="Times New Roman" w:hint="eastAsia"/>
        </w:rPr>
        <w:t xml:space="preserve">reactivity </w:t>
      </w:r>
      <w:r w:rsidRPr="00DF5D28">
        <w:rPr>
          <w:rFonts w:cs="Times New Roman"/>
        </w:rPr>
        <w:t>(Buchwald–Hartwig and Suzuki–</w:t>
      </w:r>
      <w:proofErr w:type="spellStart"/>
      <w:r w:rsidRPr="00DF5D28">
        <w:rPr>
          <w:rFonts w:cs="Times New Roman"/>
        </w:rPr>
        <w:t>Miyaura</w:t>
      </w:r>
      <w:proofErr w:type="spellEnd"/>
      <w:r w:rsidRPr="00DF5D28">
        <w:rPr>
          <w:rFonts w:cs="Times New Roman"/>
        </w:rPr>
        <w:t xml:space="preserve"> reaction datasets), regioselectivity (the radical C–H functionalization dataset), and enantioselectivity (the asymmetric thiol addition dataset). The radical C–H functionalization dataset, which provides regioselectivity data, was generated using DFT calculations, while the remaining three datasets were derived from chemical experiments. As depicted in Fig. S</w:t>
      </w:r>
      <w:r w:rsidR="00643AF4" w:rsidRPr="00DF5D28">
        <w:rPr>
          <w:rFonts w:cs="Times New Roman"/>
        </w:rPr>
        <w:t>2</w:t>
      </w:r>
      <w:r w:rsidRPr="00DF5D28">
        <w:rPr>
          <w:rFonts w:cs="Times New Roman"/>
        </w:rPr>
        <w:t>, the Buchwald–Hartwig reaction dataset (Dataset 1) encompasses reaction data involving 15 types of aryl halides, 22 additives, 4 Pd catalysts, and 3 bases, totaling 3955 reaction entries.</w:t>
      </w:r>
      <w:r w:rsidR="002350F3" w:rsidRPr="00DF5D28">
        <w:rPr>
          <w:rFonts w:cs="Times New Roman" w:hint="eastAsia"/>
        </w:rPr>
        <w:t xml:space="preserve"> As showed in Fig. S</w:t>
      </w:r>
      <w:r w:rsidR="00643AF4" w:rsidRPr="00DF5D28">
        <w:rPr>
          <w:rFonts w:cs="Times New Roman"/>
        </w:rPr>
        <w:t>3</w:t>
      </w:r>
      <w:r w:rsidR="002350F3" w:rsidRPr="00DF5D28">
        <w:rPr>
          <w:rFonts w:cs="Times New Roman" w:hint="eastAsia"/>
        </w:rPr>
        <w:t>,</w:t>
      </w:r>
      <w:r w:rsidRPr="00DF5D28">
        <w:rPr>
          <w:rFonts w:cs="Times New Roman"/>
        </w:rPr>
        <w:t xml:space="preserve"> </w:t>
      </w:r>
      <w:r w:rsidR="002350F3" w:rsidRPr="00DF5D28">
        <w:rPr>
          <w:rFonts w:cs="Times New Roman" w:hint="eastAsia"/>
        </w:rPr>
        <w:t>t</w:t>
      </w:r>
      <w:r w:rsidRPr="00DF5D28">
        <w:rPr>
          <w:rFonts w:cs="Times New Roman"/>
        </w:rPr>
        <w:t>he Suzuki–</w:t>
      </w:r>
      <w:proofErr w:type="spellStart"/>
      <w:r w:rsidRPr="00DF5D28">
        <w:rPr>
          <w:rFonts w:cs="Times New Roman"/>
        </w:rPr>
        <w:t>Miyaura</w:t>
      </w:r>
      <w:proofErr w:type="spellEnd"/>
      <w:r w:rsidRPr="00DF5D28">
        <w:rPr>
          <w:rFonts w:cs="Times New Roman"/>
        </w:rPr>
        <w:t xml:space="preserve"> reaction dataset (Dataset 2) includes data on 7 quinoline derivatives, 4 indazole derivatives, 4 solvents, 8 bases (including one blank), and 12 ligands (including one blank), totaling 5760 reaction entries. The radical C–H functionalization dataset (Dataset 3) comprises 201 types of arenes and 13 types of radicals, with arenes featuring 1 to 4 potential regioselective sites, resulting in a total of 6114 reaction entries</w:t>
      </w:r>
      <w:r w:rsidR="002350F3" w:rsidRPr="00DF5D28">
        <w:rPr>
          <w:rFonts w:cs="Times New Roman" w:hint="eastAsia"/>
        </w:rPr>
        <w:t xml:space="preserve"> (Fig. S</w:t>
      </w:r>
      <w:r w:rsidR="00643AF4" w:rsidRPr="00DF5D28">
        <w:rPr>
          <w:rFonts w:cs="Times New Roman"/>
        </w:rPr>
        <w:t>4</w:t>
      </w:r>
      <w:r w:rsidR="002350F3" w:rsidRPr="00DF5D28">
        <w:rPr>
          <w:rFonts w:cs="Times New Roman" w:hint="eastAsia"/>
        </w:rPr>
        <w:t>)</w:t>
      </w:r>
      <w:r w:rsidRPr="00DF5D28">
        <w:rPr>
          <w:rFonts w:cs="Times New Roman"/>
        </w:rPr>
        <w:t>. These regioselectivity data were obtained through high-precision DFT calculations, with geometry optimizations of all minima and transition states performed using the B3LYP</w:t>
      </w:r>
      <w:r w:rsidR="001F7D7D" w:rsidRPr="00DF5D28">
        <w:rPr>
          <w:rFonts w:cs="Times New Roman"/>
        </w:rPr>
        <w:fldChar w:fldCharType="begin"/>
      </w:r>
      <w:r w:rsidR="008449FB">
        <w:rPr>
          <w:rFonts w:cs="Times New Roman"/>
        </w:rPr>
        <w:instrText xml:space="preserve"> ADDIN ZOTERO_ITEM CSL_CITATION {"citationID":"uxnUx4N5","properties":{"formattedCitation":"\\super 11,12\\nosupersub{}","plainCitation":"11,12","noteIndex":0},"citationItems":[{"id":515,"uris":["http://zotero.org/users/13653330/items/IG8VHVXR","http://zotero.org/users/13653330/items/3CA3X4MM"],"itemData":{"id":515,"type":"article-journal","container-title":"Physical Review B","DOI":"10.1103/PhysRevB.37.785","ISSN":"0163-1829","issue":"2","journalAbbreviation":"Phys. Rev. B","language":"en","page":"785-789","source":"DOI.org (Crossref)","title":"Development of the Colle-Salvetti correlation-energy formula into a functional of the electron density","volume":"37","author":[{"family":"Lee","given":"Chengteh"},{"family":"Yang","given":"Weitao"},{"family":"Parr","given":"Robert G."}],"issued":{"date-parts":[["1988",1,15]]}}},{"id":517,"uris":["http://zotero.org/users/13653330/items/4QN2RHGL","http://zotero.org/users/13653330/items/EVH79IQN"],"itemData":{"id":517,"type":"article-journal","abstract":"Despite the remarkable thermochemical accuracy of Kohn–Sham density-functional theories with gradient corrections for exchange-correlation [see, for example, A. D. Becke, J. Chem. Phys. 96, 2155 (1992)], we believe that further improvements are unlikely unless exact-exchange information is considered. Arguments to support this view are presented, and a semiempirical exchange-correlation functional containing local-spin-density, gradient, and exact-exchange terms is tested on 56 atomization energies, 42 ionization potentials, 8 proton affinities, and 10 total atomic energies of first- and second-row systems. This functional performs significantly better than previous functionals with gradient corrections only, and fits experimental atomization energies with an impressively small average absolute deviation of 2.4 kcal/mol.","container-title":"The Journal of Chemical Physics","DOI":"10.1063/1.464913","ISSN":"0021-9606, 1089-7690","issue":"7","journalAbbreviation":"J. Chem. Phys.","language":"en","page":"5648-5652","source":"DOI.org (Crossref)","title":"Density-functional thermochemistry. III. The role of exact exchange","volume":"98","author":[{"family":"Becke","given":"Axel D."}],"issued":{"date-parts":[["1993",4,1]]}}}],"schema":"https://github.com/citation-style-language/schema/raw/master/csl-citation.json"} </w:instrText>
      </w:r>
      <w:r w:rsidR="001F7D7D" w:rsidRPr="00DF5D28">
        <w:rPr>
          <w:rFonts w:cs="Times New Roman"/>
        </w:rPr>
        <w:fldChar w:fldCharType="separate"/>
      </w:r>
      <w:r w:rsidR="001F7D7D" w:rsidRPr="00DF5D28">
        <w:rPr>
          <w:rFonts w:cs="Times New Roman"/>
          <w:kern w:val="0"/>
          <w:vertAlign w:val="superscript"/>
        </w:rPr>
        <w:t>11,12</w:t>
      </w:r>
      <w:r w:rsidR="001F7D7D" w:rsidRPr="00DF5D28">
        <w:rPr>
          <w:rFonts w:cs="Times New Roman"/>
        </w:rPr>
        <w:fldChar w:fldCharType="end"/>
      </w:r>
      <w:r w:rsidRPr="00DF5D28">
        <w:rPr>
          <w:rFonts w:cs="Times New Roman"/>
        </w:rPr>
        <w:t xml:space="preserve"> functional with a 6-311+G(2d,p) basis set. Single-point energies were computed using the M06-2X</w:t>
      </w:r>
      <w:r w:rsidR="00995404" w:rsidRPr="00DF5D28">
        <w:rPr>
          <w:rFonts w:cs="Times New Roman"/>
        </w:rPr>
        <w:fldChar w:fldCharType="begin"/>
      </w:r>
      <w:r w:rsidR="003D1A4D">
        <w:rPr>
          <w:rFonts w:cs="Times New Roman"/>
        </w:rPr>
        <w:instrText xml:space="preserve"> ADDIN ZOTERO_ITEM CSL_CITATION {"citationID":"OsMwia72","properties":{"formattedCitation":"\\super 13\\nosupersub{}","plainCitation":"13","noteIndex":0},"citationItems":[{"id":711,"uris":["http://zotero.org/users/13653330/items/QYJ9QRMI"],"itemData":{"id":711,"type":"article-journal","container-title":"Theoretical Chemistry Accounts","DOI":"10.1007/s00214-007-0401-8","ISSN":"1432-881X, 1432-2234","issue":"5-6","journalAbbreviation":"Theor Chem Account","language":"en","page":"525-525","source":"DOI.org (Crossref)","title":"The M06 suite of density functionals for main group thermochemistry, thermochemical kinetics, noncovalent interactions, excited states, and transition elements: two new functionals and systematic testing of four M06 functionals and 12 other functionals","title-short":"The M06 suite of density functionals for main group thermochemistry, thermochemical kinetics, noncovalent interactions, excited states, and transition elements","volume":"119","author":[{"family":"Zhao","given":"Yan"},{"family":"Truhlar","given":"Donald G."}],"issued":{"date-parts":[["2008",4]]}}}],"schema":"https://github.com/citation-style-language/schema/raw/master/csl-citation.json"} </w:instrText>
      </w:r>
      <w:r w:rsidR="00995404" w:rsidRPr="00DF5D28">
        <w:rPr>
          <w:rFonts w:cs="Times New Roman"/>
        </w:rPr>
        <w:fldChar w:fldCharType="separate"/>
      </w:r>
      <w:r w:rsidR="00995404" w:rsidRPr="00DF5D28">
        <w:rPr>
          <w:rFonts w:cs="Times New Roman"/>
          <w:kern w:val="0"/>
          <w:vertAlign w:val="superscript"/>
        </w:rPr>
        <w:t>13</w:t>
      </w:r>
      <w:r w:rsidR="00995404" w:rsidRPr="00DF5D28">
        <w:rPr>
          <w:rFonts w:cs="Times New Roman"/>
        </w:rPr>
        <w:fldChar w:fldCharType="end"/>
      </w:r>
      <w:r w:rsidRPr="00DF5D28">
        <w:rPr>
          <w:rFonts w:cs="Times New Roman"/>
        </w:rPr>
        <w:t xml:space="preserve"> functional and </w:t>
      </w:r>
      <w:proofErr w:type="spellStart"/>
      <w:r w:rsidRPr="00DF5D28">
        <w:rPr>
          <w:rFonts w:cs="Times New Roman"/>
        </w:rPr>
        <w:t>aug</w:t>
      </w:r>
      <w:proofErr w:type="spellEnd"/>
      <w:r w:rsidRPr="00DF5D28">
        <w:rPr>
          <w:rFonts w:cs="Times New Roman"/>
        </w:rPr>
        <w:t>-cc-</w:t>
      </w:r>
      <w:proofErr w:type="spellStart"/>
      <w:r w:rsidRPr="00DF5D28">
        <w:rPr>
          <w:rFonts w:cs="Times New Roman"/>
        </w:rPr>
        <w:t>pVTZ</w:t>
      </w:r>
      <w:proofErr w:type="spellEnd"/>
      <w:r w:rsidRPr="00DF5D28">
        <w:rPr>
          <w:rFonts w:cs="Times New Roman"/>
        </w:rPr>
        <w:t xml:space="preserve"> basis set</w:t>
      </w:r>
      <w:r w:rsidR="00C06DA7" w:rsidRPr="00DF5D28">
        <w:rPr>
          <w:rFonts w:cs="Times New Roman"/>
        </w:rPr>
        <w:fldChar w:fldCharType="begin"/>
      </w:r>
      <w:r w:rsidR="003D1A4D">
        <w:rPr>
          <w:rFonts w:cs="Times New Roman"/>
        </w:rPr>
        <w:instrText xml:space="preserve"> ADDIN ZOTERO_ITEM CSL_CITATION {"citationID":"AXFwIpRD","properties":{"formattedCitation":"\\super 14\\nosupersub{}","plainCitation":"14","noteIndex":0},"citationItems":[{"id":709,"uris":["http://zotero.org/users/13653330/items/A8K6YVJK"],"itemData":{"id":709,"type":"article-journal","abstract":"The calculation of accurate electron affinities (EAs) of atomic or molecular species is one of the most challenging tasks in quantum chemistry. We describe a reliable procedure for calculating the electron affinity of an atom and present results for hydrogen, boron, carbon, oxygen, and fluorine (hydrogen is included for completeness). This procedure involves the use of the recently proposed correlation-consistent basis sets augmented with functions to describe the more diffuse character of the atomic anion coupled with a straightforward, uniform expansion of the reference space for multireference singles and doubles configuration-interaction (MRSD-CI) calculations. Comparison with previous results and with corresponding full CI calculations are given. The most accurate EAs obtained from the MRSD-CI calculations are (with experimental values in parentheses) hydrogen 0.740 eV (0.754), boron 0.258 (0.277), carbon 1.245 (1.263), oxygen 1.384 (1.461), and fluorine 3.337 (3.401). The EAs obtained from the MR-SDCI calculations differ by less than 0.03 eV from those predicted by the full CI calculations.","container-title":"The Journal of Chemical Physics","DOI":"10.1063/1.462569","ISSN":"0021-9606, 1089-7690","issue":"9","language":"en","page":"6796-6806","source":"DOI.org (Crossref)","title":"Electron affinities of the first-row atoms revisited. Systematic basis sets and wave functions","volume":"96","author":[{"family":"Kendall","given":"Rick A."},{"family":"Dunning","given":"Thom H."},{"family":"Harrison","given":"Robert J."}],"issued":{"date-parts":[["1992",5,1]]}}}],"schema":"https://github.com/citation-style-language/schema/raw/master/csl-citation.json"} </w:instrText>
      </w:r>
      <w:r w:rsidR="00C06DA7" w:rsidRPr="00DF5D28">
        <w:rPr>
          <w:rFonts w:cs="Times New Roman"/>
        </w:rPr>
        <w:fldChar w:fldCharType="separate"/>
      </w:r>
      <w:r w:rsidR="00C06DA7" w:rsidRPr="00DF5D28">
        <w:rPr>
          <w:rFonts w:cs="Times New Roman"/>
          <w:kern w:val="0"/>
          <w:vertAlign w:val="superscript"/>
        </w:rPr>
        <w:t>14</w:t>
      </w:r>
      <w:r w:rsidR="00C06DA7" w:rsidRPr="00DF5D28">
        <w:rPr>
          <w:rFonts w:cs="Times New Roman"/>
        </w:rPr>
        <w:fldChar w:fldCharType="end"/>
      </w:r>
      <w:r w:rsidRPr="00DF5D28">
        <w:rPr>
          <w:rFonts w:cs="Times New Roman"/>
        </w:rPr>
        <w:t>. Solvation energy corrections in water were evaluated using a self-consistent reaction field (SCRF) method with the SMD model</w:t>
      </w:r>
      <w:r w:rsidR="00995404" w:rsidRPr="00DF5D28">
        <w:rPr>
          <w:rFonts w:cs="Times New Roman"/>
        </w:rPr>
        <w:fldChar w:fldCharType="begin"/>
      </w:r>
      <w:r w:rsidR="003D1A4D">
        <w:rPr>
          <w:rFonts w:cs="Times New Roman"/>
        </w:rPr>
        <w:instrText xml:space="preserve"> ADDIN ZOTERO_ITEM CSL_CITATION {"citationID":"DsE5XOIy","properties":{"formattedCitation":"\\super 15\\nosupersub{}","plainCitation":"15","noteIndex":0},"citationItems":[{"id":710,"uris":["http://zotero.org/users/13653330/items/7AJ4HC5C"],"itemData":{"id":710,"type":"article-journal","container-title":"The Journal of Physical Chemistry B","DOI":"10.1021/jp810292n","ISSN":"1520-6106, 1520-5207","issue":"18","journalAbbreviation":"J. Phys. Chem. B","language":"en","license":"http://pubs.acs.org/page/policy/authorchoice_termsofuse.html","page":"6378-6396","source":"DOI.org (Crossref)","title":"Universal Solvation Model Based on Solute Electron Density and on a Continuum Model of the Solvent Defined by the Bulk Dielectric Constant and Atomic Surface Tensions","volume":"113","author":[{"family":"Marenich","given":"Aleksandr V."},{"family":"Cramer","given":"Christopher J."},{"family":"Truhlar","given":"Donald G."}],"issued":{"date-parts":[["2009",5,7]]}}}],"schema":"https://github.com/citation-style-language/schema/raw/master/csl-citation.json"} </w:instrText>
      </w:r>
      <w:r w:rsidR="00995404" w:rsidRPr="00DF5D28">
        <w:rPr>
          <w:rFonts w:cs="Times New Roman"/>
        </w:rPr>
        <w:fldChar w:fldCharType="separate"/>
      </w:r>
      <w:r w:rsidR="00C06DA7" w:rsidRPr="00DF5D28">
        <w:rPr>
          <w:rFonts w:cs="Times New Roman"/>
          <w:kern w:val="0"/>
          <w:vertAlign w:val="superscript"/>
        </w:rPr>
        <w:t>15</w:t>
      </w:r>
      <w:r w:rsidR="00995404" w:rsidRPr="00DF5D28">
        <w:rPr>
          <w:rFonts w:cs="Times New Roman"/>
        </w:rPr>
        <w:fldChar w:fldCharType="end"/>
      </w:r>
      <w:r w:rsidRPr="00DF5D28">
        <w:rPr>
          <w:rFonts w:cs="Times New Roman"/>
        </w:rPr>
        <w:t>. The asymmetric thiol addition dataset involves 5 imines, 5 thiols, and 43 catalysts, comprising a total of 1075 experimental entries</w:t>
      </w:r>
      <w:r w:rsidR="002350F3" w:rsidRPr="00DF5D28">
        <w:rPr>
          <w:rFonts w:cs="Times New Roman" w:hint="eastAsia"/>
        </w:rPr>
        <w:t xml:space="preserve"> (Fig. S</w:t>
      </w:r>
      <w:r w:rsidR="00643AF4" w:rsidRPr="00DF5D28">
        <w:rPr>
          <w:rFonts w:cs="Times New Roman"/>
        </w:rPr>
        <w:t>5</w:t>
      </w:r>
      <w:r w:rsidR="002350F3" w:rsidRPr="00DF5D28">
        <w:rPr>
          <w:rFonts w:cs="Times New Roman" w:hint="eastAsia"/>
        </w:rPr>
        <w:t>)</w:t>
      </w:r>
      <w:r w:rsidRPr="00DF5D28">
        <w:rPr>
          <w:rFonts w:cs="Times New Roman"/>
        </w:rPr>
        <w:t xml:space="preserve">. The pre-processed datasets are accessible via </w:t>
      </w:r>
      <w:r w:rsidR="00591550" w:rsidRPr="00DF5D28">
        <w:rPr>
          <w:rFonts w:cs="Times New Roman"/>
        </w:rPr>
        <w:t>https://github.com/licheng-xu-echo/RXNGraphormer</w:t>
      </w:r>
      <w:r w:rsidRPr="00DF5D28">
        <w:rPr>
          <w:rFonts w:cs="Times New Roman"/>
        </w:rPr>
        <w:t>.</w:t>
      </w:r>
    </w:p>
    <w:p w14:paraId="7B3F5BBF" w14:textId="5AB7AEBF" w:rsidR="002665C4" w:rsidRPr="00DF5D28" w:rsidRDefault="002665C4" w:rsidP="008533E1">
      <w:pPr>
        <w:pStyle w:val="afa"/>
        <w:rPr>
          <w:rFonts w:cs="Times New Roman"/>
        </w:rPr>
      </w:pPr>
      <w:r w:rsidRPr="00DF5D28">
        <w:rPr>
          <w:rFonts w:cs="Times New Roman"/>
        </w:rPr>
        <w:t xml:space="preserve">The model's predictive performance was evaluated on downstream tasks of reaction retrosynthesis prediction using the USPTO-50k and USPTO-full datasets, and on forward </w:t>
      </w:r>
      <w:r w:rsidR="002D1ED5" w:rsidRPr="00DF5D28">
        <w:rPr>
          <w:rFonts w:cs="Times New Roman"/>
        </w:rPr>
        <w:t>synthesis</w:t>
      </w:r>
      <w:r w:rsidRPr="00DF5D28">
        <w:rPr>
          <w:rFonts w:cs="Times New Roman"/>
        </w:rPr>
        <w:t xml:space="preserve"> prediction tasks using the USPTO-480k and USPTO-STEREO datasets. The data partitioning followed the same ratios reported by Coley</w:t>
      </w:r>
      <w:r w:rsidR="00C06DA7" w:rsidRPr="00DF5D28">
        <w:rPr>
          <w:rFonts w:cs="Times New Roman"/>
        </w:rPr>
        <w:fldChar w:fldCharType="begin"/>
      </w:r>
      <w:r w:rsidR="003D1A4D">
        <w:rPr>
          <w:rFonts w:cs="Times New Roman"/>
        </w:rPr>
        <w:instrText xml:space="preserve"> ADDIN ZOTERO_ITEM CSL_CITATION {"citationID":"Qwf0y985","properties":{"formattedCitation":"\\super 16\\nosupersub{}","plainCitation":"16","noteIndex":0},"citationItems":[{"id":211,"uris":["http://zotero.org/users/13653330/items/SHNENVKY"],"itemData":{"id":211,"type":"article-journal","container-title":"Journal of Chemical Information and Modeling","DOI":"10.1021/acs.jcim.2c00321","ISSN":"1549-9596, 1549-960X","issue":"15","journalAbbreviation":"J. Chem. Inf. Model.","language":"en","page":"3503-3513","source":"DOI.org (Crossref)","title":"Permutation Invariant Graph-to-Sequence Model for Template-Free Retrosynthesis and Reaction Prediction","volume":"62","author":[{"family":"Tu","given":"Zhengkai"},{"family":"Coley","given":"Connor W."}],"issued":{"date-parts":[["2022",8,8]]}}}],"schema":"https://github.com/citation-style-language/schema/raw/master/csl-citation.json"} </w:instrText>
      </w:r>
      <w:r w:rsidR="00C06DA7" w:rsidRPr="00DF5D28">
        <w:rPr>
          <w:rFonts w:cs="Times New Roman"/>
        </w:rPr>
        <w:fldChar w:fldCharType="separate"/>
      </w:r>
      <w:r w:rsidR="00C06DA7" w:rsidRPr="00DF5D28">
        <w:rPr>
          <w:rFonts w:cs="Times New Roman"/>
          <w:kern w:val="0"/>
          <w:vertAlign w:val="superscript"/>
        </w:rPr>
        <w:t>16</w:t>
      </w:r>
      <w:r w:rsidR="00C06DA7" w:rsidRPr="00DF5D28">
        <w:rPr>
          <w:rFonts w:cs="Times New Roman"/>
        </w:rPr>
        <w:fldChar w:fldCharType="end"/>
      </w:r>
      <w:r w:rsidRPr="00DF5D28">
        <w:rPr>
          <w:rFonts w:cs="Times New Roman"/>
        </w:rPr>
        <w:t>, as detailed in Table S</w:t>
      </w:r>
      <w:r w:rsidR="00643AF4" w:rsidRPr="00DF5D28">
        <w:rPr>
          <w:rFonts w:cs="Times New Roman"/>
        </w:rPr>
        <w:t>2</w:t>
      </w:r>
      <w:r w:rsidRPr="00DF5D28">
        <w:rPr>
          <w:rFonts w:cs="Times New Roman"/>
        </w:rPr>
        <w:t xml:space="preserve">. Access to these datasets can be obtained via </w:t>
      </w:r>
      <w:r w:rsidR="00591550" w:rsidRPr="00DF5D28">
        <w:rPr>
          <w:rFonts w:cs="Times New Roman"/>
        </w:rPr>
        <w:t>https://github.com/licheng-xu-echo/RXNGraphormer</w:t>
      </w:r>
      <w:r w:rsidRPr="00DF5D28">
        <w:rPr>
          <w:rFonts w:cs="Times New Roman"/>
        </w:rPr>
        <w:t>.</w:t>
      </w:r>
    </w:p>
    <w:p w14:paraId="263C4725" w14:textId="77777777" w:rsidR="009C39E8" w:rsidRDefault="009C39E8" w:rsidP="00C4223E">
      <w:pPr>
        <w:pStyle w:val="af8"/>
        <w:rPr>
          <w:b/>
          <w:bCs/>
        </w:rPr>
      </w:pPr>
    </w:p>
    <w:p w14:paraId="26139EEA" w14:textId="77777777" w:rsidR="009C39E8" w:rsidRDefault="009C39E8" w:rsidP="00C4223E">
      <w:pPr>
        <w:pStyle w:val="af8"/>
        <w:rPr>
          <w:b/>
          <w:bCs/>
        </w:rPr>
      </w:pPr>
    </w:p>
    <w:p w14:paraId="24DD438C" w14:textId="718212AE" w:rsidR="002665C4" w:rsidRPr="00DF5D28" w:rsidRDefault="002665C4" w:rsidP="00C4223E">
      <w:pPr>
        <w:pStyle w:val="af8"/>
        <w:rPr>
          <w:b/>
          <w:bCs/>
        </w:rPr>
      </w:pPr>
      <w:r w:rsidRPr="00DF5D28">
        <w:rPr>
          <w:b/>
          <w:bCs/>
        </w:rPr>
        <w:lastRenderedPageBreak/>
        <w:t>Tabl</w:t>
      </w:r>
      <w:r w:rsidRPr="00DF5D28">
        <w:rPr>
          <w:rFonts w:hint="eastAsia"/>
          <w:b/>
          <w:bCs/>
        </w:rPr>
        <w:t xml:space="preserve">e </w:t>
      </w:r>
      <w:r w:rsidRPr="00DF5D28">
        <w:rPr>
          <w:b/>
          <w:bCs/>
        </w:rPr>
        <w:t>S</w:t>
      </w:r>
      <w:r w:rsidR="00643AF4" w:rsidRPr="00DF5D28">
        <w:rPr>
          <w:b/>
          <w:bCs/>
        </w:rPr>
        <w:t>2</w:t>
      </w:r>
      <w:r w:rsidR="00D23435" w:rsidRPr="00DF5D28">
        <w:rPr>
          <w:b/>
          <w:bCs/>
        </w:rPr>
        <w:t>|</w:t>
      </w:r>
      <w:r w:rsidR="00C4223E" w:rsidRPr="00DF5D28">
        <w:rPr>
          <w:b/>
          <w:bCs/>
        </w:rPr>
        <w:t xml:space="preserve"> </w:t>
      </w:r>
      <w:r w:rsidR="00894BE9" w:rsidRPr="00DF5D28">
        <w:rPr>
          <w:b/>
          <w:bCs/>
        </w:rPr>
        <w:t>The d</w:t>
      </w:r>
      <w:r w:rsidR="009846EF" w:rsidRPr="00DF5D28">
        <w:rPr>
          <w:b/>
          <w:bCs/>
        </w:rPr>
        <w:t>etails of datasets employed for evaluating the model's retrosynthesis and forward synthesis prediction capabilities</w:t>
      </w:r>
      <w:r w:rsidR="000235B9" w:rsidRPr="00DF5D28">
        <w:rPr>
          <w:b/>
          <w:bCs/>
        </w:rPr>
        <w:t>.</w:t>
      </w:r>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7"/>
        <w:gridCol w:w="1730"/>
        <w:gridCol w:w="994"/>
        <w:gridCol w:w="1142"/>
        <w:gridCol w:w="891"/>
      </w:tblGrid>
      <w:tr w:rsidR="00521D90" w:rsidRPr="00DF5D28" w14:paraId="391F6780" w14:textId="77777777" w:rsidTr="00DE0423">
        <w:trPr>
          <w:trHeight w:val="567"/>
        </w:trPr>
        <w:tc>
          <w:tcPr>
            <w:tcW w:w="1757" w:type="dxa"/>
            <w:tcBorders>
              <w:top w:val="single" w:sz="4" w:space="0" w:color="auto"/>
              <w:bottom w:val="single" w:sz="4" w:space="0" w:color="auto"/>
            </w:tcBorders>
            <w:vAlign w:val="center"/>
          </w:tcPr>
          <w:p w14:paraId="716A28C6" w14:textId="4B808E53" w:rsidR="00521D90" w:rsidRPr="00DF5D28" w:rsidRDefault="00521D90" w:rsidP="00521D90">
            <w:pPr>
              <w:jc w:val="center"/>
              <w:rPr>
                <w:rFonts w:cs="Times New Roman"/>
                <w:b/>
                <w:bCs/>
              </w:rPr>
            </w:pPr>
            <w:r w:rsidRPr="00DF5D28">
              <w:rPr>
                <w:rFonts w:cs="Times New Roman"/>
                <w:b/>
                <w:bCs/>
              </w:rPr>
              <w:t>Dataset</w:t>
            </w:r>
          </w:p>
        </w:tc>
        <w:tc>
          <w:tcPr>
            <w:tcW w:w="1730" w:type="dxa"/>
            <w:tcBorders>
              <w:top w:val="single" w:sz="4" w:space="0" w:color="auto"/>
              <w:bottom w:val="single" w:sz="4" w:space="0" w:color="auto"/>
            </w:tcBorders>
            <w:vAlign w:val="center"/>
          </w:tcPr>
          <w:p w14:paraId="302CAD0B" w14:textId="35F1B16B" w:rsidR="00521D90" w:rsidRPr="00DF5D28" w:rsidRDefault="00521D90" w:rsidP="00521D90">
            <w:pPr>
              <w:jc w:val="center"/>
              <w:rPr>
                <w:rFonts w:cs="Times New Roman"/>
                <w:b/>
                <w:bCs/>
              </w:rPr>
            </w:pPr>
            <w:r w:rsidRPr="00DF5D28">
              <w:rPr>
                <w:rFonts w:cs="Times New Roman"/>
                <w:b/>
                <w:bCs/>
              </w:rPr>
              <w:t>Synthesis planning type</w:t>
            </w:r>
          </w:p>
        </w:tc>
        <w:tc>
          <w:tcPr>
            <w:tcW w:w="236" w:type="dxa"/>
            <w:tcBorders>
              <w:top w:val="single" w:sz="4" w:space="0" w:color="auto"/>
              <w:bottom w:val="single" w:sz="4" w:space="0" w:color="auto"/>
            </w:tcBorders>
            <w:vAlign w:val="center"/>
          </w:tcPr>
          <w:p w14:paraId="10AB2D3E" w14:textId="376EC948" w:rsidR="00521D90" w:rsidRPr="00DF5D28" w:rsidRDefault="00521D90" w:rsidP="00521D90">
            <w:pPr>
              <w:jc w:val="center"/>
              <w:rPr>
                <w:rFonts w:cs="Times New Roman"/>
                <w:b/>
                <w:bCs/>
              </w:rPr>
            </w:pPr>
            <w:r w:rsidRPr="00DF5D28">
              <w:rPr>
                <w:rFonts w:cs="Times New Roman"/>
                <w:b/>
                <w:bCs/>
              </w:rPr>
              <w:t>Training set size</w:t>
            </w:r>
          </w:p>
        </w:tc>
        <w:tc>
          <w:tcPr>
            <w:tcW w:w="236" w:type="dxa"/>
            <w:tcBorders>
              <w:top w:val="single" w:sz="4" w:space="0" w:color="auto"/>
              <w:bottom w:val="single" w:sz="4" w:space="0" w:color="auto"/>
            </w:tcBorders>
            <w:vAlign w:val="center"/>
          </w:tcPr>
          <w:p w14:paraId="11F35A00" w14:textId="162573D8" w:rsidR="00521D90" w:rsidRPr="00DF5D28" w:rsidRDefault="00521D90" w:rsidP="00521D90">
            <w:pPr>
              <w:jc w:val="center"/>
              <w:rPr>
                <w:rFonts w:cs="Times New Roman"/>
                <w:b/>
                <w:bCs/>
              </w:rPr>
            </w:pPr>
            <w:r w:rsidRPr="00DF5D28">
              <w:rPr>
                <w:rFonts w:cs="Times New Roman"/>
                <w:b/>
                <w:bCs/>
              </w:rPr>
              <w:t>Validation set size</w:t>
            </w:r>
          </w:p>
        </w:tc>
        <w:tc>
          <w:tcPr>
            <w:tcW w:w="236" w:type="dxa"/>
            <w:tcBorders>
              <w:top w:val="single" w:sz="4" w:space="0" w:color="auto"/>
              <w:bottom w:val="single" w:sz="4" w:space="0" w:color="auto"/>
            </w:tcBorders>
            <w:vAlign w:val="center"/>
          </w:tcPr>
          <w:p w14:paraId="3FD06780" w14:textId="009E9762" w:rsidR="00521D90" w:rsidRPr="00DF5D28" w:rsidRDefault="00521D90" w:rsidP="00521D90">
            <w:pPr>
              <w:jc w:val="center"/>
              <w:rPr>
                <w:rFonts w:cs="Times New Roman"/>
                <w:b/>
                <w:bCs/>
              </w:rPr>
            </w:pPr>
            <w:r w:rsidRPr="00DF5D28">
              <w:rPr>
                <w:rFonts w:cs="Times New Roman"/>
                <w:b/>
                <w:bCs/>
              </w:rPr>
              <w:t>Test set size</w:t>
            </w:r>
          </w:p>
        </w:tc>
      </w:tr>
      <w:tr w:rsidR="00521D90" w:rsidRPr="00DF5D28" w14:paraId="25325555" w14:textId="77777777" w:rsidTr="00DE0423">
        <w:trPr>
          <w:trHeight w:val="567"/>
        </w:trPr>
        <w:tc>
          <w:tcPr>
            <w:tcW w:w="1757" w:type="dxa"/>
            <w:tcBorders>
              <w:top w:val="single" w:sz="4" w:space="0" w:color="auto"/>
            </w:tcBorders>
            <w:vAlign w:val="center"/>
          </w:tcPr>
          <w:p w14:paraId="04D276B7" w14:textId="6862108E" w:rsidR="00521D90" w:rsidRPr="00DF5D28" w:rsidRDefault="00521D90" w:rsidP="00521D90">
            <w:pPr>
              <w:jc w:val="center"/>
              <w:rPr>
                <w:rFonts w:cs="Times New Roman"/>
              </w:rPr>
            </w:pPr>
            <w:r w:rsidRPr="00DF5D28">
              <w:rPr>
                <w:rFonts w:cs="Times New Roman"/>
              </w:rPr>
              <w:t>USPTO-50k</w:t>
            </w:r>
          </w:p>
        </w:tc>
        <w:tc>
          <w:tcPr>
            <w:tcW w:w="1730" w:type="dxa"/>
            <w:tcBorders>
              <w:top w:val="single" w:sz="4" w:space="0" w:color="auto"/>
            </w:tcBorders>
            <w:vAlign w:val="center"/>
          </w:tcPr>
          <w:p w14:paraId="75C4D62E" w14:textId="59D8AFE5" w:rsidR="00521D90" w:rsidRPr="00DF5D28" w:rsidRDefault="00521D90" w:rsidP="00521D90">
            <w:pPr>
              <w:jc w:val="center"/>
              <w:rPr>
                <w:rFonts w:cs="Times New Roman"/>
              </w:rPr>
            </w:pPr>
            <w:r w:rsidRPr="00DF5D28">
              <w:rPr>
                <w:rFonts w:cs="Times New Roman"/>
              </w:rPr>
              <w:t>retrosynthesis</w:t>
            </w:r>
          </w:p>
        </w:tc>
        <w:tc>
          <w:tcPr>
            <w:tcW w:w="236" w:type="dxa"/>
            <w:tcBorders>
              <w:top w:val="single" w:sz="4" w:space="0" w:color="auto"/>
            </w:tcBorders>
            <w:vAlign w:val="center"/>
          </w:tcPr>
          <w:p w14:paraId="1920FC76" w14:textId="3CF74953" w:rsidR="00521D90" w:rsidRPr="00DF5D28" w:rsidRDefault="00521D90" w:rsidP="00521D90">
            <w:pPr>
              <w:jc w:val="center"/>
              <w:rPr>
                <w:rFonts w:cs="Times New Roman"/>
              </w:rPr>
            </w:pPr>
            <w:r w:rsidRPr="00DF5D28">
              <w:rPr>
                <w:rFonts w:cs="Times New Roman"/>
              </w:rPr>
              <w:t>40,008</w:t>
            </w:r>
          </w:p>
        </w:tc>
        <w:tc>
          <w:tcPr>
            <w:tcW w:w="236" w:type="dxa"/>
            <w:tcBorders>
              <w:top w:val="single" w:sz="4" w:space="0" w:color="auto"/>
            </w:tcBorders>
            <w:vAlign w:val="center"/>
          </w:tcPr>
          <w:p w14:paraId="2181F444" w14:textId="06145E38" w:rsidR="00521D90" w:rsidRPr="00DF5D28" w:rsidRDefault="00521D90" w:rsidP="00521D90">
            <w:pPr>
              <w:jc w:val="center"/>
              <w:rPr>
                <w:rFonts w:cs="Times New Roman"/>
              </w:rPr>
            </w:pPr>
            <w:r w:rsidRPr="00DF5D28">
              <w:rPr>
                <w:rFonts w:cs="Times New Roman"/>
              </w:rPr>
              <w:t>5,001</w:t>
            </w:r>
          </w:p>
        </w:tc>
        <w:tc>
          <w:tcPr>
            <w:tcW w:w="236" w:type="dxa"/>
            <w:tcBorders>
              <w:top w:val="single" w:sz="4" w:space="0" w:color="auto"/>
            </w:tcBorders>
            <w:vAlign w:val="center"/>
          </w:tcPr>
          <w:p w14:paraId="11848D6D" w14:textId="7F6C0812" w:rsidR="00521D90" w:rsidRPr="00DF5D28" w:rsidRDefault="00521D90" w:rsidP="00521D90">
            <w:pPr>
              <w:jc w:val="center"/>
              <w:rPr>
                <w:rFonts w:cs="Times New Roman"/>
              </w:rPr>
            </w:pPr>
            <w:r w:rsidRPr="00DF5D28">
              <w:rPr>
                <w:rFonts w:cs="Times New Roman"/>
              </w:rPr>
              <w:t>5,007</w:t>
            </w:r>
          </w:p>
        </w:tc>
      </w:tr>
      <w:tr w:rsidR="00521D90" w:rsidRPr="00DF5D28" w14:paraId="1FFC3F8D" w14:textId="77777777" w:rsidTr="00DE0423">
        <w:trPr>
          <w:trHeight w:val="567"/>
        </w:trPr>
        <w:tc>
          <w:tcPr>
            <w:tcW w:w="1757" w:type="dxa"/>
            <w:shd w:val="clear" w:color="auto" w:fill="F2F2F2" w:themeFill="background1" w:themeFillShade="F2"/>
            <w:vAlign w:val="center"/>
          </w:tcPr>
          <w:p w14:paraId="17006357" w14:textId="5E761ED8" w:rsidR="00521D90" w:rsidRPr="00DF5D28" w:rsidRDefault="00521D90" w:rsidP="00521D90">
            <w:pPr>
              <w:jc w:val="center"/>
              <w:rPr>
                <w:rFonts w:cs="Times New Roman"/>
              </w:rPr>
            </w:pPr>
            <w:r w:rsidRPr="00DF5D28">
              <w:rPr>
                <w:rFonts w:cs="Times New Roman"/>
              </w:rPr>
              <w:t>USPTO-full</w:t>
            </w:r>
          </w:p>
        </w:tc>
        <w:tc>
          <w:tcPr>
            <w:tcW w:w="1730" w:type="dxa"/>
            <w:shd w:val="clear" w:color="auto" w:fill="F2F2F2" w:themeFill="background1" w:themeFillShade="F2"/>
            <w:vAlign w:val="center"/>
          </w:tcPr>
          <w:p w14:paraId="5A164DF5" w14:textId="68E0C37F" w:rsidR="00521D90" w:rsidRPr="00DF5D28" w:rsidRDefault="00521D90" w:rsidP="00521D90">
            <w:pPr>
              <w:jc w:val="center"/>
              <w:rPr>
                <w:rFonts w:cs="Times New Roman"/>
              </w:rPr>
            </w:pPr>
            <w:r w:rsidRPr="00DF5D28">
              <w:rPr>
                <w:rFonts w:cs="Times New Roman"/>
              </w:rPr>
              <w:t>retrosynthesis</w:t>
            </w:r>
          </w:p>
        </w:tc>
        <w:tc>
          <w:tcPr>
            <w:tcW w:w="236" w:type="dxa"/>
            <w:shd w:val="clear" w:color="auto" w:fill="F2F2F2" w:themeFill="background1" w:themeFillShade="F2"/>
            <w:vAlign w:val="center"/>
          </w:tcPr>
          <w:p w14:paraId="04EFC2B2" w14:textId="1B59AB88" w:rsidR="00521D90" w:rsidRPr="00DF5D28" w:rsidRDefault="00521D90" w:rsidP="00521D90">
            <w:pPr>
              <w:jc w:val="center"/>
              <w:rPr>
                <w:rFonts w:cs="Times New Roman"/>
              </w:rPr>
            </w:pPr>
            <w:r w:rsidRPr="00DF5D28">
              <w:rPr>
                <w:rFonts w:cs="Times New Roman"/>
              </w:rPr>
              <w:t>810,496</w:t>
            </w:r>
          </w:p>
        </w:tc>
        <w:tc>
          <w:tcPr>
            <w:tcW w:w="236" w:type="dxa"/>
            <w:shd w:val="clear" w:color="auto" w:fill="F2F2F2" w:themeFill="background1" w:themeFillShade="F2"/>
            <w:vAlign w:val="center"/>
          </w:tcPr>
          <w:p w14:paraId="7D0CE214" w14:textId="285E4808" w:rsidR="00521D90" w:rsidRPr="00DF5D28" w:rsidRDefault="00521D90" w:rsidP="00521D90">
            <w:pPr>
              <w:jc w:val="center"/>
              <w:rPr>
                <w:rFonts w:cs="Times New Roman"/>
              </w:rPr>
            </w:pPr>
            <w:r w:rsidRPr="00DF5D28">
              <w:rPr>
                <w:rFonts w:cs="Times New Roman"/>
              </w:rPr>
              <w:t>101,311</w:t>
            </w:r>
          </w:p>
        </w:tc>
        <w:tc>
          <w:tcPr>
            <w:tcW w:w="236" w:type="dxa"/>
            <w:shd w:val="clear" w:color="auto" w:fill="F2F2F2" w:themeFill="background1" w:themeFillShade="F2"/>
            <w:vAlign w:val="center"/>
          </w:tcPr>
          <w:p w14:paraId="724A1B0A" w14:textId="180F99E1" w:rsidR="00521D90" w:rsidRPr="00DF5D28" w:rsidRDefault="00521D90" w:rsidP="00521D90">
            <w:pPr>
              <w:jc w:val="center"/>
              <w:rPr>
                <w:rFonts w:cs="Times New Roman"/>
              </w:rPr>
            </w:pPr>
            <w:r w:rsidRPr="00DF5D28">
              <w:rPr>
                <w:rFonts w:cs="Times New Roman"/>
              </w:rPr>
              <w:t>101,311</w:t>
            </w:r>
          </w:p>
        </w:tc>
      </w:tr>
      <w:tr w:rsidR="00521D90" w:rsidRPr="00DF5D28" w14:paraId="046D9F95" w14:textId="77777777" w:rsidTr="00DE0423">
        <w:trPr>
          <w:trHeight w:val="567"/>
        </w:trPr>
        <w:tc>
          <w:tcPr>
            <w:tcW w:w="1757" w:type="dxa"/>
            <w:vAlign w:val="center"/>
          </w:tcPr>
          <w:p w14:paraId="2B1ED3DF" w14:textId="4F145340" w:rsidR="00521D90" w:rsidRPr="00DF5D28" w:rsidRDefault="00521D90" w:rsidP="00521D90">
            <w:pPr>
              <w:jc w:val="center"/>
              <w:rPr>
                <w:rFonts w:cs="Times New Roman"/>
              </w:rPr>
            </w:pPr>
            <w:r w:rsidRPr="00DF5D28">
              <w:rPr>
                <w:rFonts w:cs="Times New Roman"/>
              </w:rPr>
              <w:t>USPTO-480k</w:t>
            </w:r>
          </w:p>
        </w:tc>
        <w:tc>
          <w:tcPr>
            <w:tcW w:w="1730" w:type="dxa"/>
            <w:vAlign w:val="center"/>
          </w:tcPr>
          <w:p w14:paraId="7CE71544" w14:textId="51E0BA25" w:rsidR="00521D90" w:rsidRPr="00DF5D28" w:rsidRDefault="00521D90" w:rsidP="00521D90">
            <w:pPr>
              <w:jc w:val="center"/>
              <w:rPr>
                <w:rFonts w:cs="Times New Roman"/>
              </w:rPr>
            </w:pPr>
            <w:r w:rsidRPr="00DF5D28">
              <w:rPr>
                <w:rFonts w:cs="Times New Roman"/>
              </w:rPr>
              <w:t>forward synthesis</w:t>
            </w:r>
          </w:p>
        </w:tc>
        <w:tc>
          <w:tcPr>
            <w:tcW w:w="236" w:type="dxa"/>
            <w:vAlign w:val="center"/>
          </w:tcPr>
          <w:p w14:paraId="58B2EF12" w14:textId="24B989C5" w:rsidR="00521D90" w:rsidRPr="00DF5D28" w:rsidRDefault="00521D90" w:rsidP="00521D90">
            <w:pPr>
              <w:jc w:val="center"/>
              <w:rPr>
                <w:rFonts w:cs="Times New Roman"/>
              </w:rPr>
            </w:pPr>
            <w:r w:rsidRPr="00DF5D28">
              <w:rPr>
                <w:rFonts w:cs="Times New Roman"/>
              </w:rPr>
              <w:t>409,035</w:t>
            </w:r>
          </w:p>
        </w:tc>
        <w:tc>
          <w:tcPr>
            <w:tcW w:w="236" w:type="dxa"/>
            <w:vAlign w:val="center"/>
          </w:tcPr>
          <w:p w14:paraId="638A764E" w14:textId="61B39FBC" w:rsidR="00521D90" w:rsidRPr="00DF5D28" w:rsidRDefault="00521D90" w:rsidP="00521D90">
            <w:pPr>
              <w:jc w:val="center"/>
              <w:rPr>
                <w:rFonts w:cs="Times New Roman"/>
              </w:rPr>
            </w:pPr>
            <w:r w:rsidRPr="00DF5D28">
              <w:rPr>
                <w:rFonts w:cs="Times New Roman"/>
              </w:rPr>
              <w:t>30,000</w:t>
            </w:r>
          </w:p>
        </w:tc>
        <w:tc>
          <w:tcPr>
            <w:tcW w:w="236" w:type="dxa"/>
            <w:vAlign w:val="center"/>
          </w:tcPr>
          <w:p w14:paraId="51E97656" w14:textId="04FE6938" w:rsidR="00521D90" w:rsidRPr="00DF5D28" w:rsidRDefault="00521D90" w:rsidP="00521D90">
            <w:pPr>
              <w:jc w:val="center"/>
              <w:rPr>
                <w:rFonts w:cs="Times New Roman"/>
              </w:rPr>
            </w:pPr>
            <w:r w:rsidRPr="00DF5D28">
              <w:rPr>
                <w:rFonts w:cs="Times New Roman"/>
              </w:rPr>
              <w:t>40,000</w:t>
            </w:r>
          </w:p>
        </w:tc>
      </w:tr>
      <w:tr w:rsidR="00521D90" w:rsidRPr="00DF5D28" w14:paraId="183C0BBA" w14:textId="77777777" w:rsidTr="00DE0423">
        <w:trPr>
          <w:trHeight w:val="567"/>
        </w:trPr>
        <w:tc>
          <w:tcPr>
            <w:tcW w:w="1757" w:type="dxa"/>
            <w:shd w:val="clear" w:color="auto" w:fill="F2F2F2" w:themeFill="background1" w:themeFillShade="F2"/>
            <w:vAlign w:val="center"/>
          </w:tcPr>
          <w:p w14:paraId="7C8FBE8A" w14:textId="075D3FB9" w:rsidR="00521D90" w:rsidRPr="00DF5D28" w:rsidRDefault="00521D90" w:rsidP="00521D90">
            <w:pPr>
              <w:jc w:val="center"/>
              <w:rPr>
                <w:rFonts w:cs="Times New Roman"/>
              </w:rPr>
            </w:pPr>
            <w:r w:rsidRPr="00DF5D28">
              <w:rPr>
                <w:rFonts w:cs="Times New Roman"/>
              </w:rPr>
              <w:t>USPTO-STEREO</w:t>
            </w:r>
          </w:p>
        </w:tc>
        <w:tc>
          <w:tcPr>
            <w:tcW w:w="1730" w:type="dxa"/>
            <w:shd w:val="clear" w:color="auto" w:fill="F2F2F2" w:themeFill="background1" w:themeFillShade="F2"/>
            <w:vAlign w:val="center"/>
          </w:tcPr>
          <w:p w14:paraId="3B395C9E" w14:textId="3551F87B" w:rsidR="00521D90" w:rsidRPr="00DF5D28" w:rsidRDefault="00521D90" w:rsidP="00521D90">
            <w:pPr>
              <w:jc w:val="center"/>
              <w:rPr>
                <w:rFonts w:cs="Times New Roman"/>
              </w:rPr>
            </w:pPr>
            <w:r w:rsidRPr="00DF5D28">
              <w:rPr>
                <w:rFonts w:cs="Times New Roman"/>
              </w:rPr>
              <w:t>forward synthesis</w:t>
            </w:r>
          </w:p>
        </w:tc>
        <w:tc>
          <w:tcPr>
            <w:tcW w:w="236" w:type="dxa"/>
            <w:shd w:val="clear" w:color="auto" w:fill="F2F2F2" w:themeFill="background1" w:themeFillShade="F2"/>
            <w:vAlign w:val="center"/>
          </w:tcPr>
          <w:p w14:paraId="318DA2CE" w14:textId="5A3D81E4" w:rsidR="00521D90" w:rsidRPr="00DF5D28" w:rsidRDefault="00521D90" w:rsidP="00521D90">
            <w:pPr>
              <w:jc w:val="center"/>
              <w:rPr>
                <w:rFonts w:cs="Times New Roman"/>
              </w:rPr>
            </w:pPr>
            <w:r w:rsidRPr="00DF5D28">
              <w:rPr>
                <w:rFonts w:cs="Times New Roman"/>
              </w:rPr>
              <w:t>902,58</w:t>
            </w:r>
            <w:r w:rsidR="0014281A" w:rsidRPr="00DF5D28">
              <w:rPr>
                <w:rFonts w:cs="Times New Roman"/>
              </w:rPr>
              <w:t>1</w:t>
            </w:r>
          </w:p>
        </w:tc>
        <w:tc>
          <w:tcPr>
            <w:tcW w:w="236" w:type="dxa"/>
            <w:shd w:val="clear" w:color="auto" w:fill="F2F2F2" w:themeFill="background1" w:themeFillShade="F2"/>
            <w:vAlign w:val="center"/>
          </w:tcPr>
          <w:p w14:paraId="21AB7741" w14:textId="79D57235" w:rsidR="00521D90" w:rsidRPr="00DF5D28" w:rsidRDefault="00521D90" w:rsidP="00521D90">
            <w:pPr>
              <w:jc w:val="center"/>
              <w:rPr>
                <w:rFonts w:cs="Times New Roman"/>
              </w:rPr>
            </w:pPr>
            <w:r w:rsidRPr="00DF5D28">
              <w:rPr>
                <w:rFonts w:cs="Times New Roman"/>
              </w:rPr>
              <w:t>50,13</w:t>
            </w:r>
            <w:r w:rsidR="0014281A" w:rsidRPr="00DF5D28">
              <w:rPr>
                <w:rFonts w:cs="Times New Roman"/>
              </w:rPr>
              <w:t>1</w:t>
            </w:r>
          </w:p>
        </w:tc>
        <w:tc>
          <w:tcPr>
            <w:tcW w:w="236" w:type="dxa"/>
            <w:shd w:val="clear" w:color="auto" w:fill="F2F2F2" w:themeFill="background1" w:themeFillShade="F2"/>
            <w:vAlign w:val="center"/>
          </w:tcPr>
          <w:p w14:paraId="4A0AB7DA" w14:textId="5AAD78E6" w:rsidR="00521D90" w:rsidRPr="00DF5D28" w:rsidRDefault="00521D90" w:rsidP="00521D90">
            <w:pPr>
              <w:jc w:val="center"/>
              <w:rPr>
                <w:rFonts w:cs="Times New Roman"/>
              </w:rPr>
            </w:pPr>
            <w:r w:rsidRPr="00DF5D28">
              <w:rPr>
                <w:rFonts w:cs="Times New Roman"/>
              </w:rPr>
              <w:t>50,25</w:t>
            </w:r>
            <w:r w:rsidR="0014281A" w:rsidRPr="00DF5D28">
              <w:rPr>
                <w:rFonts w:cs="Times New Roman"/>
              </w:rPr>
              <w:t>8</w:t>
            </w:r>
          </w:p>
        </w:tc>
      </w:tr>
    </w:tbl>
    <w:p w14:paraId="358F79B1" w14:textId="17E66EE6" w:rsidR="00210D7C" w:rsidRPr="00DF5D28" w:rsidRDefault="00B46765" w:rsidP="00B46765">
      <w:pPr>
        <w:pStyle w:val="2"/>
      </w:pPr>
      <w:bookmarkStart w:id="20" w:name="_Toc196651047"/>
      <w:r w:rsidRPr="00DF5D28">
        <w:rPr>
          <w:rFonts w:hint="eastAsia"/>
        </w:rPr>
        <w:t xml:space="preserve">1.5 </w:t>
      </w:r>
      <w:r w:rsidRPr="00DF5D28">
        <w:rPr>
          <w:rFonts w:cs="Times New Roman"/>
        </w:rPr>
        <w:t xml:space="preserve">The details of reaction type for </w:t>
      </w:r>
      <w:r w:rsidR="004F56A4" w:rsidRPr="00DF5D28">
        <w:rPr>
          <w:rFonts w:cs="Times New Roman" w:hint="eastAsia"/>
        </w:rPr>
        <w:t>USPTO-</w:t>
      </w:r>
      <w:r w:rsidR="004F56A4" w:rsidRPr="00DF5D28">
        <w:rPr>
          <w:rFonts w:cs="Times New Roman"/>
        </w:rPr>
        <w:t>50k</w:t>
      </w:r>
      <w:r w:rsidRPr="00DF5D28">
        <w:rPr>
          <w:rFonts w:cs="Times New Roman"/>
        </w:rPr>
        <w:t xml:space="preserve"> dataset</w:t>
      </w:r>
      <w:bookmarkEnd w:id="20"/>
    </w:p>
    <w:p w14:paraId="53D7B6BF" w14:textId="5AAA38E7" w:rsidR="00E42990" w:rsidRPr="00DF5D28" w:rsidRDefault="00E01482" w:rsidP="000C1667">
      <w:pPr>
        <w:pStyle w:val="af8"/>
        <w:rPr>
          <w:rFonts w:cs="Times New Roman"/>
        </w:rPr>
      </w:pPr>
      <w:r w:rsidRPr="00DF5D28">
        <w:rPr>
          <w:rFonts w:cs="Times New Roman"/>
        </w:rPr>
        <w:t xml:space="preserve">To evaluate the </w:t>
      </w:r>
      <w:r w:rsidR="00BB7026" w:rsidRPr="00DF5D28">
        <w:rPr>
          <w:rFonts w:cs="Times New Roman"/>
        </w:rPr>
        <w:t>pre-train</w:t>
      </w:r>
      <w:r w:rsidRPr="00DF5D28">
        <w:rPr>
          <w:rFonts w:cs="Times New Roman"/>
        </w:rPr>
        <w:t>ed model's ability to discern similarities and differences among various reaction types, we utilized the USPTO-50k dataset reported by Schneider et al.</w:t>
      </w:r>
      <w:r w:rsidR="0008618E" w:rsidRPr="00DF5D28">
        <w:rPr>
          <w:rFonts w:cs="Times New Roman"/>
        </w:rPr>
        <w:fldChar w:fldCharType="begin"/>
      </w:r>
      <w:r w:rsidR="008449FB">
        <w:rPr>
          <w:rFonts w:cs="Times New Roman"/>
        </w:rPr>
        <w:instrText xml:space="preserve"> ADDIN ZOTERO_ITEM CSL_CITATION {"citationID":"YuHKYevH","properties":{"formattedCitation":"\\super 17\\nosupersub{}","plainCitation":"17","noteIndex":0},"citationItems":[{"id":695,"uris":["http://zotero.org/users/13653330/items/UPN6EN9U","http://zotero.org/users/13653330/items/DT9AVCEL"],"itemData":{"id":695,"type":"article-journal","container-title":"Journal of Chemical Information and Modeling","DOI":"10.1021/ci5006614","ISSN":"1549-9596, 1549-960X","issue":"1","journalAbbreviation":"J. Chem. Inf. Model.","language":"en","page":"39-53","source":"DOI.org (Crossref)","title":"Development of a Novel Fingerprint for Chemical Reactions and Its Application to Large-Scale Reaction Classification and Similarity","volume":"55","author":[{"family":"Schneider","given":"Nadine"},{"family":"Lowe","given":"Daniel M."},{"family":"Sayle","given":"Roger A."},{"family":"Landrum","given":"Gregory A."}],"issued":{"date-parts":[["2015",1,26]]}}}],"schema":"https://github.com/citation-style-language/schema/raw/master/csl-citation.json"} </w:instrText>
      </w:r>
      <w:r w:rsidR="0008618E" w:rsidRPr="00DF5D28">
        <w:rPr>
          <w:rFonts w:cs="Times New Roman"/>
        </w:rPr>
        <w:fldChar w:fldCharType="separate"/>
      </w:r>
      <w:r w:rsidR="0008618E" w:rsidRPr="00DF5D28">
        <w:rPr>
          <w:rFonts w:cs="Times New Roman"/>
          <w:kern w:val="0"/>
          <w:vertAlign w:val="superscript"/>
        </w:rPr>
        <w:t>17</w:t>
      </w:r>
      <w:r w:rsidR="0008618E" w:rsidRPr="00DF5D28">
        <w:rPr>
          <w:rFonts w:cs="Times New Roman"/>
        </w:rPr>
        <w:fldChar w:fldCharType="end"/>
      </w:r>
      <w:r w:rsidRPr="00DF5D28">
        <w:rPr>
          <w:rFonts w:cs="Times New Roman"/>
        </w:rPr>
        <w:t>, which is labeled with 50 distinct reaction categories. Each category in this dataset contains 1,000 reactions, totaling 50,000 reaction entries. The class IDs and class names for these reactions are listed in Table S</w:t>
      </w:r>
      <w:r w:rsidR="00643AF4" w:rsidRPr="00DF5D28">
        <w:rPr>
          <w:rFonts w:cs="Times New Roman"/>
        </w:rPr>
        <w:t>3</w:t>
      </w:r>
      <w:r w:rsidRPr="00DF5D28">
        <w:rPr>
          <w:rFonts w:cs="Times New Roman"/>
        </w:rPr>
        <w:t>. The order of reaction indices in this table corresponds to the orientation of the reaction type axis in the heatmap displayed in Fig. 3 of the main text.</w:t>
      </w:r>
      <w:r w:rsidR="00E42990" w:rsidRPr="00DF5D28">
        <w:rPr>
          <w:rFonts w:cs="Times New Roman" w:hint="eastAsia"/>
        </w:rPr>
        <w:t xml:space="preserve"> </w:t>
      </w:r>
      <w:r w:rsidR="00E42990" w:rsidRPr="00DF5D28">
        <w:rPr>
          <w:rFonts w:cs="Times New Roman"/>
        </w:rPr>
        <w:t xml:space="preserve">A detailed methodology for calculating the distances between reaction classes is provided in </w:t>
      </w:r>
      <w:r w:rsidR="00E42990" w:rsidRPr="00DF5D28">
        <w:rPr>
          <w:rFonts w:cs="Times New Roman" w:hint="eastAsia"/>
        </w:rPr>
        <w:t>s</w:t>
      </w:r>
      <w:r w:rsidR="00E42990" w:rsidRPr="00DF5D28">
        <w:rPr>
          <w:rFonts w:cs="Times New Roman"/>
        </w:rPr>
        <w:t xml:space="preserve">ection </w:t>
      </w:r>
      <w:r w:rsidR="005673DB" w:rsidRPr="00DF5D28">
        <w:rPr>
          <w:rFonts w:cs="Times New Roman"/>
        </w:rPr>
        <w:t>3.1</w:t>
      </w:r>
      <w:r w:rsidR="00E42990" w:rsidRPr="00DF5D28">
        <w:rPr>
          <w:rFonts w:cs="Times New Roman"/>
        </w:rPr>
        <w:t>.</w:t>
      </w:r>
    </w:p>
    <w:p w14:paraId="51765578" w14:textId="0C94395B" w:rsidR="00B46765" w:rsidRPr="00DF5D28" w:rsidRDefault="000C1667" w:rsidP="000C1667">
      <w:pPr>
        <w:pStyle w:val="af8"/>
        <w:rPr>
          <w:b/>
          <w:bCs/>
        </w:rPr>
      </w:pPr>
      <w:r w:rsidRPr="00DF5D28">
        <w:rPr>
          <w:rFonts w:hint="eastAsia"/>
          <w:b/>
          <w:bCs/>
        </w:rPr>
        <w:t>Table S</w:t>
      </w:r>
      <w:r w:rsidR="00643AF4" w:rsidRPr="00DF5D28">
        <w:rPr>
          <w:b/>
          <w:bCs/>
        </w:rPr>
        <w:t>3</w:t>
      </w:r>
      <w:r w:rsidR="00AE2929" w:rsidRPr="00DF5D28">
        <w:rPr>
          <w:b/>
          <w:bCs/>
        </w:rPr>
        <w:t xml:space="preserve"> </w:t>
      </w:r>
      <w:r w:rsidR="00D23435" w:rsidRPr="00DF5D28">
        <w:rPr>
          <w:b/>
          <w:bCs/>
        </w:rPr>
        <w:t>|</w:t>
      </w:r>
      <w:r w:rsidRPr="00DF5D28">
        <w:rPr>
          <w:rFonts w:hint="eastAsia"/>
          <w:b/>
          <w:bCs/>
        </w:rPr>
        <w:t xml:space="preserve"> Class ID</w:t>
      </w:r>
      <w:r w:rsidR="00815E95">
        <w:rPr>
          <w:b/>
          <w:bCs/>
        </w:rPr>
        <w:t xml:space="preserve">, </w:t>
      </w:r>
      <w:r w:rsidR="00815E95" w:rsidRPr="00476402">
        <w:rPr>
          <w:b/>
          <w:bCs/>
          <w:highlight w:val="yellow"/>
        </w:rPr>
        <w:t>major category,</w:t>
      </w:r>
      <w:r w:rsidRPr="00DF5D28">
        <w:rPr>
          <w:rFonts w:hint="eastAsia"/>
          <w:b/>
          <w:bCs/>
        </w:rPr>
        <w:t xml:space="preserve"> and class name of USPTO-</w:t>
      </w:r>
      <w:r w:rsidRPr="00DF5D28">
        <w:rPr>
          <w:b/>
          <w:bCs/>
        </w:rPr>
        <w:t>50k dataset</w:t>
      </w:r>
      <w:r w:rsidR="000235B9" w:rsidRPr="00DF5D28">
        <w:rPr>
          <w:b/>
          <w:bCs/>
        </w:rPr>
        <w:t>.</w:t>
      </w:r>
    </w:p>
    <w:tbl>
      <w:tblPr>
        <w:tblW w:w="9026" w:type="dxa"/>
        <w:tblBorders>
          <w:top w:val="single" w:sz="4" w:space="0" w:color="auto"/>
          <w:bottom w:val="single" w:sz="4" w:space="0" w:color="auto"/>
        </w:tblBorders>
        <w:tblLook w:val="04A0" w:firstRow="1" w:lastRow="0" w:firstColumn="1" w:lastColumn="0" w:noHBand="0" w:noVBand="1"/>
      </w:tblPr>
      <w:tblGrid>
        <w:gridCol w:w="789"/>
        <w:gridCol w:w="1134"/>
        <w:gridCol w:w="3464"/>
        <w:gridCol w:w="3639"/>
      </w:tblGrid>
      <w:tr w:rsidR="007D52FC" w:rsidRPr="00DF5D28" w14:paraId="2D4A4FAE" w14:textId="77777777" w:rsidTr="00476402">
        <w:trPr>
          <w:trHeight w:val="510"/>
        </w:trPr>
        <w:tc>
          <w:tcPr>
            <w:tcW w:w="789" w:type="dxa"/>
            <w:tcBorders>
              <w:top w:val="single" w:sz="4" w:space="0" w:color="auto"/>
              <w:bottom w:val="single" w:sz="4" w:space="0" w:color="auto"/>
            </w:tcBorders>
            <w:vAlign w:val="center"/>
          </w:tcPr>
          <w:p w14:paraId="0FF05C90" w14:textId="05016FC7" w:rsidR="007D52FC" w:rsidRPr="00DF5D28" w:rsidRDefault="007D52FC" w:rsidP="00DE0423">
            <w:pPr>
              <w:jc w:val="center"/>
              <w:rPr>
                <w:rFonts w:eastAsia="Times New Roman" w:cs="Times New Roman"/>
                <w:b/>
                <w:bCs/>
                <w:color w:val="000000"/>
                <w:kern w:val="0"/>
              </w:rPr>
            </w:pPr>
            <w:r w:rsidRPr="00DF5D28">
              <w:rPr>
                <w:rFonts w:cs="Times New Roman"/>
                <w:b/>
                <w:bCs/>
                <w:color w:val="000000"/>
                <w:kern w:val="0"/>
              </w:rPr>
              <w:t>Index</w:t>
            </w:r>
          </w:p>
        </w:tc>
        <w:tc>
          <w:tcPr>
            <w:tcW w:w="1134" w:type="dxa"/>
            <w:tcBorders>
              <w:top w:val="single" w:sz="4" w:space="0" w:color="auto"/>
              <w:bottom w:val="single" w:sz="4" w:space="0" w:color="auto"/>
            </w:tcBorders>
            <w:shd w:val="clear" w:color="auto" w:fill="auto"/>
            <w:noWrap/>
            <w:vAlign w:val="center"/>
          </w:tcPr>
          <w:p w14:paraId="43B9AC64" w14:textId="0C6B6AE4" w:rsidR="007D52FC" w:rsidRPr="00DF5D28" w:rsidRDefault="007D52FC" w:rsidP="00DE0423">
            <w:pPr>
              <w:jc w:val="center"/>
              <w:rPr>
                <w:rFonts w:eastAsia="Times New Roman" w:cs="Times New Roman"/>
                <w:b/>
                <w:bCs/>
                <w:color w:val="000000"/>
                <w:kern w:val="0"/>
              </w:rPr>
            </w:pPr>
            <w:r w:rsidRPr="00DF5D28">
              <w:rPr>
                <w:rFonts w:eastAsia="Times New Roman" w:cs="Times New Roman"/>
                <w:b/>
                <w:bCs/>
                <w:color w:val="000000"/>
                <w:kern w:val="0"/>
              </w:rPr>
              <w:t>Class ID</w:t>
            </w:r>
          </w:p>
        </w:tc>
        <w:tc>
          <w:tcPr>
            <w:tcW w:w="3464" w:type="dxa"/>
            <w:tcBorders>
              <w:top w:val="single" w:sz="4" w:space="0" w:color="auto"/>
              <w:bottom w:val="single" w:sz="4" w:space="0" w:color="auto"/>
            </w:tcBorders>
            <w:vAlign w:val="center"/>
          </w:tcPr>
          <w:p w14:paraId="2575DE47" w14:textId="553870BB" w:rsidR="007D52FC" w:rsidRPr="00476402" w:rsidRDefault="007D52FC">
            <w:pPr>
              <w:jc w:val="center"/>
              <w:rPr>
                <w:rFonts w:cs="Times New Roman"/>
                <w:b/>
                <w:bCs/>
                <w:color w:val="000000"/>
                <w:kern w:val="0"/>
                <w:highlight w:val="yellow"/>
              </w:rPr>
            </w:pPr>
            <w:r w:rsidRPr="00476402">
              <w:rPr>
                <w:rFonts w:cs="Times New Roman"/>
                <w:b/>
                <w:bCs/>
                <w:color w:val="000000"/>
                <w:kern w:val="0"/>
                <w:highlight w:val="yellow"/>
              </w:rPr>
              <w:t>Major category defined in main text</w:t>
            </w:r>
          </w:p>
        </w:tc>
        <w:tc>
          <w:tcPr>
            <w:tcW w:w="3639" w:type="dxa"/>
            <w:tcBorders>
              <w:top w:val="single" w:sz="4" w:space="0" w:color="auto"/>
              <w:bottom w:val="single" w:sz="4" w:space="0" w:color="auto"/>
            </w:tcBorders>
            <w:shd w:val="clear" w:color="auto" w:fill="auto"/>
            <w:noWrap/>
            <w:vAlign w:val="center"/>
          </w:tcPr>
          <w:p w14:paraId="45176353" w14:textId="5B8F59D3" w:rsidR="007D52FC" w:rsidRPr="00DF5D28" w:rsidRDefault="007D52FC">
            <w:pPr>
              <w:jc w:val="center"/>
              <w:rPr>
                <w:rFonts w:eastAsia="Times New Roman" w:cs="Times New Roman"/>
                <w:b/>
                <w:bCs/>
                <w:color w:val="000000"/>
                <w:kern w:val="0"/>
              </w:rPr>
            </w:pPr>
            <w:r w:rsidRPr="00DF5D28">
              <w:rPr>
                <w:rFonts w:eastAsia="Times New Roman" w:cs="Times New Roman"/>
                <w:b/>
                <w:bCs/>
                <w:color w:val="000000"/>
                <w:kern w:val="0"/>
              </w:rPr>
              <w:t>Class name</w:t>
            </w:r>
          </w:p>
        </w:tc>
      </w:tr>
      <w:tr w:rsidR="007D52FC" w:rsidRPr="00DF5D28" w14:paraId="3B2E584E" w14:textId="77777777" w:rsidTr="00476402">
        <w:trPr>
          <w:trHeight w:val="510"/>
        </w:trPr>
        <w:tc>
          <w:tcPr>
            <w:tcW w:w="789" w:type="dxa"/>
            <w:tcBorders>
              <w:top w:val="single" w:sz="4" w:space="0" w:color="auto"/>
            </w:tcBorders>
            <w:vAlign w:val="center"/>
          </w:tcPr>
          <w:p w14:paraId="271B1196" w14:textId="685A4D5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w:t>
            </w:r>
          </w:p>
        </w:tc>
        <w:tc>
          <w:tcPr>
            <w:tcW w:w="1134" w:type="dxa"/>
            <w:tcBorders>
              <w:top w:val="single" w:sz="4" w:space="0" w:color="auto"/>
            </w:tcBorders>
            <w:shd w:val="clear" w:color="auto" w:fill="auto"/>
            <w:noWrap/>
            <w:vAlign w:val="center"/>
            <w:hideMark/>
          </w:tcPr>
          <w:p w14:paraId="16DF889A" w14:textId="131BA87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1.2.1</w:t>
            </w:r>
          </w:p>
        </w:tc>
        <w:tc>
          <w:tcPr>
            <w:tcW w:w="3464" w:type="dxa"/>
            <w:tcBorders>
              <w:top w:val="single" w:sz="4" w:space="0" w:color="auto"/>
            </w:tcBorders>
            <w:vAlign w:val="center"/>
          </w:tcPr>
          <w:p w14:paraId="7CA7924F" w14:textId="25778D03"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tcBorders>
              <w:top w:val="single" w:sz="4" w:space="0" w:color="auto"/>
            </w:tcBorders>
            <w:shd w:val="clear" w:color="auto" w:fill="auto"/>
            <w:noWrap/>
            <w:vAlign w:val="center"/>
            <w:hideMark/>
          </w:tcPr>
          <w:p w14:paraId="18882CE0" w14:textId="35DD0F7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Aldehyde reductive amination</w:t>
            </w:r>
          </w:p>
        </w:tc>
      </w:tr>
      <w:tr w:rsidR="007D52FC" w:rsidRPr="00DF5D28" w14:paraId="54BADF79" w14:textId="77777777" w:rsidTr="00476402">
        <w:trPr>
          <w:trHeight w:val="510"/>
        </w:trPr>
        <w:tc>
          <w:tcPr>
            <w:tcW w:w="789" w:type="dxa"/>
            <w:shd w:val="clear" w:color="auto" w:fill="F2F2F2" w:themeFill="background1" w:themeFillShade="F2"/>
            <w:vAlign w:val="center"/>
          </w:tcPr>
          <w:p w14:paraId="0FA83FEE" w14:textId="6B56A74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w:t>
            </w:r>
          </w:p>
        </w:tc>
        <w:tc>
          <w:tcPr>
            <w:tcW w:w="1134" w:type="dxa"/>
            <w:shd w:val="clear" w:color="auto" w:fill="F2F2F2" w:themeFill="background1" w:themeFillShade="F2"/>
            <w:noWrap/>
            <w:vAlign w:val="center"/>
            <w:hideMark/>
          </w:tcPr>
          <w:p w14:paraId="7BFE7463" w14:textId="547E62F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1.2.4</w:t>
            </w:r>
          </w:p>
        </w:tc>
        <w:tc>
          <w:tcPr>
            <w:tcW w:w="3464" w:type="dxa"/>
            <w:shd w:val="clear" w:color="auto" w:fill="F2F2F2" w:themeFill="background1" w:themeFillShade="F2"/>
            <w:vAlign w:val="center"/>
          </w:tcPr>
          <w:p w14:paraId="26AB3739" w14:textId="766974EB"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6BC3E1D0" w14:textId="43A4DC7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Eschweiler-Clarke methylation</w:t>
            </w:r>
          </w:p>
        </w:tc>
      </w:tr>
      <w:tr w:rsidR="007D52FC" w:rsidRPr="00DF5D28" w14:paraId="6288782D" w14:textId="77777777" w:rsidTr="00476402">
        <w:trPr>
          <w:trHeight w:val="510"/>
        </w:trPr>
        <w:tc>
          <w:tcPr>
            <w:tcW w:w="789" w:type="dxa"/>
            <w:vAlign w:val="center"/>
          </w:tcPr>
          <w:p w14:paraId="2F044824" w14:textId="78C7EC92"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w:t>
            </w:r>
          </w:p>
        </w:tc>
        <w:tc>
          <w:tcPr>
            <w:tcW w:w="1134" w:type="dxa"/>
            <w:shd w:val="clear" w:color="auto" w:fill="auto"/>
            <w:noWrap/>
            <w:vAlign w:val="center"/>
            <w:hideMark/>
          </w:tcPr>
          <w:p w14:paraId="201C08FD" w14:textId="44A953E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1.2.5</w:t>
            </w:r>
          </w:p>
        </w:tc>
        <w:tc>
          <w:tcPr>
            <w:tcW w:w="3464" w:type="dxa"/>
            <w:vAlign w:val="center"/>
          </w:tcPr>
          <w:p w14:paraId="67E89C26" w14:textId="46B74A7D"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6E919831" w14:textId="117245B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Ketone reductive amination</w:t>
            </w:r>
          </w:p>
        </w:tc>
      </w:tr>
      <w:tr w:rsidR="007D52FC" w:rsidRPr="00DF5D28" w14:paraId="05A69D09" w14:textId="77777777" w:rsidTr="00476402">
        <w:trPr>
          <w:trHeight w:val="510"/>
        </w:trPr>
        <w:tc>
          <w:tcPr>
            <w:tcW w:w="789" w:type="dxa"/>
            <w:shd w:val="clear" w:color="auto" w:fill="F2F2F2" w:themeFill="background1" w:themeFillShade="F2"/>
            <w:vAlign w:val="center"/>
          </w:tcPr>
          <w:p w14:paraId="70724396" w14:textId="28CB8A8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w:t>
            </w:r>
          </w:p>
        </w:tc>
        <w:tc>
          <w:tcPr>
            <w:tcW w:w="1134" w:type="dxa"/>
            <w:shd w:val="clear" w:color="auto" w:fill="F2F2F2" w:themeFill="background1" w:themeFillShade="F2"/>
            <w:noWrap/>
            <w:vAlign w:val="center"/>
            <w:hideMark/>
          </w:tcPr>
          <w:p w14:paraId="2877313D" w14:textId="52505FA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1.3.6</w:t>
            </w:r>
          </w:p>
        </w:tc>
        <w:tc>
          <w:tcPr>
            <w:tcW w:w="3464" w:type="dxa"/>
            <w:shd w:val="clear" w:color="auto" w:fill="F2F2F2" w:themeFill="background1" w:themeFillShade="F2"/>
            <w:vAlign w:val="center"/>
          </w:tcPr>
          <w:p w14:paraId="669A6361" w14:textId="00B185A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7FA8B14C" w14:textId="61BB398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Bromo N-arylation</w:t>
            </w:r>
          </w:p>
        </w:tc>
      </w:tr>
      <w:tr w:rsidR="007D52FC" w:rsidRPr="00DF5D28" w14:paraId="2F94E406" w14:textId="77777777" w:rsidTr="00476402">
        <w:trPr>
          <w:trHeight w:val="510"/>
        </w:trPr>
        <w:tc>
          <w:tcPr>
            <w:tcW w:w="789" w:type="dxa"/>
            <w:vAlign w:val="center"/>
          </w:tcPr>
          <w:p w14:paraId="59ED7285" w14:textId="238D859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5</w:t>
            </w:r>
          </w:p>
        </w:tc>
        <w:tc>
          <w:tcPr>
            <w:tcW w:w="1134" w:type="dxa"/>
            <w:shd w:val="clear" w:color="auto" w:fill="auto"/>
            <w:noWrap/>
            <w:vAlign w:val="center"/>
            <w:hideMark/>
          </w:tcPr>
          <w:p w14:paraId="63E30F73" w14:textId="6A97BAFD"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1.3.7</w:t>
            </w:r>
          </w:p>
        </w:tc>
        <w:tc>
          <w:tcPr>
            <w:tcW w:w="3464" w:type="dxa"/>
            <w:vAlign w:val="center"/>
          </w:tcPr>
          <w:p w14:paraId="6DC10EE4" w14:textId="35608B18"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18D49CED" w14:textId="4BE365B1"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Chloro</w:t>
            </w:r>
            <w:proofErr w:type="spellEnd"/>
            <w:r w:rsidRPr="00DF5D28">
              <w:rPr>
                <w:rFonts w:eastAsia="Times New Roman" w:cs="Times New Roman"/>
                <w:color w:val="000000"/>
                <w:kern w:val="0"/>
              </w:rPr>
              <w:t xml:space="preserve"> N-arylation</w:t>
            </w:r>
          </w:p>
        </w:tc>
      </w:tr>
      <w:tr w:rsidR="007D52FC" w:rsidRPr="00DF5D28" w14:paraId="1FD366C4" w14:textId="77777777" w:rsidTr="00476402">
        <w:trPr>
          <w:trHeight w:val="510"/>
        </w:trPr>
        <w:tc>
          <w:tcPr>
            <w:tcW w:w="789" w:type="dxa"/>
            <w:shd w:val="clear" w:color="auto" w:fill="F2F2F2" w:themeFill="background1" w:themeFillShade="F2"/>
            <w:vAlign w:val="center"/>
          </w:tcPr>
          <w:p w14:paraId="4D5A76A3" w14:textId="074B3FC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w:t>
            </w:r>
          </w:p>
        </w:tc>
        <w:tc>
          <w:tcPr>
            <w:tcW w:w="1134" w:type="dxa"/>
            <w:shd w:val="clear" w:color="auto" w:fill="F2F2F2" w:themeFill="background1" w:themeFillShade="F2"/>
            <w:noWrap/>
            <w:vAlign w:val="center"/>
            <w:hideMark/>
          </w:tcPr>
          <w:p w14:paraId="7DFC8F4B" w14:textId="054F46C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1.3.8</w:t>
            </w:r>
          </w:p>
        </w:tc>
        <w:tc>
          <w:tcPr>
            <w:tcW w:w="3464" w:type="dxa"/>
            <w:shd w:val="clear" w:color="auto" w:fill="F2F2F2" w:themeFill="background1" w:themeFillShade="F2"/>
            <w:vAlign w:val="center"/>
          </w:tcPr>
          <w:p w14:paraId="1DAE2D6C" w14:textId="53C4D922"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5D123DA2" w14:textId="226527A2"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Fluoro</w:t>
            </w:r>
            <w:proofErr w:type="spellEnd"/>
            <w:r w:rsidRPr="00DF5D28">
              <w:rPr>
                <w:rFonts w:eastAsia="Times New Roman" w:cs="Times New Roman"/>
                <w:color w:val="000000"/>
                <w:kern w:val="0"/>
              </w:rPr>
              <w:t xml:space="preserve"> N-arylation</w:t>
            </w:r>
          </w:p>
        </w:tc>
      </w:tr>
      <w:tr w:rsidR="007D52FC" w:rsidRPr="00DF5D28" w14:paraId="0F6C82BC" w14:textId="77777777" w:rsidTr="00476402">
        <w:trPr>
          <w:trHeight w:val="510"/>
        </w:trPr>
        <w:tc>
          <w:tcPr>
            <w:tcW w:w="789" w:type="dxa"/>
            <w:vAlign w:val="center"/>
          </w:tcPr>
          <w:p w14:paraId="11DA9E25" w14:textId="1A3D905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7</w:t>
            </w:r>
          </w:p>
        </w:tc>
        <w:tc>
          <w:tcPr>
            <w:tcW w:w="1134" w:type="dxa"/>
            <w:shd w:val="clear" w:color="auto" w:fill="auto"/>
            <w:noWrap/>
            <w:vAlign w:val="center"/>
            <w:hideMark/>
          </w:tcPr>
          <w:p w14:paraId="0C1A2ACC" w14:textId="2286363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1.6.2</w:t>
            </w:r>
          </w:p>
        </w:tc>
        <w:tc>
          <w:tcPr>
            <w:tcW w:w="3464" w:type="dxa"/>
            <w:vAlign w:val="center"/>
          </w:tcPr>
          <w:p w14:paraId="387F8C05" w14:textId="41CAC248"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62E8936C" w14:textId="3E114B3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Bromo N-alkylation</w:t>
            </w:r>
          </w:p>
        </w:tc>
      </w:tr>
      <w:tr w:rsidR="007D52FC" w:rsidRPr="00DF5D28" w14:paraId="53BD4676" w14:textId="77777777" w:rsidTr="00476402">
        <w:trPr>
          <w:trHeight w:val="510"/>
        </w:trPr>
        <w:tc>
          <w:tcPr>
            <w:tcW w:w="789" w:type="dxa"/>
            <w:shd w:val="clear" w:color="auto" w:fill="F2F2F2" w:themeFill="background1" w:themeFillShade="F2"/>
            <w:vAlign w:val="center"/>
          </w:tcPr>
          <w:p w14:paraId="758CA34E" w14:textId="46D61F6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8</w:t>
            </w:r>
          </w:p>
        </w:tc>
        <w:tc>
          <w:tcPr>
            <w:tcW w:w="1134" w:type="dxa"/>
            <w:shd w:val="clear" w:color="auto" w:fill="F2F2F2" w:themeFill="background1" w:themeFillShade="F2"/>
            <w:noWrap/>
            <w:vAlign w:val="center"/>
            <w:hideMark/>
          </w:tcPr>
          <w:p w14:paraId="50E01A5F" w14:textId="0AF1B3D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1.6.4</w:t>
            </w:r>
          </w:p>
        </w:tc>
        <w:tc>
          <w:tcPr>
            <w:tcW w:w="3464" w:type="dxa"/>
            <w:shd w:val="clear" w:color="auto" w:fill="F2F2F2" w:themeFill="background1" w:themeFillShade="F2"/>
            <w:vAlign w:val="center"/>
          </w:tcPr>
          <w:p w14:paraId="6CE07020" w14:textId="1A8C2CE9"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40609191" w14:textId="102B6C25"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Chloro</w:t>
            </w:r>
            <w:proofErr w:type="spellEnd"/>
            <w:r w:rsidRPr="00DF5D28">
              <w:rPr>
                <w:rFonts w:eastAsia="Times New Roman" w:cs="Times New Roman"/>
                <w:color w:val="000000"/>
                <w:kern w:val="0"/>
              </w:rPr>
              <w:t xml:space="preserve"> N-alkylation</w:t>
            </w:r>
          </w:p>
        </w:tc>
      </w:tr>
      <w:tr w:rsidR="007D52FC" w:rsidRPr="00DF5D28" w14:paraId="5D87508F" w14:textId="77777777" w:rsidTr="00476402">
        <w:trPr>
          <w:trHeight w:val="510"/>
        </w:trPr>
        <w:tc>
          <w:tcPr>
            <w:tcW w:w="789" w:type="dxa"/>
            <w:vAlign w:val="center"/>
          </w:tcPr>
          <w:p w14:paraId="57C0648A" w14:textId="1F7FCA8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9</w:t>
            </w:r>
          </w:p>
        </w:tc>
        <w:tc>
          <w:tcPr>
            <w:tcW w:w="1134" w:type="dxa"/>
            <w:shd w:val="clear" w:color="auto" w:fill="auto"/>
            <w:noWrap/>
            <w:vAlign w:val="center"/>
            <w:hideMark/>
          </w:tcPr>
          <w:p w14:paraId="1F44EE17" w14:textId="2F61D8A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1.6.8</w:t>
            </w:r>
          </w:p>
        </w:tc>
        <w:tc>
          <w:tcPr>
            <w:tcW w:w="3464" w:type="dxa"/>
            <w:vAlign w:val="center"/>
          </w:tcPr>
          <w:p w14:paraId="518DFE47" w14:textId="0EA39793"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326EBE4D" w14:textId="793A6DAA"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Iodo</w:t>
            </w:r>
            <w:proofErr w:type="spellEnd"/>
            <w:r w:rsidRPr="00DF5D28">
              <w:rPr>
                <w:rFonts w:eastAsia="Times New Roman" w:cs="Times New Roman"/>
                <w:color w:val="000000"/>
                <w:kern w:val="0"/>
              </w:rPr>
              <w:t xml:space="preserve"> N-alkylation</w:t>
            </w:r>
          </w:p>
        </w:tc>
      </w:tr>
      <w:tr w:rsidR="007D52FC" w:rsidRPr="00DF5D28" w14:paraId="13773855" w14:textId="77777777" w:rsidTr="00476402">
        <w:trPr>
          <w:trHeight w:val="510"/>
        </w:trPr>
        <w:tc>
          <w:tcPr>
            <w:tcW w:w="789" w:type="dxa"/>
            <w:shd w:val="clear" w:color="auto" w:fill="F2F2F2" w:themeFill="background1" w:themeFillShade="F2"/>
            <w:vAlign w:val="center"/>
          </w:tcPr>
          <w:p w14:paraId="7E6638F1" w14:textId="063F7A38"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w:t>
            </w:r>
          </w:p>
        </w:tc>
        <w:tc>
          <w:tcPr>
            <w:tcW w:w="1134" w:type="dxa"/>
            <w:shd w:val="clear" w:color="auto" w:fill="F2F2F2" w:themeFill="background1" w:themeFillShade="F2"/>
            <w:noWrap/>
            <w:vAlign w:val="center"/>
            <w:hideMark/>
          </w:tcPr>
          <w:p w14:paraId="2B2A6DD2" w14:textId="0ADDE9FD"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1.7.4</w:t>
            </w:r>
          </w:p>
        </w:tc>
        <w:tc>
          <w:tcPr>
            <w:tcW w:w="3464" w:type="dxa"/>
            <w:shd w:val="clear" w:color="auto" w:fill="F2F2F2" w:themeFill="background1" w:themeFillShade="F2"/>
            <w:vAlign w:val="center"/>
          </w:tcPr>
          <w:p w14:paraId="5203C412" w14:textId="34FAAD55"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15C3CC09" w14:textId="4F60DCC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Hydroxy to methoxy</w:t>
            </w:r>
          </w:p>
        </w:tc>
      </w:tr>
      <w:tr w:rsidR="007D52FC" w:rsidRPr="00DF5D28" w14:paraId="06C46983" w14:textId="77777777" w:rsidTr="00476402">
        <w:trPr>
          <w:trHeight w:val="510"/>
        </w:trPr>
        <w:tc>
          <w:tcPr>
            <w:tcW w:w="789" w:type="dxa"/>
            <w:vAlign w:val="center"/>
          </w:tcPr>
          <w:p w14:paraId="4356A562" w14:textId="5FE3296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11</w:t>
            </w:r>
          </w:p>
        </w:tc>
        <w:tc>
          <w:tcPr>
            <w:tcW w:w="1134" w:type="dxa"/>
            <w:shd w:val="clear" w:color="auto" w:fill="auto"/>
            <w:noWrap/>
            <w:vAlign w:val="center"/>
            <w:hideMark/>
          </w:tcPr>
          <w:p w14:paraId="5FB8DE28" w14:textId="32A371E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1.7.6</w:t>
            </w:r>
          </w:p>
        </w:tc>
        <w:tc>
          <w:tcPr>
            <w:tcW w:w="3464" w:type="dxa"/>
            <w:vAlign w:val="center"/>
          </w:tcPr>
          <w:p w14:paraId="2696E1E5" w14:textId="0FD861EF"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522F9719" w14:textId="7585BC5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Methyl esterification</w:t>
            </w:r>
          </w:p>
        </w:tc>
      </w:tr>
      <w:tr w:rsidR="007D52FC" w:rsidRPr="00DF5D28" w14:paraId="43A85306" w14:textId="77777777" w:rsidTr="00476402">
        <w:trPr>
          <w:trHeight w:val="510"/>
        </w:trPr>
        <w:tc>
          <w:tcPr>
            <w:tcW w:w="789" w:type="dxa"/>
            <w:shd w:val="clear" w:color="auto" w:fill="F2F2F2" w:themeFill="background1" w:themeFillShade="F2"/>
            <w:vAlign w:val="center"/>
          </w:tcPr>
          <w:p w14:paraId="793C5607" w14:textId="523D150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12</w:t>
            </w:r>
          </w:p>
        </w:tc>
        <w:tc>
          <w:tcPr>
            <w:tcW w:w="1134" w:type="dxa"/>
            <w:shd w:val="clear" w:color="auto" w:fill="F2F2F2" w:themeFill="background1" w:themeFillShade="F2"/>
            <w:noWrap/>
            <w:vAlign w:val="center"/>
            <w:hideMark/>
          </w:tcPr>
          <w:p w14:paraId="38106862" w14:textId="6E1365F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1.7.7</w:t>
            </w:r>
          </w:p>
        </w:tc>
        <w:tc>
          <w:tcPr>
            <w:tcW w:w="3464" w:type="dxa"/>
            <w:shd w:val="clear" w:color="auto" w:fill="F2F2F2" w:themeFill="background1" w:themeFillShade="F2"/>
            <w:vAlign w:val="center"/>
          </w:tcPr>
          <w:p w14:paraId="09EFDA8D" w14:textId="7B31CF4F"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68814E5E" w14:textId="0564DFF1"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Mitsunobu</w:t>
            </w:r>
            <w:proofErr w:type="spellEnd"/>
            <w:r w:rsidRPr="00DF5D28">
              <w:rPr>
                <w:rFonts w:eastAsia="Times New Roman" w:cs="Times New Roman"/>
                <w:color w:val="000000"/>
                <w:kern w:val="0"/>
              </w:rPr>
              <w:t xml:space="preserve"> aryl ether synthesis</w:t>
            </w:r>
          </w:p>
        </w:tc>
      </w:tr>
      <w:tr w:rsidR="007D52FC" w:rsidRPr="00DF5D28" w14:paraId="6889C4D2" w14:textId="77777777" w:rsidTr="00476402">
        <w:trPr>
          <w:trHeight w:val="510"/>
        </w:trPr>
        <w:tc>
          <w:tcPr>
            <w:tcW w:w="789" w:type="dxa"/>
            <w:vAlign w:val="center"/>
          </w:tcPr>
          <w:p w14:paraId="66FB4065" w14:textId="4FC9259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13</w:t>
            </w:r>
          </w:p>
        </w:tc>
        <w:tc>
          <w:tcPr>
            <w:tcW w:w="1134" w:type="dxa"/>
            <w:shd w:val="clear" w:color="auto" w:fill="auto"/>
            <w:noWrap/>
            <w:vAlign w:val="center"/>
            <w:hideMark/>
          </w:tcPr>
          <w:p w14:paraId="2B85F615" w14:textId="1ABD308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1.7.9</w:t>
            </w:r>
          </w:p>
        </w:tc>
        <w:tc>
          <w:tcPr>
            <w:tcW w:w="3464" w:type="dxa"/>
            <w:vAlign w:val="center"/>
          </w:tcPr>
          <w:p w14:paraId="00D22DDD" w14:textId="40EB0076"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auto"/>
            <w:noWrap/>
            <w:vAlign w:val="center"/>
            <w:hideMark/>
          </w:tcPr>
          <w:p w14:paraId="4D3E427E" w14:textId="519FF6F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Williamson ether synthesis</w:t>
            </w:r>
          </w:p>
        </w:tc>
      </w:tr>
      <w:tr w:rsidR="007D52FC" w:rsidRPr="00DF5D28" w14:paraId="20AB08D5" w14:textId="77777777" w:rsidTr="00476402">
        <w:trPr>
          <w:trHeight w:val="510"/>
        </w:trPr>
        <w:tc>
          <w:tcPr>
            <w:tcW w:w="789" w:type="dxa"/>
            <w:shd w:val="clear" w:color="auto" w:fill="F2F2F2" w:themeFill="background1" w:themeFillShade="F2"/>
            <w:vAlign w:val="center"/>
          </w:tcPr>
          <w:p w14:paraId="39A2AC41" w14:textId="5677A6B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lastRenderedPageBreak/>
              <w:t>14</w:t>
            </w:r>
          </w:p>
        </w:tc>
        <w:tc>
          <w:tcPr>
            <w:tcW w:w="1134" w:type="dxa"/>
            <w:shd w:val="clear" w:color="auto" w:fill="F2F2F2" w:themeFill="background1" w:themeFillShade="F2"/>
            <w:noWrap/>
            <w:vAlign w:val="center"/>
            <w:hideMark/>
          </w:tcPr>
          <w:p w14:paraId="08509F75" w14:textId="4FE259F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1.8.5</w:t>
            </w:r>
          </w:p>
        </w:tc>
        <w:tc>
          <w:tcPr>
            <w:tcW w:w="3464" w:type="dxa"/>
            <w:shd w:val="clear" w:color="auto" w:fill="F2F2F2" w:themeFill="background1" w:themeFillShade="F2"/>
            <w:vAlign w:val="center"/>
          </w:tcPr>
          <w:p w14:paraId="28786A85" w14:textId="127D84F7"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1</w:t>
            </w:r>
          </w:p>
        </w:tc>
        <w:tc>
          <w:tcPr>
            <w:tcW w:w="3639" w:type="dxa"/>
            <w:shd w:val="clear" w:color="auto" w:fill="F2F2F2" w:themeFill="background1" w:themeFillShade="F2"/>
            <w:noWrap/>
            <w:vAlign w:val="center"/>
            <w:hideMark/>
          </w:tcPr>
          <w:p w14:paraId="180205F3" w14:textId="1A36196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Thioether synthesis</w:t>
            </w:r>
          </w:p>
        </w:tc>
      </w:tr>
      <w:tr w:rsidR="007D52FC" w:rsidRPr="00DF5D28" w14:paraId="54DAB3EE" w14:textId="77777777" w:rsidTr="00476402">
        <w:trPr>
          <w:trHeight w:val="510"/>
        </w:trPr>
        <w:tc>
          <w:tcPr>
            <w:tcW w:w="789" w:type="dxa"/>
            <w:vAlign w:val="center"/>
          </w:tcPr>
          <w:p w14:paraId="7921C9F1" w14:textId="601A5B0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15</w:t>
            </w:r>
          </w:p>
        </w:tc>
        <w:tc>
          <w:tcPr>
            <w:tcW w:w="1134" w:type="dxa"/>
            <w:shd w:val="clear" w:color="auto" w:fill="auto"/>
            <w:noWrap/>
            <w:vAlign w:val="center"/>
            <w:hideMark/>
          </w:tcPr>
          <w:p w14:paraId="5C7E86C7" w14:textId="30B70AB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2.1.1</w:t>
            </w:r>
          </w:p>
        </w:tc>
        <w:tc>
          <w:tcPr>
            <w:tcW w:w="3464" w:type="dxa"/>
            <w:vAlign w:val="center"/>
          </w:tcPr>
          <w:p w14:paraId="11EDF685" w14:textId="74629FE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auto"/>
            <w:noWrap/>
            <w:vAlign w:val="center"/>
            <w:hideMark/>
          </w:tcPr>
          <w:p w14:paraId="7D05715B" w14:textId="2E9B2BD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 xml:space="preserve">Amide </w:t>
            </w:r>
            <w:proofErr w:type="spellStart"/>
            <w:r w:rsidRPr="00DF5D28">
              <w:rPr>
                <w:rFonts w:eastAsia="Times New Roman" w:cs="Times New Roman"/>
                <w:color w:val="000000"/>
                <w:kern w:val="0"/>
              </w:rPr>
              <w:t>Schotten</w:t>
            </w:r>
            <w:proofErr w:type="spellEnd"/>
            <w:r w:rsidRPr="00DF5D28">
              <w:rPr>
                <w:rFonts w:eastAsia="Times New Roman" w:cs="Times New Roman"/>
                <w:color w:val="000000"/>
                <w:kern w:val="0"/>
              </w:rPr>
              <w:t>-Baumann</w:t>
            </w:r>
          </w:p>
        </w:tc>
      </w:tr>
      <w:tr w:rsidR="007D52FC" w:rsidRPr="00DF5D28" w14:paraId="64FB5ED8" w14:textId="77777777" w:rsidTr="00476402">
        <w:trPr>
          <w:trHeight w:val="510"/>
        </w:trPr>
        <w:tc>
          <w:tcPr>
            <w:tcW w:w="789" w:type="dxa"/>
            <w:shd w:val="clear" w:color="auto" w:fill="F2F2F2" w:themeFill="background1" w:themeFillShade="F2"/>
            <w:vAlign w:val="center"/>
          </w:tcPr>
          <w:p w14:paraId="47AE9524" w14:textId="6D7A99B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16</w:t>
            </w:r>
          </w:p>
        </w:tc>
        <w:tc>
          <w:tcPr>
            <w:tcW w:w="1134" w:type="dxa"/>
            <w:shd w:val="clear" w:color="auto" w:fill="F2F2F2" w:themeFill="background1" w:themeFillShade="F2"/>
            <w:noWrap/>
            <w:vAlign w:val="center"/>
            <w:hideMark/>
          </w:tcPr>
          <w:p w14:paraId="6535A5AC" w14:textId="204D11B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2.1.2</w:t>
            </w:r>
          </w:p>
        </w:tc>
        <w:tc>
          <w:tcPr>
            <w:tcW w:w="3464" w:type="dxa"/>
            <w:shd w:val="clear" w:color="auto" w:fill="F2F2F2" w:themeFill="background1" w:themeFillShade="F2"/>
            <w:vAlign w:val="center"/>
          </w:tcPr>
          <w:p w14:paraId="1A08345D" w14:textId="069CD575"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F2F2F2" w:themeFill="background1" w:themeFillShade="F2"/>
            <w:noWrap/>
            <w:vAlign w:val="center"/>
            <w:hideMark/>
          </w:tcPr>
          <w:p w14:paraId="5621AD1F" w14:textId="7116FD8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Carboxylic acid + amine reaction</w:t>
            </w:r>
          </w:p>
        </w:tc>
      </w:tr>
      <w:tr w:rsidR="007D52FC" w:rsidRPr="00DF5D28" w14:paraId="2A2C765C" w14:textId="77777777" w:rsidTr="00476402">
        <w:trPr>
          <w:trHeight w:val="510"/>
        </w:trPr>
        <w:tc>
          <w:tcPr>
            <w:tcW w:w="789" w:type="dxa"/>
            <w:vAlign w:val="center"/>
          </w:tcPr>
          <w:p w14:paraId="7F3D9357" w14:textId="0F75CBA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17</w:t>
            </w:r>
          </w:p>
        </w:tc>
        <w:tc>
          <w:tcPr>
            <w:tcW w:w="1134" w:type="dxa"/>
            <w:shd w:val="clear" w:color="auto" w:fill="auto"/>
            <w:noWrap/>
            <w:vAlign w:val="center"/>
            <w:hideMark/>
          </w:tcPr>
          <w:p w14:paraId="1A72637B" w14:textId="0F9C6E3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2.1.7</w:t>
            </w:r>
          </w:p>
        </w:tc>
        <w:tc>
          <w:tcPr>
            <w:tcW w:w="3464" w:type="dxa"/>
            <w:vAlign w:val="center"/>
          </w:tcPr>
          <w:p w14:paraId="3731B451" w14:textId="49B5A512"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auto"/>
            <w:noWrap/>
            <w:vAlign w:val="center"/>
            <w:hideMark/>
          </w:tcPr>
          <w:p w14:paraId="315F2573" w14:textId="47CDA4A2"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N-acetylation</w:t>
            </w:r>
          </w:p>
        </w:tc>
      </w:tr>
      <w:tr w:rsidR="007D52FC" w:rsidRPr="00DF5D28" w14:paraId="02C150B1" w14:textId="77777777" w:rsidTr="00476402">
        <w:trPr>
          <w:trHeight w:val="510"/>
        </w:trPr>
        <w:tc>
          <w:tcPr>
            <w:tcW w:w="789" w:type="dxa"/>
            <w:shd w:val="clear" w:color="auto" w:fill="F2F2F2" w:themeFill="background1" w:themeFillShade="F2"/>
            <w:vAlign w:val="center"/>
          </w:tcPr>
          <w:p w14:paraId="57CB89EB" w14:textId="1918CA3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18</w:t>
            </w:r>
          </w:p>
        </w:tc>
        <w:tc>
          <w:tcPr>
            <w:tcW w:w="1134" w:type="dxa"/>
            <w:shd w:val="clear" w:color="auto" w:fill="F2F2F2" w:themeFill="background1" w:themeFillShade="F2"/>
            <w:noWrap/>
            <w:vAlign w:val="center"/>
            <w:hideMark/>
          </w:tcPr>
          <w:p w14:paraId="06C56923" w14:textId="784A5C8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2.2.3</w:t>
            </w:r>
          </w:p>
        </w:tc>
        <w:tc>
          <w:tcPr>
            <w:tcW w:w="3464" w:type="dxa"/>
            <w:shd w:val="clear" w:color="auto" w:fill="F2F2F2" w:themeFill="background1" w:themeFillShade="F2"/>
            <w:vAlign w:val="center"/>
          </w:tcPr>
          <w:p w14:paraId="7BF10764" w14:textId="588A8CE3"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F2F2F2" w:themeFill="background1" w:themeFillShade="F2"/>
            <w:noWrap/>
            <w:vAlign w:val="center"/>
            <w:hideMark/>
          </w:tcPr>
          <w:p w14:paraId="5E5F22A7" w14:textId="08DF5C9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 xml:space="preserve">Sulfonamide </w:t>
            </w:r>
            <w:proofErr w:type="spellStart"/>
            <w:r w:rsidRPr="00DF5D28">
              <w:rPr>
                <w:rFonts w:eastAsia="Times New Roman" w:cs="Times New Roman"/>
                <w:color w:val="000000"/>
                <w:kern w:val="0"/>
              </w:rPr>
              <w:t>Schotten</w:t>
            </w:r>
            <w:proofErr w:type="spellEnd"/>
            <w:r w:rsidRPr="00DF5D28">
              <w:rPr>
                <w:rFonts w:eastAsia="Times New Roman" w:cs="Times New Roman"/>
                <w:color w:val="000000"/>
                <w:kern w:val="0"/>
              </w:rPr>
              <w:t>-Baumann</w:t>
            </w:r>
          </w:p>
        </w:tc>
      </w:tr>
      <w:tr w:rsidR="007D52FC" w:rsidRPr="00DF5D28" w14:paraId="7B0BC328" w14:textId="77777777" w:rsidTr="00476402">
        <w:trPr>
          <w:trHeight w:val="510"/>
        </w:trPr>
        <w:tc>
          <w:tcPr>
            <w:tcW w:w="789" w:type="dxa"/>
            <w:vAlign w:val="center"/>
          </w:tcPr>
          <w:p w14:paraId="089A2091" w14:textId="1DAC273E"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19</w:t>
            </w:r>
          </w:p>
        </w:tc>
        <w:tc>
          <w:tcPr>
            <w:tcW w:w="1134" w:type="dxa"/>
            <w:shd w:val="clear" w:color="auto" w:fill="auto"/>
            <w:noWrap/>
            <w:vAlign w:val="center"/>
            <w:hideMark/>
          </w:tcPr>
          <w:p w14:paraId="4D41389E" w14:textId="3676DA1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2.3.1</w:t>
            </w:r>
          </w:p>
        </w:tc>
        <w:tc>
          <w:tcPr>
            <w:tcW w:w="3464" w:type="dxa"/>
            <w:vAlign w:val="center"/>
          </w:tcPr>
          <w:p w14:paraId="1517D56F" w14:textId="564BC923"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auto"/>
            <w:noWrap/>
            <w:vAlign w:val="center"/>
            <w:hideMark/>
          </w:tcPr>
          <w:p w14:paraId="5A25E695" w14:textId="68B57A0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Isocyanate + amine reaction</w:t>
            </w:r>
          </w:p>
        </w:tc>
      </w:tr>
      <w:tr w:rsidR="007D52FC" w:rsidRPr="00DF5D28" w14:paraId="324D7AA7" w14:textId="77777777" w:rsidTr="00476402">
        <w:trPr>
          <w:trHeight w:val="510"/>
        </w:trPr>
        <w:tc>
          <w:tcPr>
            <w:tcW w:w="789" w:type="dxa"/>
            <w:shd w:val="clear" w:color="auto" w:fill="F2F2F2" w:themeFill="background1" w:themeFillShade="F2"/>
            <w:vAlign w:val="center"/>
          </w:tcPr>
          <w:p w14:paraId="7FDBE532" w14:textId="348B4CF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20</w:t>
            </w:r>
          </w:p>
        </w:tc>
        <w:tc>
          <w:tcPr>
            <w:tcW w:w="1134" w:type="dxa"/>
            <w:shd w:val="clear" w:color="auto" w:fill="F2F2F2" w:themeFill="background1" w:themeFillShade="F2"/>
            <w:noWrap/>
            <w:vAlign w:val="center"/>
            <w:hideMark/>
          </w:tcPr>
          <w:p w14:paraId="0D4ADE5B" w14:textId="1BE01D9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2.6.1</w:t>
            </w:r>
          </w:p>
        </w:tc>
        <w:tc>
          <w:tcPr>
            <w:tcW w:w="3464" w:type="dxa"/>
            <w:shd w:val="clear" w:color="auto" w:fill="F2F2F2" w:themeFill="background1" w:themeFillShade="F2"/>
            <w:vAlign w:val="center"/>
          </w:tcPr>
          <w:p w14:paraId="655126A6" w14:textId="34703A67"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F2F2F2" w:themeFill="background1" w:themeFillShade="F2"/>
            <w:noWrap/>
            <w:vAlign w:val="center"/>
            <w:hideMark/>
          </w:tcPr>
          <w:p w14:paraId="0C40F040" w14:textId="4E63CA3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 xml:space="preserve">Ester </w:t>
            </w:r>
            <w:proofErr w:type="spellStart"/>
            <w:r w:rsidRPr="00DF5D28">
              <w:rPr>
                <w:rFonts w:eastAsia="Times New Roman" w:cs="Times New Roman"/>
                <w:color w:val="000000"/>
                <w:kern w:val="0"/>
              </w:rPr>
              <w:t>Schotten</w:t>
            </w:r>
            <w:proofErr w:type="spellEnd"/>
            <w:r w:rsidRPr="00DF5D28">
              <w:rPr>
                <w:rFonts w:eastAsia="Times New Roman" w:cs="Times New Roman"/>
                <w:color w:val="000000"/>
                <w:kern w:val="0"/>
              </w:rPr>
              <w:t>-Baumann</w:t>
            </w:r>
          </w:p>
        </w:tc>
      </w:tr>
      <w:tr w:rsidR="007D52FC" w:rsidRPr="00DF5D28" w14:paraId="3593A108" w14:textId="77777777" w:rsidTr="00476402">
        <w:trPr>
          <w:trHeight w:val="510"/>
        </w:trPr>
        <w:tc>
          <w:tcPr>
            <w:tcW w:w="789" w:type="dxa"/>
            <w:vAlign w:val="center"/>
          </w:tcPr>
          <w:p w14:paraId="12298436" w14:textId="3AA667AE"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21</w:t>
            </w:r>
          </w:p>
        </w:tc>
        <w:tc>
          <w:tcPr>
            <w:tcW w:w="1134" w:type="dxa"/>
            <w:shd w:val="clear" w:color="auto" w:fill="auto"/>
            <w:noWrap/>
            <w:vAlign w:val="center"/>
            <w:hideMark/>
          </w:tcPr>
          <w:p w14:paraId="6167235F" w14:textId="31F4A9F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2.6.3</w:t>
            </w:r>
          </w:p>
        </w:tc>
        <w:tc>
          <w:tcPr>
            <w:tcW w:w="3464" w:type="dxa"/>
            <w:vAlign w:val="center"/>
          </w:tcPr>
          <w:p w14:paraId="621C1A1E" w14:textId="507D5077"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auto"/>
            <w:noWrap/>
            <w:vAlign w:val="center"/>
            <w:hideMark/>
          </w:tcPr>
          <w:p w14:paraId="4CC4D106" w14:textId="75448E82"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Fischer-Speier esterification</w:t>
            </w:r>
          </w:p>
        </w:tc>
      </w:tr>
      <w:tr w:rsidR="007D52FC" w:rsidRPr="00DF5D28" w14:paraId="08A86455" w14:textId="77777777" w:rsidTr="00476402">
        <w:trPr>
          <w:trHeight w:val="510"/>
        </w:trPr>
        <w:tc>
          <w:tcPr>
            <w:tcW w:w="789" w:type="dxa"/>
            <w:shd w:val="clear" w:color="auto" w:fill="F2F2F2" w:themeFill="background1" w:themeFillShade="F2"/>
            <w:vAlign w:val="center"/>
          </w:tcPr>
          <w:p w14:paraId="6C3FF3BA" w14:textId="7D01D43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22</w:t>
            </w:r>
          </w:p>
        </w:tc>
        <w:tc>
          <w:tcPr>
            <w:tcW w:w="1134" w:type="dxa"/>
            <w:shd w:val="clear" w:color="auto" w:fill="F2F2F2" w:themeFill="background1" w:themeFillShade="F2"/>
            <w:noWrap/>
            <w:vAlign w:val="center"/>
            <w:hideMark/>
          </w:tcPr>
          <w:p w14:paraId="7B957F2D" w14:textId="5DC1BB6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2.7.2</w:t>
            </w:r>
          </w:p>
        </w:tc>
        <w:tc>
          <w:tcPr>
            <w:tcW w:w="3464" w:type="dxa"/>
            <w:shd w:val="clear" w:color="auto" w:fill="F2F2F2" w:themeFill="background1" w:themeFillShade="F2"/>
            <w:vAlign w:val="center"/>
          </w:tcPr>
          <w:p w14:paraId="35B94D6E" w14:textId="7284D745"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2</w:t>
            </w:r>
          </w:p>
        </w:tc>
        <w:tc>
          <w:tcPr>
            <w:tcW w:w="3639" w:type="dxa"/>
            <w:shd w:val="clear" w:color="auto" w:fill="F2F2F2" w:themeFill="background1" w:themeFillShade="F2"/>
            <w:noWrap/>
            <w:vAlign w:val="center"/>
            <w:hideMark/>
          </w:tcPr>
          <w:p w14:paraId="313CE84B" w14:textId="6B22EBB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 xml:space="preserve">Sulfonic ester </w:t>
            </w:r>
            <w:proofErr w:type="spellStart"/>
            <w:r w:rsidRPr="00DF5D28">
              <w:rPr>
                <w:rFonts w:eastAsia="Times New Roman" w:cs="Times New Roman"/>
                <w:color w:val="000000"/>
                <w:kern w:val="0"/>
              </w:rPr>
              <w:t>Schotten</w:t>
            </w:r>
            <w:proofErr w:type="spellEnd"/>
            <w:r w:rsidRPr="00DF5D28">
              <w:rPr>
                <w:rFonts w:eastAsia="Times New Roman" w:cs="Times New Roman"/>
                <w:color w:val="000000"/>
                <w:kern w:val="0"/>
              </w:rPr>
              <w:t>-Baumann</w:t>
            </w:r>
          </w:p>
        </w:tc>
      </w:tr>
      <w:tr w:rsidR="007D52FC" w:rsidRPr="00DF5D28" w14:paraId="59C03539" w14:textId="77777777" w:rsidTr="00476402">
        <w:trPr>
          <w:trHeight w:val="510"/>
        </w:trPr>
        <w:tc>
          <w:tcPr>
            <w:tcW w:w="789" w:type="dxa"/>
            <w:vAlign w:val="center"/>
          </w:tcPr>
          <w:p w14:paraId="076D5D23" w14:textId="1B4A769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23</w:t>
            </w:r>
          </w:p>
        </w:tc>
        <w:tc>
          <w:tcPr>
            <w:tcW w:w="1134" w:type="dxa"/>
            <w:shd w:val="clear" w:color="auto" w:fill="auto"/>
            <w:noWrap/>
            <w:vAlign w:val="center"/>
            <w:hideMark/>
          </w:tcPr>
          <w:p w14:paraId="3F1DD79D" w14:textId="6C760A1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3.1.1</w:t>
            </w:r>
          </w:p>
        </w:tc>
        <w:tc>
          <w:tcPr>
            <w:tcW w:w="3464" w:type="dxa"/>
            <w:vAlign w:val="center"/>
          </w:tcPr>
          <w:p w14:paraId="3D357240" w14:textId="6D435D70"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3</w:t>
            </w:r>
          </w:p>
        </w:tc>
        <w:tc>
          <w:tcPr>
            <w:tcW w:w="3639" w:type="dxa"/>
            <w:shd w:val="clear" w:color="auto" w:fill="auto"/>
            <w:noWrap/>
            <w:vAlign w:val="center"/>
            <w:hideMark/>
          </w:tcPr>
          <w:p w14:paraId="76E5677E" w14:textId="20DC445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Bromo Suzuki coupling</w:t>
            </w:r>
          </w:p>
        </w:tc>
      </w:tr>
      <w:tr w:rsidR="007D52FC" w:rsidRPr="00DF5D28" w14:paraId="442D8FFD" w14:textId="77777777" w:rsidTr="00476402">
        <w:trPr>
          <w:trHeight w:val="510"/>
        </w:trPr>
        <w:tc>
          <w:tcPr>
            <w:tcW w:w="789" w:type="dxa"/>
            <w:shd w:val="clear" w:color="auto" w:fill="F2F2F2" w:themeFill="background1" w:themeFillShade="F2"/>
            <w:vAlign w:val="center"/>
          </w:tcPr>
          <w:p w14:paraId="10CF8FAF" w14:textId="5807582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24</w:t>
            </w:r>
          </w:p>
        </w:tc>
        <w:tc>
          <w:tcPr>
            <w:tcW w:w="1134" w:type="dxa"/>
            <w:shd w:val="clear" w:color="auto" w:fill="F2F2F2" w:themeFill="background1" w:themeFillShade="F2"/>
            <w:noWrap/>
            <w:vAlign w:val="center"/>
            <w:hideMark/>
          </w:tcPr>
          <w:p w14:paraId="3DC6ADA4" w14:textId="099AC04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3.1.5</w:t>
            </w:r>
          </w:p>
        </w:tc>
        <w:tc>
          <w:tcPr>
            <w:tcW w:w="3464" w:type="dxa"/>
            <w:shd w:val="clear" w:color="auto" w:fill="F2F2F2" w:themeFill="background1" w:themeFillShade="F2"/>
            <w:vAlign w:val="center"/>
          </w:tcPr>
          <w:p w14:paraId="59461137" w14:textId="4C6476C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3</w:t>
            </w:r>
          </w:p>
        </w:tc>
        <w:tc>
          <w:tcPr>
            <w:tcW w:w="3639" w:type="dxa"/>
            <w:shd w:val="clear" w:color="auto" w:fill="F2F2F2" w:themeFill="background1" w:themeFillShade="F2"/>
            <w:noWrap/>
            <w:vAlign w:val="center"/>
            <w:hideMark/>
          </w:tcPr>
          <w:p w14:paraId="0A002F91" w14:textId="466CDC2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Bromo Suzuki-type coupling</w:t>
            </w:r>
          </w:p>
        </w:tc>
      </w:tr>
      <w:tr w:rsidR="007D52FC" w:rsidRPr="00DF5D28" w14:paraId="0C224183" w14:textId="77777777" w:rsidTr="00476402">
        <w:trPr>
          <w:trHeight w:val="510"/>
        </w:trPr>
        <w:tc>
          <w:tcPr>
            <w:tcW w:w="789" w:type="dxa"/>
            <w:vAlign w:val="center"/>
          </w:tcPr>
          <w:p w14:paraId="5E197958" w14:textId="5EB3F6FD"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25</w:t>
            </w:r>
          </w:p>
        </w:tc>
        <w:tc>
          <w:tcPr>
            <w:tcW w:w="1134" w:type="dxa"/>
            <w:shd w:val="clear" w:color="auto" w:fill="auto"/>
            <w:noWrap/>
            <w:vAlign w:val="center"/>
            <w:hideMark/>
          </w:tcPr>
          <w:p w14:paraId="22F9AD3C" w14:textId="05C7D3E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3.1.6</w:t>
            </w:r>
          </w:p>
        </w:tc>
        <w:tc>
          <w:tcPr>
            <w:tcW w:w="3464" w:type="dxa"/>
            <w:vAlign w:val="center"/>
          </w:tcPr>
          <w:p w14:paraId="1798DDE4" w14:textId="452D186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3</w:t>
            </w:r>
          </w:p>
        </w:tc>
        <w:tc>
          <w:tcPr>
            <w:tcW w:w="3639" w:type="dxa"/>
            <w:shd w:val="clear" w:color="auto" w:fill="auto"/>
            <w:noWrap/>
            <w:vAlign w:val="center"/>
            <w:hideMark/>
          </w:tcPr>
          <w:p w14:paraId="5F77A5D8" w14:textId="700F5766"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Chloro</w:t>
            </w:r>
            <w:proofErr w:type="spellEnd"/>
            <w:r w:rsidRPr="00DF5D28">
              <w:rPr>
                <w:rFonts w:eastAsia="Times New Roman" w:cs="Times New Roman"/>
                <w:color w:val="000000"/>
                <w:kern w:val="0"/>
              </w:rPr>
              <w:t xml:space="preserve"> Suzuki-type coupling</w:t>
            </w:r>
          </w:p>
        </w:tc>
      </w:tr>
      <w:tr w:rsidR="007D52FC" w:rsidRPr="00DF5D28" w14:paraId="2C83F3A3" w14:textId="77777777" w:rsidTr="00476402">
        <w:trPr>
          <w:trHeight w:val="510"/>
        </w:trPr>
        <w:tc>
          <w:tcPr>
            <w:tcW w:w="789" w:type="dxa"/>
            <w:shd w:val="clear" w:color="auto" w:fill="F2F2F2" w:themeFill="background1" w:themeFillShade="F2"/>
            <w:vAlign w:val="center"/>
          </w:tcPr>
          <w:p w14:paraId="4A8B0301" w14:textId="4A4DD3B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26</w:t>
            </w:r>
          </w:p>
        </w:tc>
        <w:tc>
          <w:tcPr>
            <w:tcW w:w="1134" w:type="dxa"/>
            <w:shd w:val="clear" w:color="auto" w:fill="F2F2F2" w:themeFill="background1" w:themeFillShade="F2"/>
            <w:noWrap/>
            <w:vAlign w:val="center"/>
            <w:hideMark/>
          </w:tcPr>
          <w:p w14:paraId="1938039A" w14:textId="12510DC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3.3.1</w:t>
            </w:r>
          </w:p>
        </w:tc>
        <w:tc>
          <w:tcPr>
            <w:tcW w:w="3464" w:type="dxa"/>
            <w:shd w:val="clear" w:color="auto" w:fill="F2F2F2" w:themeFill="background1" w:themeFillShade="F2"/>
            <w:vAlign w:val="center"/>
          </w:tcPr>
          <w:p w14:paraId="374715BB" w14:textId="6E0D9056"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3</w:t>
            </w:r>
          </w:p>
        </w:tc>
        <w:tc>
          <w:tcPr>
            <w:tcW w:w="3639" w:type="dxa"/>
            <w:shd w:val="clear" w:color="auto" w:fill="F2F2F2" w:themeFill="background1" w:themeFillShade="F2"/>
            <w:noWrap/>
            <w:vAlign w:val="center"/>
            <w:hideMark/>
          </w:tcPr>
          <w:p w14:paraId="14EEE997" w14:textId="5E8534CA"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Sonogashira</w:t>
            </w:r>
            <w:proofErr w:type="spellEnd"/>
            <w:r w:rsidRPr="00DF5D28">
              <w:rPr>
                <w:rFonts w:eastAsia="Times New Roman" w:cs="Times New Roman"/>
                <w:color w:val="000000"/>
                <w:kern w:val="0"/>
              </w:rPr>
              <w:t xml:space="preserve"> coupling</w:t>
            </w:r>
          </w:p>
        </w:tc>
      </w:tr>
      <w:tr w:rsidR="007D52FC" w:rsidRPr="00DF5D28" w14:paraId="51F2B2D9" w14:textId="77777777" w:rsidTr="00476402">
        <w:trPr>
          <w:trHeight w:val="510"/>
        </w:trPr>
        <w:tc>
          <w:tcPr>
            <w:tcW w:w="789" w:type="dxa"/>
            <w:vAlign w:val="center"/>
          </w:tcPr>
          <w:p w14:paraId="450F9632" w14:textId="721F531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27</w:t>
            </w:r>
          </w:p>
        </w:tc>
        <w:tc>
          <w:tcPr>
            <w:tcW w:w="1134" w:type="dxa"/>
            <w:shd w:val="clear" w:color="auto" w:fill="auto"/>
            <w:noWrap/>
            <w:vAlign w:val="center"/>
            <w:hideMark/>
          </w:tcPr>
          <w:p w14:paraId="5D268D61" w14:textId="51FF2A88"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3.4.1</w:t>
            </w:r>
          </w:p>
        </w:tc>
        <w:tc>
          <w:tcPr>
            <w:tcW w:w="3464" w:type="dxa"/>
            <w:vAlign w:val="center"/>
          </w:tcPr>
          <w:p w14:paraId="146E54A0" w14:textId="1967358C"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3</w:t>
            </w:r>
          </w:p>
        </w:tc>
        <w:tc>
          <w:tcPr>
            <w:tcW w:w="3639" w:type="dxa"/>
            <w:shd w:val="clear" w:color="auto" w:fill="auto"/>
            <w:noWrap/>
            <w:vAlign w:val="center"/>
            <w:hideMark/>
          </w:tcPr>
          <w:p w14:paraId="2B0AA1EC" w14:textId="3D197370"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Stille</w:t>
            </w:r>
            <w:proofErr w:type="spellEnd"/>
            <w:r w:rsidRPr="00DF5D28">
              <w:rPr>
                <w:rFonts w:eastAsia="Times New Roman" w:cs="Times New Roman"/>
                <w:color w:val="000000"/>
                <w:kern w:val="0"/>
              </w:rPr>
              <w:t xml:space="preserve"> reaction</w:t>
            </w:r>
          </w:p>
        </w:tc>
      </w:tr>
      <w:tr w:rsidR="007D52FC" w:rsidRPr="00DF5D28" w14:paraId="7A4B65CE" w14:textId="77777777" w:rsidTr="00476402">
        <w:trPr>
          <w:trHeight w:val="510"/>
        </w:trPr>
        <w:tc>
          <w:tcPr>
            <w:tcW w:w="789" w:type="dxa"/>
            <w:shd w:val="clear" w:color="auto" w:fill="F2F2F2" w:themeFill="background1" w:themeFillShade="F2"/>
            <w:vAlign w:val="center"/>
          </w:tcPr>
          <w:p w14:paraId="1D0E23EF" w14:textId="7ABE17D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28</w:t>
            </w:r>
          </w:p>
        </w:tc>
        <w:tc>
          <w:tcPr>
            <w:tcW w:w="1134" w:type="dxa"/>
            <w:shd w:val="clear" w:color="auto" w:fill="F2F2F2" w:themeFill="background1" w:themeFillShade="F2"/>
            <w:noWrap/>
            <w:vAlign w:val="center"/>
            <w:hideMark/>
          </w:tcPr>
          <w:p w14:paraId="66C4200C" w14:textId="0201E07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5.1.1</w:t>
            </w:r>
          </w:p>
        </w:tc>
        <w:tc>
          <w:tcPr>
            <w:tcW w:w="3464" w:type="dxa"/>
            <w:shd w:val="clear" w:color="auto" w:fill="F2F2F2" w:themeFill="background1" w:themeFillShade="F2"/>
            <w:vAlign w:val="center"/>
          </w:tcPr>
          <w:p w14:paraId="1469AB61" w14:textId="277DEA8B"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4</w:t>
            </w:r>
          </w:p>
        </w:tc>
        <w:tc>
          <w:tcPr>
            <w:tcW w:w="3639" w:type="dxa"/>
            <w:shd w:val="clear" w:color="auto" w:fill="F2F2F2" w:themeFill="background1" w:themeFillShade="F2"/>
            <w:noWrap/>
            <w:vAlign w:val="center"/>
            <w:hideMark/>
          </w:tcPr>
          <w:p w14:paraId="0D0E57CF" w14:textId="67B135C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N-Boc protection</w:t>
            </w:r>
          </w:p>
        </w:tc>
      </w:tr>
      <w:tr w:rsidR="007D52FC" w:rsidRPr="00DF5D28" w14:paraId="44BFD70C" w14:textId="77777777" w:rsidTr="00476402">
        <w:trPr>
          <w:trHeight w:val="510"/>
        </w:trPr>
        <w:tc>
          <w:tcPr>
            <w:tcW w:w="789" w:type="dxa"/>
            <w:vAlign w:val="center"/>
          </w:tcPr>
          <w:p w14:paraId="0BF62503" w14:textId="1A79B7A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29</w:t>
            </w:r>
          </w:p>
        </w:tc>
        <w:tc>
          <w:tcPr>
            <w:tcW w:w="1134" w:type="dxa"/>
            <w:shd w:val="clear" w:color="auto" w:fill="auto"/>
            <w:noWrap/>
            <w:vAlign w:val="center"/>
            <w:hideMark/>
          </w:tcPr>
          <w:p w14:paraId="398D8639" w14:textId="4285395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6.1.1</w:t>
            </w:r>
          </w:p>
        </w:tc>
        <w:tc>
          <w:tcPr>
            <w:tcW w:w="3464" w:type="dxa"/>
            <w:vAlign w:val="center"/>
          </w:tcPr>
          <w:p w14:paraId="1E030EF7" w14:textId="249B9031"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auto"/>
            <w:noWrap/>
            <w:vAlign w:val="center"/>
            <w:hideMark/>
          </w:tcPr>
          <w:p w14:paraId="05631240" w14:textId="34E05AA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N-Boc deprotection</w:t>
            </w:r>
          </w:p>
        </w:tc>
      </w:tr>
      <w:tr w:rsidR="007D52FC" w:rsidRPr="00DF5D28" w14:paraId="7FA96984" w14:textId="77777777" w:rsidTr="00476402">
        <w:trPr>
          <w:trHeight w:val="510"/>
        </w:trPr>
        <w:tc>
          <w:tcPr>
            <w:tcW w:w="789" w:type="dxa"/>
            <w:shd w:val="clear" w:color="auto" w:fill="F2F2F2" w:themeFill="background1" w:themeFillShade="F2"/>
            <w:vAlign w:val="center"/>
          </w:tcPr>
          <w:p w14:paraId="1E436345" w14:textId="2D7F13E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30</w:t>
            </w:r>
          </w:p>
        </w:tc>
        <w:tc>
          <w:tcPr>
            <w:tcW w:w="1134" w:type="dxa"/>
            <w:shd w:val="clear" w:color="auto" w:fill="F2F2F2" w:themeFill="background1" w:themeFillShade="F2"/>
            <w:noWrap/>
            <w:vAlign w:val="center"/>
            <w:hideMark/>
          </w:tcPr>
          <w:p w14:paraId="0EA9D13D" w14:textId="7CF6AC78"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6.1.3</w:t>
            </w:r>
          </w:p>
        </w:tc>
        <w:tc>
          <w:tcPr>
            <w:tcW w:w="3464" w:type="dxa"/>
            <w:shd w:val="clear" w:color="auto" w:fill="F2F2F2" w:themeFill="background1" w:themeFillShade="F2"/>
            <w:vAlign w:val="center"/>
          </w:tcPr>
          <w:p w14:paraId="23DE9B56" w14:textId="7EF77C6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F2F2F2" w:themeFill="background1" w:themeFillShade="F2"/>
            <w:noWrap/>
            <w:vAlign w:val="center"/>
            <w:hideMark/>
          </w:tcPr>
          <w:p w14:paraId="23CCB787" w14:textId="7661E01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w:t>
            </w:r>
            <w:proofErr w:type="spellStart"/>
            <w:r w:rsidRPr="00DF5D28">
              <w:rPr>
                <w:rFonts w:eastAsia="Times New Roman" w:cs="Times New Roman"/>
                <w:color w:val="000000"/>
                <w:kern w:val="0"/>
              </w:rPr>
              <w:t>Cbz</w:t>
            </w:r>
            <w:proofErr w:type="spellEnd"/>
            <w:r w:rsidRPr="00DF5D28">
              <w:rPr>
                <w:rFonts w:eastAsia="Times New Roman" w:cs="Times New Roman"/>
                <w:color w:val="000000"/>
                <w:kern w:val="0"/>
              </w:rPr>
              <w:t xml:space="preserve"> deprotection</w:t>
            </w:r>
          </w:p>
        </w:tc>
      </w:tr>
      <w:tr w:rsidR="007D52FC" w:rsidRPr="00DF5D28" w14:paraId="6390F2F0" w14:textId="77777777" w:rsidTr="00476402">
        <w:trPr>
          <w:trHeight w:val="510"/>
        </w:trPr>
        <w:tc>
          <w:tcPr>
            <w:tcW w:w="789" w:type="dxa"/>
            <w:vAlign w:val="center"/>
          </w:tcPr>
          <w:p w14:paraId="3E18C1E0" w14:textId="2A134E2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31</w:t>
            </w:r>
          </w:p>
        </w:tc>
        <w:tc>
          <w:tcPr>
            <w:tcW w:w="1134" w:type="dxa"/>
            <w:shd w:val="clear" w:color="auto" w:fill="auto"/>
            <w:noWrap/>
            <w:vAlign w:val="center"/>
            <w:hideMark/>
          </w:tcPr>
          <w:p w14:paraId="2141E4FE" w14:textId="1A44024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6.1.5</w:t>
            </w:r>
          </w:p>
        </w:tc>
        <w:tc>
          <w:tcPr>
            <w:tcW w:w="3464" w:type="dxa"/>
            <w:vAlign w:val="center"/>
          </w:tcPr>
          <w:p w14:paraId="6C3B5879" w14:textId="776C0B4D"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auto"/>
            <w:noWrap/>
            <w:vAlign w:val="center"/>
            <w:hideMark/>
          </w:tcPr>
          <w:p w14:paraId="77FA9772" w14:textId="2DFA091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N-Bn deprotection</w:t>
            </w:r>
          </w:p>
        </w:tc>
      </w:tr>
      <w:tr w:rsidR="007D52FC" w:rsidRPr="00DF5D28" w14:paraId="0101E8C2" w14:textId="77777777" w:rsidTr="00476402">
        <w:trPr>
          <w:trHeight w:val="510"/>
        </w:trPr>
        <w:tc>
          <w:tcPr>
            <w:tcW w:w="789" w:type="dxa"/>
            <w:shd w:val="clear" w:color="auto" w:fill="F2F2F2" w:themeFill="background1" w:themeFillShade="F2"/>
            <w:vAlign w:val="center"/>
          </w:tcPr>
          <w:p w14:paraId="6541FD57" w14:textId="2F6A2FC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32</w:t>
            </w:r>
          </w:p>
        </w:tc>
        <w:tc>
          <w:tcPr>
            <w:tcW w:w="1134" w:type="dxa"/>
            <w:shd w:val="clear" w:color="auto" w:fill="F2F2F2" w:themeFill="background1" w:themeFillShade="F2"/>
            <w:noWrap/>
            <w:vAlign w:val="center"/>
            <w:hideMark/>
          </w:tcPr>
          <w:p w14:paraId="4AC4CB36" w14:textId="56D284E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6.2.1</w:t>
            </w:r>
          </w:p>
        </w:tc>
        <w:tc>
          <w:tcPr>
            <w:tcW w:w="3464" w:type="dxa"/>
            <w:shd w:val="clear" w:color="auto" w:fill="F2F2F2" w:themeFill="background1" w:themeFillShade="F2"/>
            <w:vAlign w:val="center"/>
          </w:tcPr>
          <w:p w14:paraId="02E257FB" w14:textId="06FA764C"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F2F2F2" w:themeFill="background1" w:themeFillShade="F2"/>
            <w:noWrap/>
            <w:vAlign w:val="center"/>
            <w:hideMark/>
          </w:tcPr>
          <w:p w14:paraId="7AB4B147" w14:textId="3BBDFEB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CO2H-Et deprotection</w:t>
            </w:r>
          </w:p>
        </w:tc>
      </w:tr>
      <w:tr w:rsidR="007D52FC" w:rsidRPr="00DF5D28" w14:paraId="792727A1" w14:textId="77777777" w:rsidTr="00476402">
        <w:trPr>
          <w:trHeight w:val="510"/>
        </w:trPr>
        <w:tc>
          <w:tcPr>
            <w:tcW w:w="789" w:type="dxa"/>
            <w:vAlign w:val="center"/>
          </w:tcPr>
          <w:p w14:paraId="4AEC13C1" w14:textId="792F34C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33</w:t>
            </w:r>
          </w:p>
        </w:tc>
        <w:tc>
          <w:tcPr>
            <w:tcW w:w="1134" w:type="dxa"/>
            <w:shd w:val="clear" w:color="auto" w:fill="auto"/>
            <w:noWrap/>
            <w:vAlign w:val="center"/>
            <w:hideMark/>
          </w:tcPr>
          <w:p w14:paraId="414B069C" w14:textId="2FA0E7D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6.2.2</w:t>
            </w:r>
          </w:p>
        </w:tc>
        <w:tc>
          <w:tcPr>
            <w:tcW w:w="3464" w:type="dxa"/>
            <w:vAlign w:val="center"/>
          </w:tcPr>
          <w:p w14:paraId="384A8615" w14:textId="5198F5AF"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auto"/>
            <w:noWrap/>
            <w:vAlign w:val="center"/>
            <w:hideMark/>
          </w:tcPr>
          <w:p w14:paraId="764967FC" w14:textId="4055D7F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CO2H-Me deprotection</w:t>
            </w:r>
          </w:p>
        </w:tc>
      </w:tr>
      <w:tr w:rsidR="007D52FC" w:rsidRPr="00DF5D28" w14:paraId="1F684209" w14:textId="77777777" w:rsidTr="00476402">
        <w:trPr>
          <w:trHeight w:val="510"/>
        </w:trPr>
        <w:tc>
          <w:tcPr>
            <w:tcW w:w="789" w:type="dxa"/>
            <w:shd w:val="clear" w:color="auto" w:fill="F2F2F2" w:themeFill="background1" w:themeFillShade="F2"/>
            <w:vAlign w:val="center"/>
          </w:tcPr>
          <w:p w14:paraId="751AF409" w14:textId="34C34C4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34</w:t>
            </w:r>
          </w:p>
        </w:tc>
        <w:tc>
          <w:tcPr>
            <w:tcW w:w="1134" w:type="dxa"/>
            <w:shd w:val="clear" w:color="auto" w:fill="F2F2F2" w:themeFill="background1" w:themeFillShade="F2"/>
            <w:noWrap/>
            <w:vAlign w:val="center"/>
            <w:hideMark/>
          </w:tcPr>
          <w:p w14:paraId="6E2839B5" w14:textId="5DBEA05D"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6.2.3</w:t>
            </w:r>
          </w:p>
        </w:tc>
        <w:tc>
          <w:tcPr>
            <w:tcW w:w="3464" w:type="dxa"/>
            <w:shd w:val="clear" w:color="auto" w:fill="F2F2F2" w:themeFill="background1" w:themeFillShade="F2"/>
            <w:vAlign w:val="center"/>
          </w:tcPr>
          <w:p w14:paraId="004DF0E0" w14:textId="74161DA0"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F2F2F2" w:themeFill="background1" w:themeFillShade="F2"/>
            <w:noWrap/>
            <w:vAlign w:val="center"/>
            <w:hideMark/>
          </w:tcPr>
          <w:p w14:paraId="183AB617" w14:textId="1E06A75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CO2H-tBu deprotection</w:t>
            </w:r>
          </w:p>
        </w:tc>
      </w:tr>
      <w:tr w:rsidR="007D52FC" w:rsidRPr="00DF5D28" w14:paraId="7D9C71F7" w14:textId="77777777" w:rsidTr="00476402">
        <w:trPr>
          <w:trHeight w:val="510"/>
        </w:trPr>
        <w:tc>
          <w:tcPr>
            <w:tcW w:w="789" w:type="dxa"/>
            <w:vAlign w:val="center"/>
          </w:tcPr>
          <w:p w14:paraId="750C9A5F" w14:textId="1A023F6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35</w:t>
            </w:r>
          </w:p>
        </w:tc>
        <w:tc>
          <w:tcPr>
            <w:tcW w:w="1134" w:type="dxa"/>
            <w:shd w:val="clear" w:color="auto" w:fill="auto"/>
            <w:noWrap/>
            <w:vAlign w:val="center"/>
            <w:hideMark/>
          </w:tcPr>
          <w:p w14:paraId="7DBA1727" w14:textId="2610FED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6.3.1</w:t>
            </w:r>
          </w:p>
        </w:tc>
        <w:tc>
          <w:tcPr>
            <w:tcW w:w="3464" w:type="dxa"/>
            <w:vAlign w:val="center"/>
          </w:tcPr>
          <w:p w14:paraId="2F4AAE52" w14:textId="0F7B8847"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auto"/>
            <w:noWrap/>
            <w:vAlign w:val="center"/>
            <w:hideMark/>
          </w:tcPr>
          <w:p w14:paraId="671722BC" w14:textId="491E6D0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O-Bn deprotection</w:t>
            </w:r>
          </w:p>
        </w:tc>
      </w:tr>
      <w:tr w:rsidR="007D52FC" w:rsidRPr="00DF5D28" w14:paraId="6722049D" w14:textId="77777777" w:rsidTr="00476402">
        <w:trPr>
          <w:trHeight w:val="510"/>
        </w:trPr>
        <w:tc>
          <w:tcPr>
            <w:tcW w:w="789" w:type="dxa"/>
            <w:shd w:val="clear" w:color="auto" w:fill="F2F2F2" w:themeFill="background1" w:themeFillShade="F2"/>
            <w:vAlign w:val="center"/>
          </w:tcPr>
          <w:p w14:paraId="1AE7C482" w14:textId="4A35337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36</w:t>
            </w:r>
          </w:p>
        </w:tc>
        <w:tc>
          <w:tcPr>
            <w:tcW w:w="1134" w:type="dxa"/>
            <w:shd w:val="clear" w:color="auto" w:fill="F2F2F2" w:themeFill="background1" w:themeFillShade="F2"/>
            <w:noWrap/>
            <w:vAlign w:val="center"/>
            <w:hideMark/>
          </w:tcPr>
          <w:p w14:paraId="75CD119B" w14:textId="7F8B37C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6.3.7</w:t>
            </w:r>
          </w:p>
        </w:tc>
        <w:tc>
          <w:tcPr>
            <w:tcW w:w="3464" w:type="dxa"/>
            <w:shd w:val="clear" w:color="auto" w:fill="F2F2F2" w:themeFill="background1" w:themeFillShade="F2"/>
            <w:vAlign w:val="center"/>
          </w:tcPr>
          <w:p w14:paraId="41E525F1" w14:textId="1127B6BB"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5</w:t>
            </w:r>
          </w:p>
        </w:tc>
        <w:tc>
          <w:tcPr>
            <w:tcW w:w="3639" w:type="dxa"/>
            <w:shd w:val="clear" w:color="auto" w:fill="F2F2F2" w:themeFill="background1" w:themeFillShade="F2"/>
            <w:noWrap/>
            <w:vAlign w:val="center"/>
            <w:hideMark/>
          </w:tcPr>
          <w:p w14:paraId="57295155" w14:textId="5F0E47C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Methoxy to hydroxy</w:t>
            </w:r>
          </w:p>
        </w:tc>
      </w:tr>
      <w:tr w:rsidR="007D52FC" w:rsidRPr="00DF5D28" w14:paraId="44FAD0A1" w14:textId="77777777" w:rsidTr="00476402">
        <w:trPr>
          <w:trHeight w:val="510"/>
        </w:trPr>
        <w:tc>
          <w:tcPr>
            <w:tcW w:w="789" w:type="dxa"/>
            <w:vAlign w:val="center"/>
          </w:tcPr>
          <w:p w14:paraId="344DE595" w14:textId="351DD0E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37</w:t>
            </w:r>
          </w:p>
        </w:tc>
        <w:tc>
          <w:tcPr>
            <w:tcW w:w="1134" w:type="dxa"/>
            <w:shd w:val="clear" w:color="auto" w:fill="auto"/>
            <w:noWrap/>
            <w:vAlign w:val="center"/>
            <w:hideMark/>
          </w:tcPr>
          <w:p w14:paraId="1F17F9F7" w14:textId="486A626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7.1.1</w:t>
            </w:r>
          </w:p>
        </w:tc>
        <w:tc>
          <w:tcPr>
            <w:tcW w:w="3464" w:type="dxa"/>
            <w:vAlign w:val="center"/>
          </w:tcPr>
          <w:p w14:paraId="423B337D" w14:textId="3B99DA7B"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6</w:t>
            </w:r>
          </w:p>
        </w:tc>
        <w:tc>
          <w:tcPr>
            <w:tcW w:w="3639" w:type="dxa"/>
            <w:shd w:val="clear" w:color="auto" w:fill="auto"/>
            <w:noWrap/>
            <w:vAlign w:val="center"/>
            <w:hideMark/>
          </w:tcPr>
          <w:p w14:paraId="75DD4707" w14:textId="0EED574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Nitro to amino</w:t>
            </w:r>
          </w:p>
        </w:tc>
      </w:tr>
      <w:tr w:rsidR="007D52FC" w:rsidRPr="00DF5D28" w14:paraId="34BBE712" w14:textId="77777777" w:rsidTr="00476402">
        <w:trPr>
          <w:trHeight w:val="510"/>
        </w:trPr>
        <w:tc>
          <w:tcPr>
            <w:tcW w:w="789" w:type="dxa"/>
            <w:shd w:val="clear" w:color="auto" w:fill="F2F2F2" w:themeFill="background1" w:themeFillShade="F2"/>
            <w:vAlign w:val="center"/>
          </w:tcPr>
          <w:p w14:paraId="1A88884F" w14:textId="4228E88E"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38</w:t>
            </w:r>
          </w:p>
        </w:tc>
        <w:tc>
          <w:tcPr>
            <w:tcW w:w="1134" w:type="dxa"/>
            <w:shd w:val="clear" w:color="auto" w:fill="F2F2F2" w:themeFill="background1" w:themeFillShade="F2"/>
            <w:noWrap/>
            <w:vAlign w:val="center"/>
            <w:hideMark/>
          </w:tcPr>
          <w:p w14:paraId="65227858" w14:textId="2B6D48A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7.2.1</w:t>
            </w:r>
          </w:p>
        </w:tc>
        <w:tc>
          <w:tcPr>
            <w:tcW w:w="3464" w:type="dxa"/>
            <w:shd w:val="clear" w:color="auto" w:fill="F2F2F2" w:themeFill="background1" w:themeFillShade="F2"/>
            <w:vAlign w:val="center"/>
          </w:tcPr>
          <w:p w14:paraId="64D2F752" w14:textId="185F8384"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6</w:t>
            </w:r>
          </w:p>
        </w:tc>
        <w:tc>
          <w:tcPr>
            <w:tcW w:w="3639" w:type="dxa"/>
            <w:shd w:val="clear" w:color="auto" w:fill="F2F2F2" w:themeFill="background1" w:themeFillShade="F2"/>
            <w:noWrap/>
            <w:vAlign w:val="center"/>
            <w:hideMark/>
          </w:tcPr>
          <w:p w14:paraId="766FA939" w14:textId="7433085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Amide to amine reduction</w:t>
            </w:r>
          </w:p>
        </w:tc>
      </w:tr>
      <w:tr w:rsidR="007D52FC" w:rsidRPr="00DF5D28" w14:paraId="436B651E" w14:textId="77777777" w:rsidTr="00476402">
        <w:trPr>
          <w:trHeight w:val="510"/>
        </w:trPr>
        <w:tc>
          <w:tcPr>
            <w:tcW w:w="789" w:type="dxa"/>
            <w:vAlign w:val="center"/>
          </w:tcPr>
          <w:p w14:paraId="31147A05" w14:textId="439E99F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39</w:t>
            </w:r>
          </w:p>
        </w:tc>
        <w:tc>
          <w:tcPr>
            <w:tcW w:w="1134" w:type="dxa"/>
            <w:shd w:val="clear" w:color="auto" w:fill="auto"/>
            <w:noWrap/>
            <w:vAlign w:val="center"/>
            <w:hideMark/>
          </w:tcPr>
          <w:p w14:paraId="279C5EA7" w14:textId="02E1F22E"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7.3.1</w:t>
            </w:r>
          </w:p>
        </w:tc>
        <w:tc>
          <w:tcPr>
            <w:tcW w:w="3464" w:type="dxa"/>
            <w:vAlign w:val="center"/>
          </w:tcPr>
          <w:p w14:paraId="64B372EA" w14:textId="234528D6"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6</w:t>
            </w:r>
          </w:p>
        </w:tc>
        <w:tc>
          <w:tcPr>
            <w:tcW w:w="3639" w:type="dxa"/>
            <w:shd w:val="clear" w:color="auto" w:fill="auto"/>
            <w:noWrap/>
            <w:vAlign w:val="center"/>
            <w:hideMark/>
          </w:tcPr>
          <w:p w14:paraId="34E80097" w14:textId="0C66F43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Nitrile reduction</w:t>
            </w:r>
          </w:p>
        </w:tc>
      </w:tr>
      <w:tr w:rsidR="007D52FC" w:rsidRPr="00DF5D28" w14:paraId="61FD76AE" w14:textId="77777777" w:rsidTr="00476402">
        <w:trPr>
          <w:trHeight w:val="510"/>
        </w:trPr>
        <w:tc>
          <w:tcPr>
            <w:tcW w:w="789" w:type="dxa"/>
            <w:shd w:val="clear" w:color="auto" w:fill="F2F2F2" w:themeFill="background1" w:themeFillShade="F2"/>
            <w:vAlign w:val="center"/>
          </w:tcPr>
          <w:p w14:paraId="20E1357C" w14:textId="4BF03D3C"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40</w:t>
            </w:r>
          </w:p>
        </w:tc>
        <w:tc>
          <w:tcPr>
            <w:tcW w:w="1134" w:type="dxa"/>
            <w:shd w:val="clear" w:color="auto" w:fill="F2F2F2" w:themeFill="background1" w:themeFillShade="F2"/>
            <w:noWrap/>
            <w:vAlign w:val="center"/>
            <w:hideMark/>
          </w:tcPr>
          <w:p w14:paraId="0A12F596" w14:textId="7999EB3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7.9.2</w:t>
            </w:r>
          </w:p>
        </w:tc>
        <w:tc>
          <w:tcPr>
            <w:tcW w:w="3464" w:type="dxa"/>
            <w:shd w:val="clear" w:color="auto" w:fill="F2F2F2" w:themeFill="background1" w:themeFillShade="F2"/>
            <w:vAlign w:val="center"/>
          </w:tcPr>
          <w:p w14:paraId="32AA9724" w14:textId="2F3C50F7"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6</w:t>
            </w:r>
          </w:p>
        </w:tc>
        <w:tc>
          <w:tcPr>
            <w:tcW w:w="3639" w:type="dxa"/>
            <w:shd w:val="clear" w:color="auto" w:fill="F2F2F2" w:themeFill="background1" w:themeFillShade="F2"/>
            <w:noWrap/>
            <w:vAlign w:val="center"/>
            <w:hideMark/>
          </w:tcPr>
          <w:p w14:paraId="14642C20" w14:textId="534C56C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Carboxylic acid to alcohol reduction</w:t>
            </w:r>
          </w:p>
        </w:tc>
      </w:tr>
      <w:tr w:rsidR="007D52FC" w:rsidRPr="00DF5D28" w14:paraId="34247725" w14:textId="77777777" w:rsidTr="00476402">
        <w:trPr>
          <w:trHeight w:val="510"/>
        </w:trPr>
        <w:tc>
          <w:tcPr>
            <w:tcW w:w="789" w:type="dxa"/>
            <w:vAlign w:val="center"/>
          </w:tcPr>
          <w:p w14:paraId="3C6C10F8" w14:textId="7A89DC7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lastRenderedPageBreak/>
              <w:t>41</w:t>
            </w:r>
          </w:p>
        </w:tc>
        <w:tc>
          <w:tcPr>
            <w:tcW w:w="1134" w:type="dxa"/>
            <w:shd w:val="clear" w:color="auto" w:fill="auto"/>
            <w:noWrap/>
            <w:vAlign w:val="center"/>
            <w:hideMark/>
          </w:tcPr>
          <w:p w14:paraId="53BECDBF" w14:textId="7ACD98CE"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8.1.4</w:t>
            </w:r>
          </w:p>
        </w:tc>
        <w:tc>
          <w:tcPr>
            <w:tcW w:w="3464" w:type="dxa"/>
            <w:vAlign w:val="center"/>
          </w:tcPr>
          <w:p w14:paraId="098F911D" w14:textId="37FAE88D"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7</w:t>
            </w:r>
          </w:p>
        </w:tc>
        <w:tc>
          <w:tcPr>
            <w:tcW w:w="3639" w:type="dxa"/>
            <w:shd w:val="clear" w:color="auto" w:fill="auto"/>
            <w:noWrap/>
            <w:vAlign w:val="center"/>
            <w:hideMark/>
          </w:tcPr>
          <w:p w14:paraId="59E7FEBD" w14:textId="5575216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Alcohol to aldehyde oxidation</w:t>
            </w:r>
          </w:p>
        </w:tc>
      </w:tr>
      <w:tr w:rsidR="007D52FC" w:rsidRPr="00DF5D28" w14:paraId="0052E4C0" w14:textId="77777777" w:rsidTr="00476402">
        <w:trPr>
          <w:trHeight w:val="510"/>
        </w:trPr>
        <w:tc>
          <w:tcPr>
            <w:tcW w:w="789" w:type="dxa"/>
            <w:shd w:val="clear" w:color="auto" w:fill="F2F2F2" w:themeFill="background1" w:themeFillShade="F2"/>
            <w:vAlign w:val="center"/>
          </w:tcPr>
          <w:p w14:paraId="11E94453" w14:textId="560CDC9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42</w:t>
            </w:r>
          </w:p>
        </w:tc>
        <w:tc>
          <w:tcPr>
            <w:tcW w:w="1134" w:type="dxa"/>
            <w:shd w:val="clear" w:color="auto" w:fill="F2F2F2" w:themeFill="background1" w:themeFillShade="F2"/>
            <w:noWrap/>
            <w:vAlign w:val="center"/>
            <w:hideMark/>
          </w:tcPr>
          <w:p w14:paraId="75FBA227" w14:textId="18D3D6E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8.1.5</w:t>
            </w:r>
          </w:p>
        </w:tc>
        <w:tc>
          <w:tcPr>
            <w:tcW w:w="3464" w:type="dxa"/>
            <w:shd w:val="clear" w:color="auto" w:fill="F2F2F2" w:themeFill="background1" w:themeFillShade="F2"/>
            <w:vAlign w:val="center"/>
          </w:tcPr>
          <w:p w14:paraId="2836A978" w14:textId="2FB83461"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7</w:t>
            </w:r>
          </w:p>
        </w:tc>
        <w:tc>
          <w:tcPr>
            <w:tcW w:w="3639" w:type="dxa"/>
            <w:shd w:val="clear" w:color="auto" w:fill="F2F2F2" w:themeFill="background1" w:themeFillShade="F2"/>
            <w:noWrap/>
            <w:vAlign w:val="center"/>
            <w:hideMark/>
          </w:tcPr>
          <w:p w14:paraId="51889898" w14:textId="63BEC27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Alcohol to ketone oxidation</w:t>
            </w:r>
          </w:p>
        </w:tc>
      </w:tr>
      <w:tr w:rsidR="007D52FC" w:rsidRPr="00DF5D28" w14:paraId="2F3D1EE7" w14:textId="77777777" w:rsidTr="00476402">
        <w:trPr>
          <w:trHeight w:val="510"/>
        </w:trPr>
        <w:tc>
          <w:tcPr>
            <w:tcW w:w="789" w:type="dxa"/>
            <w:vAlign w:val="center"/>
          </w:tcPr>
          <w:p w14:paraId="35CC9F61" w14:textId="24D5D410"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43</w:t>
            </w:r>
          </w:p>
        </w:tc>
        <w:tc>
          <w:tcPr>
            <w:tcW w:w="1134" w:type="dxa"/>
            <w:shd w:val="clear" w:color="auto" w:fill="auto"/>
            <w:noWrap/>
            <w:vAlign w:val="center"/>
            <w:hideMark/>
          </w:tcPr>
          <w:p w14:paraId="071E51F3" w14:textId="3CEEF22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8.2.1</w:t>
            </w:r>
          </w:p>
        </w:tc>
        <w:tc>
          <w:tcPr>
            <w:tcW w:w="3464" w:type="dxa"/>
            <w:vAlign w:val="center"/>
          </w:tcPr>
          <w:p w14:paraId="0A79AA36" w14:textId="48BE27D5"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7</w:t>
            </w:r>
          </w:p>
        </w:tc>
        <w:tc>
          <w:tcPr>
            <w:tcW w:w="3639" w:type="dxa"/>
            <w:shd w:val="clear" w:color="auto" w:fill="auto"/>
            <w:noWrap/>
            <w:vAlign w:val="center"/>
            <w:hideMark/>
          </w:tcPr>
          <w:p w14:paraId="313A9399" w14:textId="54102574" w:rsidR="007D52FC" w:rsidRPr="00DF5D28" w:rsidRDefault="007D52FC" w:rsidP="00DE0423">
            <w:pPr>
              <w:jc w:val="center"/>
              <w:rPr>
                <w:rFonts w:eastAsia="Times New Roman" w:cs="Times New Roman"/>
                <w:color w:val="000000"/>
                <w:kern w:val="0"/>
              </w:rPr>
            </w:pPr>
            <w:proofErr w:type="spellStart"/>
            <w:r w:rsidRPr="00DF5D28">
              <w:rPr>
                <w:rFonts w:eastAsia="Times New Roman" w:cs="Times New Roman"/>
                <w:color w:val="000000"/>
                <w:kern w:val="0"/>
              </w:rPr>
              <w:t>Sulfanyl</w:t>
            </w:r>
            <w:proofErr w:type="spellEnd"/>
            <w:r w:rsidRPr="00DF5D28">
              <w:rPr>
                <w:rFonts w:eastAsia="Times New Roman" w:cs="Times New Roman"/>
                <w:color w:val="000000"/>
                <w:kern w:val="0"/>
              </w:rPr>
              <w:t xml:space="preserve"> to sulfinyl</w:t>
            </w:r>
          </w:p>
        </w:tc>
      </w:tr>
      <w:tr w:rsidR="007D52FC" w:rsidRPr="00DF5D28" w14:paraId="7451ECFC" w14:textId="77777777" w:rsidTr="00476402">
        <w:trPr>
          <w:trHeight w:val="510"/>
        </w:trPr>
        <w:tc>
          <w:tcPr>
            <w:tcW w:w="789" w:type="dxa"/>
            <w:shd w:val="clear" w:color="auto" w:fill="F2F2F2" w:themeFill="background1" w:themeFillShade="F2"/>
            <w:vAlign w:val="center"/>
          </w:tcPr>
          <w:p w14:paraId="74872185" w14:textId="2635291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44</w:t>
            </w:r>
          </w:p>
        </w:tc>
        <w:tc>
          <w:tcPr>
            <w:tcW w:w="1134" w:type="dxa"/>
            <w:shd w:val="clear" w:color="auto" w:fill="F2F2F2" w:themeFill="background1" w:themeFillShade="F2"/>
            <w:noWrap/>
            <w:vAlign w:val="center"/>
            <w:hideMark/>
          </w:tcPr>
          <w:p w14:paraId="56D755B3" w14:textId="060B2495"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9.1.6</w:t>
            </w:r>
          </w:p>
        </w:tc>
        <w:tc>
          <w:tcPr>
            <w:tcW w:w="3464" w:type="dxa"/>
            <w:shd w:val="clear" w:color="auto" w:fill="F2F2F2" w:themeFill="background1" w:themeFillShade="F2"/>
            <w:vAlign w:val="center"/>
          </w:tcPr>
          <w:p w14:paraId="6A2A5EFE" w14:textId="420AF1DE"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8</w:t>
            </w:r>
          </w:p>
        </w:tc>
        <w:tc>
          <w:tcPr>
            <w:tcW w:w="3639" w:type="dxa"/>
            <w:shd w:val="clear" w:color="auto" w:fill="F2F2F2" w:themeFill="background1" w:themeFillShade="F2"/>
            <w:noWrap/>
            <w:vAlign w:val="center"/>
            <w:hideMark/>
          </w:tcPr>
          <w:p w14:paraId="1DFFAB0E" w14:textId="78838FA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 xml:space="preserve">Hydroxy to </w:t>
            </w:r>
            <w:proofErr w:type="spellStart"/>
            <w:r w:rsidRPr="00DF5D28">
              <w:rPr>
                <w:rFonts w:eastAsia="Times New Roman" w:cs="Times New Roman"/>
                <w:color w:val="000000"/>
                <w:kern w:val="0"/>
              </w:rPr>
              <w:t>chloro</w:t>
            </w:r>
            <w:proofErr w:type="spellEnd"/>
          </w:p>
        </w:tc>
      </w:tr>
      <w:tr w:rsidR="007D52FC" w:rsidRPr="00DF5D28" w14:paraId="422C2923" w14:textId="77777777" w:rsidTr="00476402">
        <w:trPr>
          <w:trHeight w:val="510"/>
        </w:trPr>
        <w:tc>
          <w:tcPr>
            <w:tcW w:w="789" w:type="dxa"/>
            <w:vAlign w:val="center"/>
          </w:tcPr>
          <w:p w14:paraId="3AAA5603" w14:textId="1C64AD8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45</w:t>
            </w:r>
          </w:p>
        </w:tc>
        <w:tc>
          <w:tcPr>
            <w:tcW w:w="1134" w:type="dxa"/>
            <w:shd w:val="clear" w:color="auto" w:fill="auto"/>
            <w:noWrap/>
            <w:vAlign w:val="center"/>
            <w:hideMark/>
          </w:tcPr>
          <w:p w14:paraId="05FD6288" w14:textId="7F1DF0C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9.3.1</w:t>
            </w:r>
          </w:p>
        </w:tc>
        <w:tc>
          <w:tcPr>
            <w:tcW w:w="3464" w:type="dxa"/>
            <w:vAlign w:val="center"/>
          </w:tcPr>
          <w:p w14:paraId="51E463F6" w14:textId="38EDA32C"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8</w:t>
            </w:r>
          </w:p>
        </w:tc>
        <w:tc>
          <w:tcPr>
            <w:tcW w:w="3639" w:type="dxa"/>
            <w:shd w:val="clear" w:color="auto" w:fill="auto"/>
            <w:noWrap/>
            <w:vAlign w:val="center"/>
            <w:hideMark/>
          </w:tcPr>
          <w:p w14:paraId="64B9ACEF" w14:textId="768B1CF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Carboxylic acid to acid chloride</w:t>
            </w:r>
          </w:p>
        </w:tc>
      </w:tr>
      <w:tr w:rsidR="007D52FC" w:rsidRPr="00DF5D28" w14:paraId="6233239C" w14:textId="77777777" w:rsidTr="00476402">
        <w:trPr>
          <w:trHeight w:val="510"/>
        </w:trPr>
        <w:tc>
          <w:tcPr>
            <w:tcW w:w="789" w:type="dxa"/>
            <w:shd w:val="clear" w:color="auto" w:fill="F2F2F2" w:themeFill="background1" w:themeFillShade="F2"/>
            <w:vAlign w:val="center"/>
          </w:tcPr>
          <w:p w14:paraId="6188F527" w14:textId="795E383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46</w:t>
            </w:r>
          </w:p>
        </w:tc>
        <w:tc>
          <w:tcPr>
            <w:tcW w:w="1134" w:type="dxa"/>
            <w:shd w:val="clear" w:color="auto" w:fill="F2F2F2" w:themeFill="background1" w:themeFillShade="F2"/>
            <w:noWrap/>
            <w:vAlign w:val="center"/>
            <w:hideMark/>
          </w:tcPr>
          <w:p w14:paraId="3332F52A" w14:textId="33B27D98"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10.1.1</w:t>
            </w:r>
          </w:p>
        </w:tc>
        <w:tc>
          <w:tcPr>
            <w:tcW w:w="3464" w:type="dxa"/>
            <w:shd w:val="clear" w:color="auto" w:fill="F2F2F2" w:themeFill="background1" w:themeFillShade="F2"/>
            <w:vAlign w:val="center"/>
          </w:tcPr>
          <w:p w14:paraId="26ADD6C9" w14:textId="0F999A71"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9</w:t>
            </w:r>
          </w:p>
        </w:tc>
        <w:tc>
          <w:tcPr>
            <w:tcW w:w="3639" w:type="dxa"/>
            <w:shd w:val="clear" w:color="auto" w:fill="F2F2F2" w:themeFill="background1" w:themeFillShade="F2"/>
            <w:noWrap/>
            <w:vAlign w:val="center"/>
            <w:hideMark/>
          </w:tcPr>
          <w:p w14:paraId="44F410BE" w14:textId="41DBC1FD"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Bromination</w:t>
            </w:r>
          </w:p>
        </w:tc>
      </w:tr>
      <w:tr w:rsidR="007D52FC" w:rsidRPr="00DF5D28" w14:paraId="6D8BB3F1" w14:textId="77777777" w:rsidTr="00476402">
        <w:trPr>
          <w:trHeight w:val="510"/>
        </w:trPr>
        <w:tc>
          <w:tcPr>
            <w:tcW w:w="789" w:type="dxa"/>
            <w:vAlign w:val="center"/>
          </w:tcPr>
          <w:p w14:paraId="344E1E28" w14:textId="0B696666"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47</w:t>
            </w:r>
          </w:p>
        </w:tc>
        <w:tc>
          <w:tcPr>
            <w:tcW w:w="1134" w:type="dxa"/>
            <w:shd w:val="clear" w:color="auto" w:fill="auto"/>
            <w:noWrap/>
            <w:vAlign w:val="center"/>
            <w:hideMark/>
          </w:tcPr>
          <w:p w14:paraId="5EEA08AA" w14:textId="5E31B734"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10.1.2</w:t>
            </w:r>
          </w:p>
        </w:tc>
        <w:tc>
          <w:tcPr>
            <w:tcW w:w="3464" w:type="dxa"/>
            <w:vAlign w:val="center"/>
          </w:tcPr>
          <w:p w14:paraId="37F2C02B" w14:textId="12C69128"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9</w:t>
            </w:r>
          </w:p>
        </w:tc>
        <w:tc>
          <w:tcPr>
            <w:tcW w:w="3639" w:type="dxa"/>
            <w:shd w:val="clear" w:color="auto" w:fill="auto"/>
            <w:noWrap/>
            <w:vAlign w:val="center"/>
            <w:hideMark/>
          </w:tcPr>
          <w:p w14:paraId="535B384D" w14:textId="7615A89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Chlorination</w:t>
            </w:r>
          </w:p>
        </w:tc>
      </w:tr>
      <w:tr w:rsidR="007D52FC" w:rsidRPr="00DF5D28" w14:paraId="56C8613E" w14:textId="77777777" w:rsidTr="00476402">
        <w:trPr>
          <w:trHeight w:val="510"/>
        </w:trPr>
        <w:tc>
          <w:tcPr>
            <w:tcW w:w="789" w:type="dxa"/>
            <w:shd w:val="clear" w:color="auto" w:fill="F2F2F2" w:themeFill="background1" w:themeFillShade="F2"/>
            <w:vAlign w:val="center"/>
          </w:tcPr>
          <w:p w14:paraId="5C56D5FE" w14:textId="46C4659B"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48</w:t>
            </w:r>
          </w:p>
        </w:tc>
        <w:tc>
          <w:tcPr>
            <w:tcW w:w="1134" w:type="dxa"/>
            <w:shd w:val="clear" w:color="auto" w:fill="F2F2F2" w:themeFill="background1" w:themeFillShade="F2"/>
            <w:noWrap/>
            <w:vAlign w:val="center"/>
            <w:hideMark/>
          </w:tcPr>
          <w:p w14:paraId="238319D1" w14:textId="33E7BD53"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10.1.5</w:t>
            </w:r>
          </w:p>
        </w:tc>
        <w:tc>
          <w:tcPr>
            <w:tcW w:w="3464" w:type="dxa"/>
            <w:shd w:val="clear" w:color="auto" w:fill="F2F2F2" w:themeFill="background1" w:themeFillShade="F2"/>
            <w:vAlign w:val="center"/>
          </w:tcPr>
          <w:p w14:paraId="3026275F" w14:textId="66BB7688"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9</w:t>
            </w:r>
          </w:p>
        </w:tc>
        <w:tc>
          <w:tcPr>
            <w:tcW w:w="3639" w:type="dxa"/>
            <w:shd w:val="clear" w:color="auto" w:fill="F2F2F2" w:themeFill="background1" w:themeFillShade="F2"/>
            <w:noWrap/>
            <w:vAlign w:val="center"/>
            <w:hideMark/>
          </w:tcPr>
          <w:p w14:paraId="778224BD" w14:textId="76C2F46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Wohl-Ziegler bromination</w:t>
            </w:r>
          </w:p>
        </w:tc>
      </w:tr>
      <w:tr w:rsidR="007D52FC" w:rsidRPr="00DF5D28" w14:paraId="453F66B6" w14:textId="77777777" w:rsidTr="00476402">
        <w:trPr>
          <w:trHeight w:val="510"/>
        </w:trPr>
        <w:tc>
          <w:tcPr>
            <w:tcW w:w="789" w:type="dxa"/>
            <w:vAlign w:val="center"/>
          </w:tcPr>
          <w:p w14:paraId="148EC89F" w14:textId="39942F61"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49</w:t>
            </w:r>
          </w:p>
        </w:tc>
        <w:tc>
          <w:tcPr>
            <w:tcW w:w="1134" w:type="dxa"/>
            <w:shd w:val="clear" w:color="auto" w:fill="auto"/>
            <w:noWrap/>
            <w:vAlign w:val="center"/>
            <w:hideMark/>
          </w:tcPr>
          <w:p w14:paraId="604767A8" w14:textId="0A5C5DFF"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10.2.1</w:t>
            </w:r>
          </w:p>
        </w:tc>
        <w:tc>
          <w:tcPr>
            <w:tcW w:w="3464" w:type="dxa"/>
            <w:vAlign w:val="center"/>
          </w:tcPr>
          <w:p w14:paraId="0B67E633" w14:textId="40BF38CA"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9</w:t>
            </w:r>
          </w:p>
        </w:tc>
        <w:tc>
          <w:tcPr>
            <w:tcW w:w="3639" w:type="dxa"/>
            <w:shd w:val="clear" w:color="auto" w:fill="auto"/>
            <w:noWrap/>
            <w:vAlign w:val="center"/>
            <w:hideMark/>
          </w:tcPr>
          <w:p w14:paraId="2E607398" w14:textId="42C1445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Nitration</w:t>
            </w:r>
          </w:p>
        </w:tc>
      </w:tr>
      <w:tr w:rsidR="007D52FC" w:rsidRPr="00DF5D28" w14:paraId="76B5583E" w14:textId="77777777" w:rsidTr="00476402">
        <w:trPr>
          <w:trHeight w:val="510"/>
        </w:trPr>
        <w:tc>
          <w:tcPr>
            <w:tcW w:w="789" w:type="dxa"/>
            <w:shd w:val="clear" w:color="auto" w:fill="F2F2F2" w:themeFill="background1" w:themeFillShade="F2"/>
            <w:vAlign w:val="center"/>
          </w:tcPr>
          <w:p w14:paraId="28AF4E44" w14:textId="2DEF5AE9"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50</w:t>
            </w:r>
          </w:p>
        </w:tc>
        <w:tc>
          <w:tcPr>
            <w:tcW w:w="1134" w:type="dxa"/>
            <w:shd w:val="clear" w:color="auto" w:fill="F2F2F2" w:themeFill="background1" w:themeFillShade="F2"/>
            <w:noWrap/>
            <w:vAlign w:val="center"/>
            <w:hideMark/>
          </w:tcPr>
          <w:p w14:paraId="2C541B73" w14:textId="44B32C17"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10.4.2</w:t>
            </w:r>
          </w:p>
        </w:tc>
        <w:tc>
          <w:tcPr>
            <w:tcW w:w="3464" w:type="dxa"/>
            <w:shd w:val="clear" w:color="auto" w:fill="F2F2F2" w:themeFill="background1" w:themeFillShade="F2"/>
            <w:vAlign w:val="center"/>
          </w:tcPr>
          <w:p w14:paraId="381C5A78" w14:textId="02F2811E" w:rsidR="007D52FC" w:rsidRPr="00476402" w:rsidRDefault="007D52FC">
            <w:pPr>
              <w:jc w:val="center"/>
              <w:rPr>
                <w:rFonts w:cs="Times New Roman"/>
                <w:color w:val="000000"/>
                <w:kern w:val="0"/>
                <w:highlight w:val="yellow"/>
              </w:rPr>
            </w:pPr>
            <w:r w:rsidRPr="00476402">
              <w:rPr>
                <w:rFonts w:cs="Times New Roman"/>
                <w:color w:val="000000"/>
                <w:kern w:val="0"/>
                <w:highlight w:val="yellow"/>
              </w:rPr>
              <w:t>9</w:t>
            </w:r>
          </w:p>
        </w:tc>
        <w:tc>
          <w:tcPr>
            <w:tcW w:w="3639" w:type="dxa"/>
            <w:shd w:val="clear" w:color="auto" w:fill="F2F2F2" w:themeFill="background1" w:themeFillShade="F2"/>
            <w:noWrap/>
            <w:vAlign w:val="center"/>
            <w:hideMark/>
          </w:tcPr>
          <w:p w14:paraId="31ADE19F" w14:textId="2BF6DA2A" w:rsidR="007D52FC" w:rsidRPr="00DF5D28" w:rsidRDefault="007D52FC" w:rsidP="00DE0423">
            <w:pPr>
              <w:jc w:val="center"/>
              <w:rPr>
                <w:rFonts w:eastAsia="Times New Roman" w:cs="Times New Roman"/>
                <w:color w:val="000000"/>
                <w:kern w:val="0"/>
              </w:rPr>
            </w:pPr>
            <w:r w:rsidRPr="00DF5D28">
              <w:rPr>
                <w:rFonts w:eastAsia="Times New Roman" w:cs="Times New Roman"/>
                <w:color w:val="000000"/>
                <w:kern w:val="0"/>
              </w:rPr>
              <w:t>Methylation</w:t>
            </w:r>
          </w:p>
        </w:tc>
      </w:tr>
    </w:tbl>
    <w:p w14:paraId="5C3C38BE" w14:textId="1C78B2C0" w:rsidR="00210D7C" w:rsidRPr="00DF5D28" w:rsidRDefault="00210D7C" w:rsidP="00210D7C">
      <w:pPr>
        <w:rPr>
          <w:rFonts w:cs="Times New Roman"/>
        </w:rPr>
      </w:pPr>
    </w:p>
    <w:p w14:paraId="7E75E5F0" w14:textId="77777777" w:rsidR="00B041B4" w:rsidRPr="00DF5D28" w:rsidRDefault="00B041B4">
      <w:pPr>
        <w:widowControl/>
        <w:jc w:val="left"/>
        <w:rPr>
          <w:b/>
          <w:bCs/>
          <w:kern w:val="44"/>
          <w:sz w:val="28"/>
          <w:szCs w:val="44"/>
        </w:rPr>
      </w:pPr>
      <w:r w:rsidRPr="00DF5D28">
        <w:br w:type="page"/>
      </w:r>
    </w:p>
    <w:p w14:paraId="43AC3594" w14:textId="59FA9D6B" w:rsidR="00210D7C" w:rsidRPr="00DF5D28" w:rsidRDefault="00894BE9" w:rsidP="00D22F55">
      <w:pPr>
        <w:pStyle w:val="1"/>
        <w:numPr>
          <w:ilvl w:val="0"/>
          <w:numId w:val="2"/>
        </w:numPr>
      </w:pPr>
      <w:bookmarkStart w:id="21" w:name="_Toc196651048"/>
      <w:r w:rsidRPr="00DF5D28">
        <w:lastRenderedPageBreak/>
        <w:t>The d</w:t>
      </w:r>
      <w:r w:rsidR="00D22F55" w:rsidRPr="00DF5D28">
        <w:t>etails of RXNGraphormer</w:t>
      </w:r>
      <w:bookmarkEnd w:id="21"/>
    </w:p>
    <w:p w14:paraId="35FF28D6" w14:textId="45F904AB" w:rsidR="00DC09B1" w:rsidRPr="00DF5D28" w:rsidRDefault="00337A81" w:rsidP="00DC09B1">
      <w:pPr>
        <w:pStyle w:val="2"/>
      </w:pPr>
      <w:bookmarkStart w:id="22" w:name="_Toc196651049"/>
      <w:r w:rsidRPr="00DF5D28">
        <w:t>2</w:t>
      </w:r>
      <w:r w:rsidR="00DC09B1" w:rsidRPr="00DF5D28">
        <w:t xml:space="preserve">.1 The encoder </w:t>
      </w:r>
      <w:r w:rsidR="005445F4" w:rsidRPr="00DF5D28">
        <w:t>of</w:t>
      </w:r>
      <w:r w:rsidR="00DC09B1" w:rsidRPr="00DF5D28">
        <w:t xml:space="preserve"> RXNGraphormer</w:t>
      </w:r>
      <w:bookmarkEnd w:id="22"/>
    </w:p>
    <w:p w14:paraId="67FAA643" w14:textId="73C24335" w:rsidR="009F529F" w:rsidRPr="00DF5D28" w:rsidRDefault="00773B65" w:rsidP="00B9443F">
      <w:bookmarkStart w:id="23" w:name="_Hlk188549979"/>
      <w:r w:rsidRPr="00DF5D28">
        <w:t>For</w:t>
      </w:r>
      <w:r w:rsidR="00AC6495" w:rsidRPr="00DF5D28">
        <w:t xml:space="preserve"> the molecular graph, nodes were annotated with eight atomic features as depicted in </w:t>
      </w:r>
      <w:r w:rsidR="003B036C" w:rsidRPr="00DF5D28">
        <w:t>“n</w:t>
      </w:r>
      <w:r w:rsidR="00AC6495" w:rsidRPr="00DF5D28">
        <w:t>ode features</w:t>
      </w:r>
      <w:r w:rsidR="003B036C" w:rsidRPr="00DF5D28">
        <w:t>”</w:t>
      </w:r>
      <w:r w:rsidR="00AC6495" w:rsidRPr="00DF5D28">
        <w:t xml:space="preserve"> of Fig. S</w:t>
      </w:r>
      <w:r w:rsidR="00643AF4" w:rsidRPr="00DF5D28">
        <w:t>6</w:t>
      </w:r>
      <w:r w:rsidR="00AC6495" w:rsidRPr="00DF5D28">
        <w:t xml:space="preserve">a, and edges were annotated with five bond features as shown in </w:t>
      </w:r>
      <w:r w:rsidR="003B036C" w:rsidRPr="00DF5D28">
        <w:t>“e</w:t>
      </w:r>
      <w:r w:rsidR="00AC6495" w:rsidRPr="00DF5D28">
        <w:t>dge features</w:t>
      </w:r>
      <w:r w:rsidR="003B036C" w:rsidRPr="00DF5D28">
        <w:t>”</w:t>
      </w:r>
      <w:r w:rsidR="00AC6495" w:rsidRPr="00DF5D28">
        <w:t xml:space="preserve"> of the same </w:t>
      </w:r>
      <w:r w:rsidR="00B92D1E" w:rsidRPr="00DF5D28">
        <w:rPr>
          <w:rFonts w:hint="eastAsia"/>
        </w:rPr>
        <w:t>sub-</w:t>
      </w:r>
      <w:r w:rsidR="00AC6495" w:rsidRPr="00DF5D28">
        <w:t xml:space="preserve">figure. These annotations facilitate the capture of the local stereochemical and electronic environments of molecules. These features can be rapidly generated using SMILES via RDKit, without the necessity for 3D molecular structures </w:t>
      </w:r>
      <w:r w:rsidR="00BF1793" w:rsidRPr="00DF5D28">
        <w:rPr>
          <w:rFonts w:hint="eastAsia"/>
        </w:rPr>
        <w:t>and</w:t>
      </w:r>
      <w:r w:rsidR="00AC6495" w:rsidRPr="00DF5D28">
        <w:t xml:space="preserve"> quantum chemical calculations. </w:t>
      </w:r>
    </w:p>
    <w:bookmarkEnd w:id="23"/>
    <w:p w14:paraId="517EA70E" w14:textId="59A74901" w:rsidR="00EE3102" w:rsidRPr="00DF5D28" w:rsidRDefault="00EE3102" w:rsidP="00B9443F">
      <w:r w:rsidRPr="00DF5D28">
        <w:rPr>
          <w:rFonts w:cs="Times New Roman"/>
          <w:noProof/>
        </w:rPr>
        <w:drawing>
          <wp:inline distT="0" distB="0" distL="0" distR="0" wp14:anchorId="01A89FCE" wp14:editId="37E410AE">
            <wp:extent cx="5731510" cy="2745740"/>
            <wp:effectExtent l="0" t="0" r="2540" b="0"/>
            <wp:docPr id="15" name="图片 14">
              <a:extLst xmlns:a="http://schemas.openxmlformats.org/drawingml/2006/main">
                <a:ext uri="{FF2B5EF4-FFF2-40B4-BE49-F238E27FC236}">
                  <a16:creationId xmlns:a16="http://schemas.microsoft.com/office/drawing/2014/main" id="{87720A8D-2EC0-CF03-9725-C0B223874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87720A8D-2EC0-CF03-9725-C0B22387457D}"/>
                        </a:ext>
                      </a:extLst>
                    </pic:cNvPr>
                    <pic:cNvPicPr>
                      <a:picLocks noChangeAspect="1"/>
                    </pic:cNvPicPr>
                  </pic:nvPicPr>
                  <pic:blipFill>
                    <a:blip r:embed="rId13"/>
                    <a:stretch>
                      <a:fillRect/>
                    </a:stretch>
                  </pic:blipFill>
                  <pic:spPr>
                    <a:xfrm>
                      <a:off x="0" y="0"/>
                      <a:ext cx="5731510" cy="2745740"/>
                    </a:xfrm>
                    <a:prstGeom prst="rect">
                      <a:avLst/>
                    </a:prstGeom>
                  </pic:spPr>
                </pic:pic>
              </a:graphicData>
            </a:graphic>
          </wp:inline>
        </w:drawing>
      </w:r>
    </w:p>
    <w:p w14:paraId="70F3D0E2" w14:textId="3A4C7D86" w:rsidR="00EE3102" w:rsidRPr="00DF5D28" w:rsidRDefault="00EE3102" w:rsidP="00B57503">
      <w:pPr>
        <w:pStyle w:val="afa"/>
        <w:rPr>
          <w:b/>
          <w:bCs/>
        </w:rPr>
      </w:pPr>
      <w:r w:rsidRPr="00DF5D28">
        <w:rPr>
          <w:rFonts w:hint="eastAsia"/>
          <w:b/>
          <w:bCs/>
        </w:rPr>
        <w:t>Fig. S</w:t>
      </w:r>
      <w:r w:rsidR="00643AF4" w:rsidRPr="00DF5D28">
        <w:rPr>
          <w:b/>
          <w:bCs/>
        </w:rPr>
        <w:t>6</w:t>
      </w:r>
      <w:r w:rsidR="005D5ECC" w:rsidRPr="00DF5D28">
        <w:rPr>
          <w:b/>
          <w:bCs/>
        </w:rPr>
        <w:t xml:space="preserve"> </w:t>
      </w:r>
      <w:r w:rsidR="00D23435" w:rsidRPr="00DF5D28">
        <w:rPr>
          <w:b/>
          <w:bCs/>
        </w:rPr>
        <w:t>|</w:t>
      </w:r>
      <w:r w:rsidRPr="00DF5D28">
        <w:rPr>
          <w:rFonts w:hint="eastAsia"/>
          <w:b/>
          <w:bCs/>
        </w:rPr>
        <w:t xml:space="preserve"> a, </w:t>
      </w:r>
      <w:proofErr w:type="gramStart"/>
      <w:r w:rsidR="00760A76" w:rsidRPr="00DF5D28">
        <w:rPr>
          <w:rFonts w:hint="eastAsia"/>
          <w:b/>
          <w:bCs/>
        </w:rPr>
        <w:t>The</w:t>
      </w:r>
      <w:proofErr w:type="gramEnd"/>
      <w:r w:rsidR="00760A76" w:rsidRPr="00DF5D28">
        <w:rPr>
          <w:rFonts w:hint="eastAsia"/>
          <w:b/>
          <w:bCs/>
        </w:rPr>
        <w:t xml:space="preserve"> node features and edge features generated for each molecule</w:t>
      </w:r>
      <w:r w:rsidRPr="00DF5D28">
        <w:rPr>
          <w:rFonts w:hint="eastAsia"/>
          <w:b/>
          <w:bCs/>
        </w:rPr>
        <w:t xml:space="preserve">. b, </w:t>
      </w:r>
      <w:r w:rsidR="00760A76" w:rsidRPr="00DF5D28">
        <w:rPr>
          <w:rFonts w:hint="eastAsia"/>
          <w:b/>
          <w:bCs/>
        </w:rPr>
        <w:t>The detailed modules in molecular graph encoder and inter-molecular encoder for RXNGraphormer</w:t>
      </w:r>
      <w:r w:rsidR="000235B9" w:rsidRPr="00DF5D28">
        <w:rPr>
          <w:b/>
          <w:bCs/>
        </w:rPr>
        <w:t>.</w:t>
      </w:r>
    </w:p>
    <w:p w14:paraId="6500CF94" w14:textId="21A4B226" w:rsidR="001C4F77" w:rsidRPr="00DF5D28" w:rsidRDefault="00AC6495" w:rsidP="00B9443F">
      <w:r w:rsidRPr="00DF5D28">
        <w:t>For clarity, Fig. S</w:t>
      </w:r>
      <w:r w:rsidR="00643AF4" w:rsidRPr="00DF5D28">
        <w:t>6</w:t>
      </w:r>
      <w:r w:rsidRPr="00DF5D28">
        <w:t>b illustrates only the forward propagation process of the reactants’ SMILES through the molecule encoder and inter-molecule encoder within the RXNGraphormer architecture. The processing of the products and the delta</w:t>
      </w:r>
      <w:r w:rsidR="00B66002" w:rsidRPr="00DF5D28">
        <w:rPr>
          <w:rFonts w:cs="Times New Roman"/>
        </w:rPr>
        <w:t>–</w:t>
      </w:r>
      <w:r w:rsidRPr="00DF5D28">
        <w:t>mol graph in regression tasks is handled by separate but identical molecul</w:t>
      </w:r>
      <w:r w:rsidR="002C49BB" w:rsidRPr="00DF5D28">
        <w:rPr>
          <w:rFonts w:hint="eastAsia"/>
        </w:rPr>
        <w:t>ar graph</w:t>
      </w:r>
      <w:r w:rsidRPr="00DF5D28">
        <w:t xml:space="preserve"> encoder and inter-molecul</w:t>
      </w:r>
      <w:r w:rsidR="002C49BB" w:rsidRPr="00DF5D28">
        <w:rPr>
          <w:rFonts w:hint="eastAsia"/>
        </w:rPr>
        <w:t>ar</w:t>
      </w:r>
      <w:r w:rsidRPr="00DF5D28">
        <w:t xml:space="preserve"> encoder modules, mirroring the approach used for reactants.</w:t>
      </w:r>
      <w:r w:rsidR="009F529F" w:rsidRPr="00DF5D28">
        <w:rPr>
          <w:rFonts w:hint="eastAsia"/>
        </w:rPr>
        <w:t xml:space="preserve"> </w:t>
      </w:r>
      <w:r w:rsidR="001C4F77" w:rsidRPr="00DF5D28">
        <w:t>Initially, the input SMILES strings are converted into molecular graphs using RDKi</w:t>
      </w:r>
      <w:r w:rsidR="00A72D15" w:rsidRPr="00DF5D28">
        <w:t>t</w:t>
      </w:r>
      <w:r w:rsidR="001C4F77" w:rsidRPr="00DF5D28">
        <w:t>, and atomic and bond features shown in Fig. S</w:t>
      </w:r>
      <w:r w:rsidR="00643AF4" w:rsidRPr="00DF5D28">
        <w:t>6</w:t>
      </w:r>
      <w:r w:rsidR="001C4F77" w:rsidRPr="00DF5D28">
        <w:t>a are computed. These features are then transformed into node and edge embeddings through embedding layers. Subsequently, the embeddings undergo multiple graph convolutional blocks, each consisting of a GCN convolutional layer and a batch normalization layer, to generate embeddings for each molecule involved in the reaction. For classification and regression tasks, these molecular embeddings are processed through a global attention module and aligned via padding, followed by successive classical Transformer blocks designed to capture intermolecular interactions among reactants, resulting in interacted reactants embeddings. For sequence generation tasks, modified Transformer-XL modules, as reported by Coley et al.</w:t>
      </w:r>
      <w:r w:rsidR="00B63D9E" w:rsidRPr="00DF5D28">
        <w:fldChar w:fldCharType="begin"/>
      </w:r>
      <w:r w:rsidR="003D1A4D">
        <w:instrText xml:space="preserve"> ADDIN ZOTERO_ITEM CSL_CITATION {"citationID":"EKS6ItxE","properties":{"formattedCitation":"\\super 16\\nosupersub{}","plainCitation":"16","noteIndex":0},"citationItems":[{"id":211,"uris":["http://zotero.org/users/13653330/items/SHNENVKY"],"itemData":{"id":211,"type":"article-journal","container-title":"Journal of Chemical Information and Modeling","DOI":"10.1021/acs.jcim.2c00321","ISSN":"1549-9596, 1549-960X","issue":"15","journalAbbreviation":"J. Chem. Inf. Model.","language":"en","page":"3503-3513","source":"DOI.org (Crossref)","title":"Permutation Invariant Graph-to-Sequence Model for Template-Free Retrosynthesis and Reaction Prediction","volume":"62","author":[{"family":"Tu","given":"Zhengkai"},{"family":"Coley","given":"Connor W."}],"issued":{"date-parts":[["2022",8,8]]}}}],"schema":"https://github.com/citation-style-language/schema/raw/master/csl-citation.json"} </w:instrText>
      </w:r>
      <w:r w:rsidR="00B63D9E" w:rsidRPr="00DF5D28">
        <w:fldChar w:fldCharType="separate"/>
      </w:r>
      <w:r w:rsidR="00B63D9E" w:rsidRPr="00DF5D28">
        <w:rPr>
          <w:rFonts w:cs="Times New Roman"/>
          <w:kern w:val="0"/>
          <w:vertAlign w:val="superscript"/>
        </w:rPr>
        <w:t>16</w:t>
      </w:r>
      <w:r w:rsidR="00B63D9E" w:rsidRPr="00DF5D28">
        <w:fldChar w:fldCharType="end"/>
      </w:r>
      <w:r w:rsidR="001C4F77" w:rsidRPr="00DF5D28">
        <w:t>, are employed to capture interactions between reactants' molecules, with layer normalization yielding the final interacted reactants embeddings.</w:t>
      </w:r>
    </w:p>
    <w:p w14:paraId="59B8D394" w14:textId="73436068" w:rsidR="005445F4" w:rsidRPr="00DF5D28" w:rsidRDefault="00337A81" w:rsidP="005445F4">
      <w:pPr>
        <w:pStyle w:val="2"/>
      </w:pPr>
      <w:bookmarkStart w:id="24" w:name="_Toc196651050"/>
      <w:r w:rsidRPr="00DF5D28">
        <w:t>2</w:t>
      </w:r>
      <w:r w:rsidR="005445F4" w:rsidRPr="00DF5D28">
        <w:t xml:space="preserve">.2 </w:t>
      </w:r>
      <w:r w:rsidR="000D00A7" w:rsidRPr="00DF5D28">
        <w:t>Activated modules of RXNGraphormer in various tasks</w:t>
      </w:r>
      <w:bookmarkEnd w:id="24"/>
    </w:p>
    <w:p w14:paraId="2BFF40B7" w14:textId="37F46458" w:rsidR="006965EC" w:rsidRPr="00DF5D28" w:rsidRDefault="006965EC" w:rsidP="00B9443F">
      <w:r w:rsidRPr="00DF5D28">
        <w:t xml:space="preserve">We employed the unified RXNGraphormer model architecture for the classification </w:t>
      </w:r>
      <w:r w:rsidR="00BB7026" w:rsidRPr="00DF5D28">
        <w:t>pre-train</w:t>
      </w:r>
      <w:r w:rsidRPr="00DF5D28">
        <w:t xml:space="preserve">ing of both </w:t>
      </w:r>
      <w:r w:rsidRPr="00DF5D28">
        <w:rPr>
          <w:rFonts w:hint="eastAsia"/>
        </w:rPr>
        <w:t>real</w:t>
      </w:r>
      <w:r w:rsidRPr="00DF5D28">
        <w:t xml:space="preserve"> and fictitious reactions, as well as the fine-tuning for downstream tasks, including reaction performance prediction and synthesis planning. </w:t>
      </w:r>
      <w:r w:rsidR="0089100B" w:rsidRPr="00DF5D28">
        <w:rPr>
          <w:rFonts w:hint="eastAsia"/>
        </w:rPr>
        <w:t>D</w:t>
      </w:r>
      <w:r w:rsidRPr="00DF5D28">
        <w:t>ifferent modules</w:t>
      </w:r>
      <w:r w:rsidR="0089100B" w:rsidRPr="00DF5D28">
        <w:rPr>
          <w:rFonts w:hint="eastAsia"/>
        </w:rPr>
        <w:t xml:space="preserve"> in t</w:t>
      </w:r>
      <w:r w:rsidR="0089100B" w:rsidRPr="00DF5D28">
        <w:t xml:space="preserve">he model </w:t>
      </w:r>
      <w:r w:rsidR="0089100B" w:rsidRPr="00DF5D28">
        <w:rPr>
          <w:rFonts w:hint="eastAsia"/>
        </w:rPr>
        <w:t>will be</w:t>
      </w:r>
      <w:r w:rsidR="0089100B" w:rsidRPr="00DF5D28">
        <w:t xml:space="preserve"> activate</w:t>
      </w:r>
      <w:r w:rsidR="0089100B" w:rsidRPr="00DF5D28">
        <w:rPr>
          <w:rFonts w:hint="eastAsia"/>
        </w:rPr>
        <w:t>d</w:t>
      </w:r>
      <w:r w:rsidRPr="00DF5D28">
        <w:t xml:space="preserve"> depending on the type </w:t>
      </w:r>
      <w:r w:rsidRPr="00DF5D28">
        <w:lastRenderedPageBreak/>
        <w:t>of task being executed. As depicted in Fig. S</w:t>
      </w:r>
      <w:r w:rsidR="00643AF4" w:rsidRPr="00DF5D28">
        <w:t>7</w:t>
      </w:r>
      <w:r w:rsidRPr="00DF5D28">
        <w:t xml:space="preserve">, during the reaction pre-training classification task, the reactant graph encoder processes information from the reactants group, which includes reactants, solvents, and additives, generating embeddings for each reactant molecule. </w:t>
      </w:r>
      <w:r w:rsidR="004A5C89" w:rsidRPr="00DF5D28">
        <w:rPr>
          <w:rFonts w:hint="eastAsia"/>
        </w:rPr>
        <w:t>Subsequently</w:t>
      </w:r>
      <w:r w:rsidRPr="00DF5D28">
        <w:t>, the inter-reactant encoder captures intermolecular interactions among the reactants to produce interacted reactants embeddings</w:t>
      </w:r>
      <w:r w:rsidR="00BA22F2" w:rsidRPr="00DF5D28">
        <w:rPr>
          <w:rFonts w:hint="eastAsia"/>
        </w:rPr>
        <w:t xml:space="preserve">, just </w:t>
      </w:r>
      <w:r w:rsidR="00BA22F2" w:rsidRPr="00DF5D28">
        <w:t>as mentioned above</w:t>
      </w:r>
      <w:r w:rsidRPr="00DF5D28">
        <w:t xml:space="preserve">. Similarly, for the products, the product graph encoder and the inter-product encoder generate embeddings for each product molecule and capture intermolecular interactions among the products, respectively, resulting in interacted products embeddings. </w:t>
      </w:r>
      <w:r w:rsidR="00141690" w:rsidRPr="00DF5D28">
        <w:t>Subsequently</w:t>
      </w:r>
      <w:r w:rsidR="00141690">
        <w:t>,</w:t>
      </w:r>
      <w:r w:rsidR="00141690" w:rsidRPr="00141690">
        <w:t xml:space="preserve"> </w:t>
      </w:r>
      <w:r w:rsidR="00141690">
        <w:t>t</w:t>
      </w:r>
      <w:r w:rsidR="00141690" w:rsidRPr="00141690">
        <w:t xml:space="preserve">he concatenated feature vector - comprising (1) the element-wise absolute difference between interacted reactant and product embeddings (|R - P|), (2) the interacted reactant embeddings (R), and (3) the interacted product embeddings (P) - is </w:t>
      </w:r>
      <w:r w:rsidRPr="00DF5D28">
        <w:t xml:space="preserve">fed into a classification module composed of fully connected layers, which outputs a binary </w:t>
      </w:r>
      <w:r w:rsidR="00CF4546" w:rsidRPr="00DF5D28">
        <w:t xml:space="preserve">classification </w:t>
      </w:r>
      <w:r w:rsidRPr="00DF5D28">
        <w:t xml:space="preserve">indicating whether the reaction is </w:t>
      </w:r>
      <w:r w:rsidR="0068395F" w:rsidRPr="00DF5D28">
        <w:rPr>
          <w:rFonts w:hint="eastAsia"/>
        </w:rPr>
        <w:t>real</w:t>
      </w:r>
      <w:r w:rsidRPr="00DF5D28">
        <w:t>.</w:t>
      </w:r>
    </w:p>
    <w:p w14:paraId="62D029CA" w14:textId="62DC9A9E" w:rsidR="00210D7C" w:rsidRPr="00DF5D28" w:rsidRDefault="005C50C0" w:rsidP="00210D7C">
      <w:pPr>
        <w:rPr>
          <w:rFonts w:cs="Times New Roman"/>
        </w:rPr>
      </w:pPr>
      <w:r w:rsidRPr="005C50C0">
        <w:rPr>
          <w:rFonts w:cs="Times New Roman"/>
          <w:noProof/>
        </w:rPr>
        <w:drawing>
          <wp:inline distT="0" distB="0" distL="0" distR="0" wp14:anchorId="44249B8E" wp14:editId="4CF01B53">
            <wp:extent cx="5731510" cy="1729740"/>
            <wp:effectExtent l="0" t="0" r="2540" b="3810"/>
            <wp:docPr id="2" name="图片 1">
              <a:extLst xmlns:a="http://schemas.openxmlformats.org/drawingml/2006/main">
                <a:ext uri="{FF2B5EF4-FFF2-40B4-BE49-F238E27FC236}">
                  <a16:creationId xmlns:a16="http://schemas.microsoft.com/office/drawing/2014/main" id="{53C7CA88-855A-4256-A932-08E0BD1BE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53C7CA88-855A-4256-A932-08E0BD1BE9FA}"/>
                        </a:ext>
                      </a:extLst>
                    </pic:cNvPr>
                    <pic:cNvPicPr>
                      <a:picLocks noChangeAspect="1"/>
                    </pic:cNvPicPr>
                  </pic:nvPicPr>
                  <pic:blipFill>
                    <a:blip r:embed="rId14"/>
                    <a:stretch>
                      <a:fillRect/>
                    </a:stretch>
                  </pic:blipFill>
                  <pic:spPr>
                    <a:xfrm>
                      <a:off x="0" y="0"/>
                      <a:ext cx="5731510" cy="1729740"/>
                    </a:xfrm>
                    <a:prstGeom prst="rect">
                      <a:avLst/>
                    </a:prstGeom>
                  </pic:spPr>
                </pic:pic>
              </a:graphicData>
            </a:graphic>
          </wp:inline>
        </w:drawing>
      </w:r>
    </w:p>
    <w:p w14:paraId="047100C0" w14:textId="41140676" w:rsidR="006E6821" w:rsidRPr="00DF5D28" w:rsidRDefault="006E6821" w:rsidP="007C2952">
      <w:pPr>
        <w:pStyle w:val="afa"/>
        <w:rPr>
          <w:b/>
          <w:bCs/>
        </w:rPr>
      </w:pPr>
      <w:r w:rsidRPr="00DF5D28">
        <w:rPr>
          <w:rFonts w:hint="eastAsia"/>
          <w:b/>
          <w:bCs/>
        </w:rPr>
        <w:t>Fig. S</w:t>
      </w:r>
      <w:r w:rsidR="00643AF4" w:rsidRPr="00DF5D28">
        <w:rPr>
          <w:b/>
          <w:bCs/>
        </w:rPr>
        <w:t>7</w:t>
      </w:r>
      <w:r w:rsidR="00951E24" w:rsidRPr="00DF5D28">
        <w:rPr>
          <w:b/>
          <w:bCs/>
        </w:rPr>
        <w:t xml:space="preserve"> </w:t>
      </w:r>
      <w:r w:rsidR="00A96177" w:rsidRPr="00DF5D28">
        <w:rPr>
          <w:b/>
          <w:bCs/>
        </w:rPr>
        <w:t>|</w:t>
      </w:r>
      <w:r w:rsidRPr="00DF5D28">
        <w:rPr>
          <w:rFonts w:hint="eastAsia"/>
          <w:b/>
          <w:bCs/>
        </w:rPr>
        <w:t xml:space="preserve"> </w:t>
      </w:r>
      <w:r w:rsidR="00746BA6" w:rsidRPr="00DF5D28">
        <w:rPr>
          <w:b/>
          <w:bCs/>
        </w:rPr>
        <w:t xml:space="preserve">Modules </w:t>
      </w:r>
      <w:r w:rsidR="00746BA6" w:rsidRPr="00DF5D28">
        <w:rPr>
          <w:rFonts w:hint="eastAsia"/>
          <w:b/>
          <w:bCs/>
        </w:rPr>
        <w:t>a</w:t>
      </w:r>
      <w:r w:rsidR="00746BA6" w:rsidRPr="00DF5D28">
        <w:rPr>
          <w:b/>
          <w:bCs/>
        </w:rPr>
        <w:t xml:space="preserve">ctivated in the RXNGraphormer </w:t>
      </w:r>
      <w:r w:rsidR="00746BA6" w:rsidRPr="00DF5D28">
        <w:rPr>
          <w:rFonts w:hint="eastAsia"/>
          <w:b/>
          <w:bCs/>
        </w:rPr>
        <w:t>d</w:t>
      </w:r>
      <w:r w:rsidR="00746BA6" w:rsidRPr="00DF5D28">
        <w:rPr>
          <w:b/>
          <w:bCs/>
        </w:rPr>
        <w:t xml:space="preserve">uring the </w:t>
      </w:r>
      <w:r w:rsidR="00746BA6" w:rsidRPr="00DF5D28">
        <w:rPr>
          <w:rFonts w:hint="eastAsia"/>
          <w:b/>
          <w:bCs/>
        </w:rPr>
        <w:t>c</w:t>
      </w:r>
      <w:r w:rsidR="00746BA6" w:rsidRPr="00DF5D28">
        <w:rPr>
          <w:b/>
          <w:bCs/>
        </w:rPr>
        <w:t xml:space="preserve">lassification </w:t>
      </w:r>
      <w:r w:rsidR="00746BA6" w:rsidRPr="00DF5D28">
        <w:rPr>
          <w:rFonts w:hint="eastAsia"/>
          <w:b/>
          <w:bCs/>
        </w:rPr>
        <w:t>t</w:t>
      </w:r>
      <w:r w:rsidR="00746BA6" w:rsidRPr="00DF5D28">
        <w:rPr>
          <w:b/>
          <w:bCs/>
        </w:rPr>
        <w:t>ask. Modules not in use are shaded grey</w:t>
      </w:r>
      <w:r w:rsidR="00C80FE4" w:rsidRPr="00DF5D28">
        <w:rPr>
          <w:b/>
          <w:bCs/>
        </w:rPr>
        <w:t>.</w:t>
      </w:r>
    </w:p>
    <w:p w14:paraId="10CD02F3" w14:textId="004C1654" w:rsidR="003F5CDE" w:rsidRPr="00DF5D28" w:rsidRDefault="00671886" w:rsidP="007C2952">
      <w:pPr>
        <w:pStyle w:val="afa"/>
      </w:pPr>
      <w:r w:rsidRPr="00DF5D28">
        <w:t xml:space="preserve">In the downstream fine-tuning tasks for reactivity and selectivity regression prediction, the reactant graph encoder, inter-reactant encoder, product graph encoder, and inter-product encoder within the RXNGraphormer are all </w:t>
      </w:r>
      <w:r w:rsidR="00BB7026" w:rsidRPr="00DF5D28">
        <w:t>pre-train</w:t>
      </w:r>
      <w:r w:rsidRPr="00DF5D28">
        <w:t>ed.</w:t>
      </w:r>
      <w:r w:rsidRPr="00DF5D28">
        <w:rPr>
          <w:rFonts w:hint="eastAsia"/>
        </w:rPr>
        <w:t xml:space="preserve"> </w:t>
      </w:r>
      <w:r w:rsidR="00290318" w:rsidRPr="00DF5D28">
        <w:rPr>
          <w:rFonts w:hint="eastAsia"/>
        </w:rPr>
        <w:t>T</w:t>
      </w:r>
      <w:r w:rsidRPr="00DF5D28">
        <w:t xml:space="preserve">he reaction SMILES input is processed using the </w:t>
      </w:r>
      <w:r w:rsidR="00D32F24" w:rsidRPr="00DF5D28">
        <w:t>delta–link</w:t>
      </w:r>
      <w:r w:rsidRPr="00DF5D28">
        <w:t xml:space="preserve"> method to generate delta</w:t>
      </w:r>
      <w:r w:rsidR="00B66002" w:rsidRPr="00DF5D28">
        <w:rPr>
          <w:rFonts w:cs="Times New Roman"/>
        </w:rPr>
        <w:t>–</w:t>
      </w:r>
      <w:r w:rsidRPr="00DF5D28">
        <w:t>mol graph</w:t>
      </w:r>
      <w:r w:rsidR="00E15203" w:rsidRPr="00DF5D28">
        <w:rPr>
          <w:rFonts w:hint="eastAsia"/>
        </w:rPr>
        <w:t>s</w:t>
      </w:r>
      <w:r w:rsidRPr="00DF5D28">
        <w:t xml:space="preserve">, which includes information on bond formations and cleavages (for details on the implementation of the </w:t>
      </w:r>
      <w:r w:rsidR="00D32F24" w:rsidRPr="00DF5D28">
        <w:t>delta–link</w:t>
      </w:r>
      <w:r w:rsidRPr="00DF5D28">
        <w:t xml:space="preserve"> method, see </w:t>
      </w:r>
      <w:r w:rsidR="00AC5A2E" w:rsidRPr="00DF5D28">
        <w:t>s</w:t>
      </w:r>
      <w:r w:rsidRPr="00DF5D28">
        <w:t xml:space="preserve">ection </w:t>
      </w:r>
      <w:r w:rsidR="00AC5A2E" w:rsidRPr="00DF5D28">
        <w:t>2.3</w:t>
      </w:r>
      <w:r w:rsidRPr="00DF5D28">
        <w:t>)</w:t>
      </w:r>
      <w:r w:rsidR="003F5CDE" w:rsidRPr="00DF5D28">
        <w:t xml:space="preserve">. Similar to the processing of reactants and products, embeddings for each </w:t>
      </w:r>
      <w:r w:rsidR="00B66002" w:rsidRPr="00DF5D28">
        <w:t>delta–mol</w:t>
      </w:r>
      <w:r w:rsidR="003F5CDE" w:rsidRPr="00DF5D28">
        <w:t xml:space="preserve"> graph are generated by the </w:t>
      </w:r>
      <w:r w:rsidR="00B66002" w:rsidRPr="00DF5D28">
        <w:t>delta–mol</w:t>
      </w:r>
      <w:r w:rsidR="003F5CDE" w:rsidRPr="00DF5D28">
        <w:t xml:space="preserve"> graph encoder. The inter-</w:t>
      </w:r>
      <w:r w:rsidR="00B66002" w:rsidRPr="00DF5D28">
        <w:t>delta–mol</w:t>
      </w:r>
      <w:r w:rsidR="003F5CDE" w:rsidRPr="00DF5D28">
        <w:t xml:space="preserve"> encoder captures more complex interactions between </w:t>
      </w:r>
      <w:r w:rsidR="00B66002" w:rsidRPr="00DF5D28">
        <w:t>delta–mol</w:t>
      </w:r>
      <w:r w:rsidR="003F5CDE" w:rsidRPr="00DF5D28">
        <w:t xml:space="preserve"> graphs, resulting in interacted </w:t>
      </w:r>
      <w:r w:rsidR="00B66002" w:rsidRPr="00DF5D28">
        <w:t>delta–mol</w:t>
      </w:r>
      <w:r w:rsidR="003F5CDE" w:rsidRPr="00DF5D28">
        <w:t xml:space="preserve"> graph embeddings. These embeddings are then concatenated with those of the reactants and products, forming a</w:t>
      </w:r>
      <w:r w:rsidR="0054053C">
        <w:t>n</w:t>
      </w:r>
      <w:r w:rsidR="003F5CDE" w:rsidRPr="00DF5D28">
        <w:t xml:space="preserve"> </w:t>
      </w:r>
      <w:r w:rsidR="0054053C" w:rsidRPr="0054053C">
        <w:t xml:space="preserve">integrated </w:t>
      </w:r>
      <w:r w:rsidR="003F5CDE" w:rsidRPr="00DF5D28">
        <w:t xml:space="preserve">embedding that incorporates information about reactants, products, and </w:t>
      </w:r>
      <w:r w:rsidR="00524FDE" w:rsidRPr="00DF5D28">
        <w:t>mechanism-related</w:t>
      </w:r>
      <w:r w:rsidR="003F5CDE" w:rsidRPr="00DF5D28">
        <w:t xml:space="preserve"> bond-change intermediates. This </w:t>
      </w:r>
      <w:r w:rsidR="0054053C" w:rsidRPr="0054053C">
        <w:t xml:space="preserve">integrated </w:t>
      </w:r>
      <w:r w:rsidR="003F5CDE" w:rsidRPr="00DF5D28">
        <w:t xml:space="preserve">embedding is processed by an interaction module composed of fully connected layers to facilitate extensive interactions during the reaction process, producing final reaction embeddings that capture both the intrinsic reaction characteristics and intermediary processes. These embeddings are subsequently processed through a regression module, also composed of fully connected layers, to </w:t>
      </w:r>
      <w:r w:rsidR="00201462" w:rsidRPr="00DF5D28">
        <w:t>give</w:t>
      </w:r>
      <w:r w:rsidR="003F5CDE" w:rsidRPr="00DF5D28">
        <w:t xml:space="preserve"> the reactivity and selectivity of the reaction</w:t>
      </w:r>
      <w:r w:rsidR="00643AF4" w:rsidRPr="00DF5D28">
        <w:t xml:space="preserve"> (as shown in Fig. S8)</w:t>
      </w:r>
      <w:r w:rsidR="003F5CDE" w:rsidRPr="00DF5D28">
        <w:t>.</w:t>
      </w:r>
    </w:p>
    <w:p w14:paraId="179A76EB" w14:textId="0EC95A6B" w:rsidR="00DB59D7" w:rsidRPr="00DF5D28" w:rsidRDefault="00DB59D7" w:rsidP="00210D7C">
      <w:pPr>
        <w:rPr>
          <w:rFonts w:cs="Times New Roman"/>
        </w:rPr>
      </w:pPr>
      <w:r w:rsidRPr="00DF5D28">
        <w:rPr>
          <w:rFonts w:cs="Times New Roman"/>
        </w:rPr>
        <w:t>During the forward synthesis prediction task for synthesis planning</w:t>
      </w:r>
      <w:r w:rsidR="00CF6BD2" w:rsidRPr="00DF5D28">
        <w:rPr>
          <w:rFonts w:cs="Times New Roman"/>
        </w:rPr>
        <w:t xml:space="preserve"> (Fig. S</w:t>
      </w:r>
      <w:r w:rsidR="00643AF4" w:rsidRPr="00DF5D28">
        <w:rPr>
          <w:rFonts w:cs="Times New Roman"/>
        </w:rPr>
        <w:t>9</w:t>
      </w:r>
      <w:r w:rsidR="00CF6BD2" w:rsidRPr="00DF5D28">
        <w:rPr>
          <w:rFonts w:cs="Times New Roman"/>
        </w:rPr>
        <w:t>)</w:t>
      </w:r>
      <w:r w:rsidRPr="00DF5D28">
        <w:rPr>
          <w:rFonts w:cs="Times New Roman"/>
        </w:rPr>
        <w:t>, the model only receives a concatenated SMILES string of reactants, solvents, and additives, without differentiation. This input is processed solely through the RXNGraphormer's reactant graph encoder and inter-reactant encoder, and the resulting interacted reactant embeddings are directly utilized by the sequence decoder to generate the SMILES of the products. Conversely, in the retrosynthesis prediction task</w:t>
      </w:r>
      <w:r w:rsidR="00CF6BD2" w:rsidRPr="00DF5D28">
        <w:rPr>
          <w:rFonts w:cs="Times New Roman"/>
        </w:rPr>
        <w:t xml:space="preserve"> (Fig. S</w:t>
      </w:r>
      <w:r w:rsidR="00643AF4" w:rsidRPr="00DF5D28">
        <w:rPr>
          <w:rFonts w:cs="Times New Roman"/>
        </w:rPr>
        <w:t>10</w:t>
      </w:r>
      <w:r w:rsidR="00CF6BD2" w:rsidRPr="00DF5D28">
        <w:rPr>
          <w:rFonts w:cs="Times New Roman"/>
        </w:rPr>
        <w:t>)</w:t>
      </w:r>
      <w:r w:rsidRPr="00DF5D28">
        <w:rPr>
          <w:rFonts w:cs="Times New Roman"/>
        </w:rPr>
        <w:t>, the model's input consists of the product's SMILES. This input is processed through the RXNGraphormer's product graph encoder and inter-product encoder, and the interacted product embeddings produced are directly used by the sequence decoder to generate the SMILES of the reactants.</w:t>
      </w:r>
    </w:p>
    <w:p w14:paraId="45C211BB" w14:textId="77777777" w:rsidR="00C1503B" w:rsidRPr="00DF5D28" w:rsidRDefault="00C1503B" w:rsidP="00C1503B">
      <w:pPr>
        <w:rPr>
          <w:rFonts w:cs="Times New Roman"/>
        </w:rPr>
      </w:pPr>
      <w:r w:rsidRPr="00DF5D28">
        <w:rPr>
          <w:rFonts w:cs="Times New Roman"/>
          <w:noProof/>
        </w:rPr>
        <w:lastRenderedPageBreak/>
        <w:drawing>
          <wp:inline distT="0" distB="0" distL="0" distR="0" wp14:anchorId="459C7302" wp14:editId="1DF4DAC3">
            <wp:extent cx="5731510" cy="1713230"/>
            <wp:effectExtent l="0" t="0" r="2540" b="1270"/>
            <wp:docPr id="1609470742" name="图片 1">
              <a:extLst xmlns:a="http://schemas.openxmlformats.org/drawingml/2006/main">
                <a:ext uri="{FF2B5EF4-FFF2-40B4-BE49-F238E27FC236}">
                  <a16:creationId xmlns:a16="http://schemas.microsoft.com/office/drawing/2014/main" id="{95713AD1-6AF2-0870-6E7D-5BFEA1035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95713AD1-6AF2-0870-6E7D-5BFEA1035CAE}"/>
                        </a:ext>
                      </a:extLst>
                    </pic:cNvPr>
                    <pic:cNvPicPr>
                      <a:picLocks noChangeAspect="1"/>
                    </pic:cNvPicPr>
                  </pic:nvPicPr>
                  <pic:blipFill>
                    <a:blip r:embed="rId15"/>
                    <a:stretch>
                      <a:fillRect/>
                    </a:stretch>
                  </pic:blipFill>
                  <pic:spPr>
                    <a:xfrm>
                      <a:off x="0" y="0"/>
                      <a:ext cx="5731510" cy="1713230"/>
                    </a:xfrm>
                    <a:prstGeom prst="rect">
                      <a:avLst/>
                    </a:prstGeom>
                  </pic:spPr>
                </pic:pic>
              </a:graphicData>
            </a:graphic>
          </wp:inline>
        </w:drawing>
      </w:r>
    </w:p>
    <w:p w14:paraId="5648E690" w14:textId="425A9C37" w:rsidR="00C1503B" w:rsidRPr="00DF5D28" w:rsidRDefault="00C1503B" w:rsidP="00C1503B">
      <w:pPr>
        <w:pStyle w:val="afa"/>
        <w:rPr>
          <w:b/>
          <w:bCs/>
        </w:rPr>
      </w:pPr>
      <w:r w:rsidRPr="00DF5D28">
        <w:rPr>
          <w:rFonts w:hint="eastAsia"/>
          <w:b/>
          <w:bCs/>
        </w:rPr>
        <w:t>Fig. S</w:t>
      </w:r>
      <w:r w:rsidR="00643AF4" w:rsidRPr="00DF5D28">
        <w:rPr>
          <w:b/>
          <w:bCs/>
        </w:rPr>
        <w:t>8</w:t>
      </w:r>
      <w:r w:rsidR="007A5365" w:rsidRPr="00DF5D28">
        <w:rPr>
          <w:b/>
          <w:bCs/>
        </w:rPr>
        <w:t xml:space="preserve"> </w:t>
      </w:r>
      <w:r w:rsidRPr="00DF5D28">
        <w:rPr>
          <w:b/>
          <w:bCs/>
        </w:rPr>
        <w:t>|</w:t>
      </w:r>
      <w:r w:rsidRPr="00DF5D28">
        <w:rPr>
          <w:rFonts w:hint="eastAsia"/>
          <w:b/>
          <w:bCs/>
        </w:rPr>
        <w:t xml:space="preserve"> </w:t>
      </w:r>
      <w:r w:rsidRPr="00DF5D28">
        <w:rPr>
          <w:b/>
          <w:bCs/>
        </w:rPr>
        <w:t xml:space="preserve">Modules </w:t>
      </w:r>
      <w:r w:rsidRPr="00DF5D28">
        <w:rPr>
          <w:rFonts w:hint="eastAsia"/>
          <w:b/>
          <w:bCs/>
        </w:rPr>
        <w:t>a</w:t>
      </w:r>
      <w:r w:rsidRPr="00DF5D28">
        <w:rPr>
          <w:b/>
          <w:bCs/>
        </w:rPr>
        <w:t xml:space="preserve">ctivated in the RXNGraphormer </w:t>
      </w:r>
      <w:r w:rsidRPr="00DF5D28">
        <w:rPr>
          <w:rFonts w:hint="eastAsia"/>
          <w:b/>
          <w:bCs/>
        </w:rPr>
        <w:t>d</w:t>
      </w:r>
      <w:r w:rsidRPr="00DF5D28">
        <w:rPr>
          <w:b/>
          <w:bCs/>
        </w:rPr>
        <w:t xml:space="preserve">uring the regression </w:t>
      </w:r>
      <w:r w:rsidRPr="00DF5D28">
        <w:rPr>
          <w:rFonts w:hint="eastAsia"/>
          <w:b/>
          <w:bCs/>
        </w:rPr>
        <w:t>t</w:t>
      </w:r>
      <w:r w:rsidRPr="00DF5D28">
        <w:rPr>
          <w:b/>
          <w:bCs/>
        </w:rPr>
        <w:t>ask</w:t>
      </w:r>
      <w:r w:rsidR="00C80FE4" w:rsidRPr="00DF5D28">
        <w:rPr>
          <w:b/>
          <w:bCs/>
        </w:rPr>
        <w:t>.</w:t>
      </w:r>
    </w:p>
    <w:p w14:paraId="2A14E495" w14:textId="261F3E01" w:rsidR="00210D7C" w:rsidRPr="00DF5D28" w:rsidRDefault="00210D7C" w:rsidP="00210D7C">
      <w:pPr>
        <w:rPr>
          <w:rFonts w:cs="Times New Roman"/>
        </w:rPr>
      </w:pPr>
      <w:r w:rsidRPr="00DF5D28">
        <w:rPr>
          <w:rFonts w:cs="Times New Roman"/>
          <w:noProof/>
        </w:rPr>
        <w:drawing>
          <wp:inline distT="0" distB="0" distL="0" distR="0" wp14:anchorId="4C8A4EF8" wp14:editId="71046060">
            <wp:extent cx="5943600" cy="1772285"/>
            <wp:effectExtent l="0" t="0" r="0" b="0"/>
            <wp:docPr id="496" name="图片 495">
              <a:extLst xmlns:a="http://schemas.openxmlformats.org/drawingml/2006/main">
                <a:ext uri="{FF2B5EF4-FFF2-40B4-BE49-F238E27FC236}">
                  <a16:creationId xmlns:a16="http://schemas.microsoft.com/office/drawing/2014/main" id="{F4EFFC11-3EAC-3039-555E-563177F9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5">
                      <a:extLst>
                        <a:ext uri="{FF2B5EF4-FFF2-40B4-BE49-F238E27FC236}">
                          <a16:creationId xmlns:a16="http://schemas.microsoft.com/office/drawing/2014/main" id="{F4EFFC11-3EAC-3039-555E-563177F90419}"/>
                        </a:ext>
                      </a:extLst>
                    </pic:cNvPr>
                    <pic:cNvPicPr>
                      <a:picLocks noChangeAspect="1"/>
                    </pic:cNvPicPr>
                  </pic:nvPicPr>
                  <pic:blipFill>
                    <a:blip r:embed="rId16"/>
                    <a:stretch>
                      <a:fillRect/>
                    </a:stretch>
                  </pic:blipFill>
                  <pic:spPr>
                    <a:xfrm>
                      <a:off x="0" y="0"/>
                      <a:ext cx="5943600" cy="1772285"/>
                    </a:xfrm>
                    <a:prstGeom prst="rect">
                      <a:avLst/>
                    </a:prstGeom>
                  </pic:spPr>
                </pic:pic>
              </a:graphicData>
            </a:graphic>
          </wp:inline>
        </w:drawing>
      </w:r>
    </w:p>
    <w:p w14:paraId="7E91DF46" w14:textId="2927C565" w:rsidR="00210D7C" w:rsidRPr="00DF5D28" w:rsidRDefault="00E37EFE" w:rsidP="00F84EBB">
      <w:pPr>
        <w:pStyle w:val="afa"/>
        <w:rPr>
          <w:b/>
          <w:bCs/>
        </w:rPr>
      </w:pPr>
      <w:r w:rsidRPr="00DF5D28">
        <w:rPr>
          <w:rFonts w:hint="eastAsia"/>
          <w:b/>
          <w:bCs/>
        </w:rPr>
        <w:t>Fig. S</w:t>
      </w:r>
      <w:r w:rsidR="00643AF4" w:rsidRPr="00DF5D28">
        <w:rPr>
          <w:b/>
          <w:bCs/>
        </w:rPr>
        <w:t>9</w:t>
      </w:r>
      <w:r w:rsidR="004B7610" w:rsidRPr="00DF5D28">
        <w:rPr>
          <w:b/>
          <w:bCs/>
        </w:rPr>
        <w:t xml:space="preserve"> </w:t>
      </w:r>
      <w:r w:rsidR="00A96177" w:rsidRPr="00DF5D28">
        <w:rPr>
          <w:b/>
          <w:bCs/>
        </w:rPr>
        <w:t>|</w:t>
      </w:r>
      <w:r w:rsidRPr="00DF5D28">
        <w:rPr>
          <w:rFonts w:hint="eastAsia"/>
          <w:b/>
          <w:bCs/>
        </w:rPr>
        <w:t xml:space="preserve"> </w:t>
      </w:r>
      <w:r w:rsidRPr="00DF5D28">
        <w:rPr>
          <w:b/>
          <w:bCs/>
        </w:rPr>
        <w:t xml:space="preserve">Modules </w:t>
      </w:r>
      <w:r w:rsidRPr="00DF5D28">
        <w:rPr>
          <w:rFonts w:hint="eastAsia"/>
          <w:b/>
          <w:bCs/>
        </w:rPr>
        <w:t>a</w:t>
      </w:r>
      <w:r w:rsidRPr="00DF5D28">
        <w:rPr>
          <w:b/>
          <w:bCs/>
        </w:rPr>
        <w:t xml:space="preserve">ctivated in the RXNGraphormer </w:t>
      </w:r>
      <w:r w:rsidRPr="00DF5D28">
        <w:rPr>
          <w:rFonts w:hint="eastAsia"/>
          <w:b/>
          <w:bCs/>
        </w:rPr>
        <w:t>d</w:t>
      </w:r>
      <w:r w:rsidRPr="00DF5D28">
        <w:rPr>
          <w:b/>
          <w:bCs/>
        </w:rPr>
        <w:t xml:space="preserve">uring the forward synthesis prediction </w:t>
      </w:r>
      <w:r w:rsidRPr="00DF5D28">
        <w:rPr>
          <w:rFonts w:hint="eastAsia"/>
          <w:b/>
          <w:bCs/>
        </w:rPr>
        <w:t>t</w:t>
      </w:r>
      <w:r w:rsidRPr="00DF5D28">
        <w:rPr>
          <w:b/>
          <w:bCs/>
        </w:rPr>
        <w:t>ask. Modules not in use are shaded grey</w:t>
      </w:r>
      <w:r w:rsidR="00C80FE4" w:rsidRPr="00DF5D28">
        <w:rPr>
          <w:b/>
          <w:bCs/>
        </w:rPr>
        <w:t>.</w:t>
      </w:r>
    </w:p>
    <w:p w14:paraId="3D2F74A5" w14:textId="77777777" w:rsidR="00210D7C" w:rsidRPr="00DF5D28" w:rsidRDefault="00210D7C" w:rsidP="00210D7C">
      <w:pPr>
        <w:rPr>
          <w:rFonts w:cs="Times New Roman"/>
        </w:rPr>
      </w:pPr>
      <w:r w:rsidRPr="00DF5D28">
        <w:rPr>
          <w:rFonts w:cs="Times New Roman"/>
          <w:noProof/>
        </w:rPr>
        <w:drawing>
          <wp:inline distT="0" distB="0" distL="0" distR="0" wp14:anchorId="4FF22C60" wp14:editId="189D2F20">
            <wp:extent cx="5943600" cy="1750695"/>
            <wp:effectExtent l="0" t="0" r="0" b="1905"/>
            <wp:docPr id="497" name="图片 496">
              <a:extLst xmlns:a="http://schemas.openxmlformats.org/drawingml/2006/main">
                <a:ext uri="{FF2B5EF4-FFF2-40B4-BE49-F238E27FC236}">
                  <a16:creationId xmlns:a16="http://schemas.microsoft.com/office/drawing/2014/main" id="{432712CF-9A01-9C4C-FF23-66FA557C0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6">
                      <a:extLst>
                        <a:ext uri="{FF2B5EF4-FFF2-40B4-BE49-F238E27FC236}">
                          <a16:creationId xmlns:a16="http://schemas.microsoft.com/office/drawing/2014/main" id="{432712CF-9A01-9C4C-FF23-66FA557C01A5}"/>
                        </a:ext>
                      </a:extLst>
                    </pic:cNvPr>
                    <pic:cNvPicPr>
                      <a:picLocks noChangeAspect="1"/>
                    </pic:cNvPicPr>
                  </pic:nvPicPr>
                  <pic:blipFill>
                    <a:blip r:embed="rId17"/>
                    <a:stretch>
                      <a:fillRect/>
                    </a:stretch>
                  </pic:blipFill>
                  <pic:spPr>
                    <a:xfrm>
                      <a:off x="0" y="0"/>
                      <a:ext cx="5943600" cy="1750695"/>
                    </a:xfrm>
                    <a:prstGeom prst="rect">
                      <a:avLst/>
                    </a:prstGeom>
                  </pic:spPr>
                </pic:pic>
              </a:graphicData>
            </a:graphic>
          </wp:inline>
        </w:drawing>
      </w:r>
    </w:p>
    <w:p w14:paraId="1783DB30" w14:textId="75CC7E3E" w:rsidR="0097297E" w:rsidRPr="00DF5D28" w:rsidRDefault="00F84EBB" w:rsidP="00F84EBB">
      <w:pPr>
        <w:pStyle w:val="afa"/>
        <w:rPr>
          <w:b/>
          <w:bCs/>
        </w:rPr>
      </w:pPr>
      <w:r w:rsidRPr="00DF5D28">
        <w:rPr>
          <w:rFonts w:hint="eastAsia"/>
          <w:b/>
          <w:bCs/>
        </w:rPr>
        <w:t>Fig. S</w:t>
      </w:r>
      <w:r w:rsidR="00643AF4" w:rsidRPr="00DF5D28">
        <w:rPr>
          <w:b/>
          <w:bCs/>
        </w:rPr>
        <w:t>10</w:t>
      </w:r>
      <w:r w:rsidR="001D6555" w:rsidRPr="00DF5D28">
        <w:rPr>
          <w:b/>
          <w:bCs/>
        </w:rPr>
        <w:t xml:space="preserve"> </w:t>
      </w:r>
      <w:r w:rsidR="00A96177" w:rsidRPr="00DF5D28">
        <w:rPr>
          <w:b/>
          <w:bCs/>
        </w:rPr>
        <w:t>|</w:t>
      </w:r>
      <w:r w:rsidRPr="00DF5D28">
        <w:rPr>
          <w:rFonts w:hint="eastAsia"/>
          <w:b/>
          <w:bCs/>
        </w:rPr>
        <w:t xml:space="preserve"> </w:t>
      </w:r>
      <w:r w:rsidRPr="00DF5D28">
        <w:rPr>
          <w:b/>
          <w:bCs/>
        </w:rPr>
        <w:t xml:space="preserve">Modules </w:t>
      </w:r>
      <w:r w:rsidRPr="00DF5D28">
        <w:rPr>
          <w:rFonts w:hint="eastAsia"/>
          <w:b/>
          <w:bCs/>
        </w:rPr>
        <w:t>a</w:t>
      </w:r>
      <w:r w:rsidRPr="00DF5D28">
        <w:rPr>
          <w:b/>
          <w:bCs/>
        </w:rPr>
        <w:t xml:space="preserve">ctivated in the RXNGraphormer </w:t>
      </w:r>
      <w:r w:rsidRPr="00DF5D28">
        <w:rPr>
          <w:rFonts w:hint="eastAsia"/>
          <w:b/>
          <w:bCs/>
        </w:rPr>
        <w:t>d</w:t>
      </w:r>
      <w:r w:rsidRPr="00DF5D28">
        <w:rPr>
          <w:b/>
          <w:bCs/>
        </w:rPr>
        <w:t xml:space="preserve">uring the retrosynthesis prediction </w:t>
      </w:r>
      <w:r w:rsidRPr="00DF5D28">
        <w:rPr>
          <w:rFonts w:hint="eastAsia"/>
          <w:b/>
          <w:bCs/>
        </w:rPr>
        <w:t>t</w:t>
      </w:r>
      <w:r w:rsidRPr="00DF5D28">
        <w:rPr>
          <w:b/>
          <w:bCs/>
        </w:rPr>
        <w:t>ask. Modules not in use are shaded grey</w:t>
      </w:r>
      <w:r w:rsidR="00C80FE4" w:rsidRPr="00DF5D28">
        <w:rPr>
          <w:b/>
          <w:bCs/>
        </w:rPr>
        <w:t>.</w:t>
      </w:r>
    </w:p>
    <w:p w14:paraId="203D7F9E" w14:textId="4F7E811E" w:rsidR="00DC70A9" w:rsidRPr="00DF5D28" w:rsidRDefault="00337A81" w:rsidP="003B3648">
      <w:pPr>
        <w:pStyle w:val="2"/>
      </w:pPr>
      <w:bookmarkStart w:id="25" w:name="_Toc196651051"/>
      <w:r w:rsidRPr="00DF5D28">
        <w:t>2</w:t>
      </w:r>
      <w:r w:rsidR="00CA468C" w:rsidRPr="00DF5D28">
        <w:t>.</w:t>
      </w:r>
      <w:r w:rsidR="0097297E" w:rsidRPr="00DF5D28">
        <w:t>3</w:t>
      </w:r>
      <w:r w:rsidR="00CA468C" w:rsidRPr="00DF5D28">
        <w:t xml:space="preserve"> </w:t>
      </w:r>
      <w:r w:rsidR="00F01D3D" w:rsidRPr="00DF5D28">
        <w:rPr>
          <w:rFonts w:hint="eastAsia"/>
        </w:rPr>
        <w:t>The details of d</w:t>
      </w:r>
      <w:r w:rsidR="0097297E" w:rsidRPr="00DF5D28">
        <w:t>elta</w:t>
      </w:r>
      <w:r w:rsidR="00D32F24" w:rsidRPr="00DF5D28">
        <w:t>–</w:t>
      </w:r>
      <w:r w:rsidR="0097297E" w:rsidRPr="00DF5D28">
        <w:t>link method</w:t>
      </w:r>
      <w:bookmarkEnd w:id="25"/>
    </w:p>
    <w:p w14:paraId="59CF608A" w14:textId="1F86601C" w:rsidR="0097297E" w:rsidRPr="00DF5D28" w:rsidRDefault="00FC46A5" w:rsidP="0097297E">
      <w:r w:rsidRPr="00DF5D28">
        <w:t xml:space="preserve">To </w:t>
      </w:r>
      <w:r w:rsidR="00B25384" w:rsidRPr="00DF5D28">
        <w:t>enrich</w:t>
      </w:r>
      <w:r w:rsidRPr="00DF5D28">
        <w:t xml:space="preserve"> the model's </w:t>
      </w:r>
      <w:r w:rsidR="002E6268" w:rsidRPr="00DF5D28">
        <w:t>information</w:t>
      </w:r>
      <w:r w:rsidRPr="00DF5D28">
        <w:t xml:space="preserve"> of reaction mechanisms in the regression prediction tasks for reaction performance, we developed a </w:t>
      </w:r>
      <w:r w:rsidR="00D32F24" w:rsidRPr="00DF5D28">
        <w:t>delta–link</w:t>
      </w:r>
      <w:r w:rsidRPr="00DF5D28">
        <w:t xml:space="preserve"> method inspired by reaction mechanisms. This method captures the changes in chemical bonds between reactants and products before and after the chemical reaction. The specific </w:t>
      </w:r>
      <w:r w:rsidR="002E5874" w:rsidRPr="00DF5D28">
        <w:t>workflow</w:t>
      </w:r>
      <w:r w:rsidRPr="00DF5D28">
        <w:t xml:space="preserve"> is illustrated in Fig. S</w:t>
      </w:r>
      <w:r w:rsidR="00AC5A2E" w:rsidRPr="00DF5D28">
        <w:t>11</w:t>
      </w:r>
      <w:r w:rsidRPr="00DF5D28">
        <w:t xml:space="preserve">. The input for the </w:t>
      </w:r>
      <w:r w:rsidR="00D32F24" w:rsidRPr="00DF5D28">
        <w:t>delta–link</w:t>
      </w:r>
      <w:r w:rsidRPr="00DF5D28">
        <w:t xml:space="preserve"> method comprises </w:t>
      </w:r>
      <w:r w:rsidR="003B036C" w:rsidRPr="00DF5D28">
        <w:t>“</w:t>
      </w:r>
      <w:r w:rsidR="00B1762D" w:rsidRPr="00DF5D28">
        <w:t>m</w:t>
      </w:r>
      <w:r w:rsidRPr="00DF5D28">
        <w:t>ixed SMILES of reactant and other reagents</w:t>
      </w:r>
      <w:r w:rsidR="003B036C" w:rsidRPr="00DF5D28">
        <w:t>”</w:t>
      </w:r>
      <w:r w:rsidRPr="00DF5D28">
        <w:t xml:space="preserve"> and </w:t>
      </w:r>
      <w:r w:rsidR="003B036C" w:rsidRPr="00DF5D28">
        <w:t>“</w:t>
      </w:r>
      <w:r w:rsidRPr="00DF5D28">
        <w:t>product SMILES</w:t>
      </w:r>
      <w:r w:rsidR="003B036C" w:rsidRPr="00DF5D28">
        <w:t>”</w:t>
      </w:r>
      <w:r w:rsidRPr="00DF5D28">
        <w:t>. The first step in the process involves distinguishing the reactant SMILES from other reagent SMILES, pinpointing the actual reactants involved in the reaction</w:t>
      </w:r>
      <w:r w:rsidR="003D1A4D">
        <w:fldChar w:fldCharType="begin"/>
      </w:r>
      <w:r w:rsidR="003D1A4D">
        <w:instrText xml:space="preserve"> ADDIN ZOTERO_ITEM CSL_CITATION {"citationID":"Em5N0w8K","properties":{"formattedCitation":"\\super 18\\uc0\\u8211{}20\\nosupersub{}","plainCitation":"18–20","noteIndex":0},"citationItems":[{"id":726,"uris":["http://zotero.org/users/13653330/items/BISEG9AX"],"itemData":{"id":726,"type":"article-journal","abstract":"Abstract\n            Atom-to-atom mapping (AAM) is a task of identifying the position of each atom in the molecules before and after a chemical reaction, which is important for understanding the reaction mechanism. As more machine learning (ML) models were developed for retrosynthesis and reaction outcome prediction recently, the quality of these models is highly dependent on the quality of the AAM in reaction datasets. Although there are algorithms using graph theory or unsupervised learning to label the AAM for reaction datasets, existing methods map the atoms based on substructure alignments instead of chemistry knowledge. Here, we present LocalMapper, an ML model that learns correct AAM from chemist-labeled reactions via human-in-the-loop machine learning. We show that LocalMapper can predict the AAM for 50 K reactions with 98.5% calibrated accuracy by learning from only 2% of the human-labeled reactions from the entire dataset. More importantly, the confident predictions given by LocalMapper, which cover 97% of 50 K reactions, show 100% accuracy for 3,000 randomly sampled reactions. In an out-of-distribution experiment, LocalMapper shows favorable performance over other existing methods. We expect LocalMapper can be used to generate more precise reaction AAM and improve the quality of future ML-based reaction prediction models.","container-title":"Nature Communications","DOI":"10.1038/s41467-024-46364-y","ISSN":"2041-1723","issue":"1","journalAbbreviation":"Nat Commun","language":"en","page":"2250","source":"DOI.org (Crossref)","title":"Precise atom-to-atom mapping for organic reactions via human-in-the-loop machine learning","volume":"15","author":[{"family":"Chen","given":"Shuan"},{"family":"An","given":"Sunggi"},{"family":"Babazade","given":"Ramil"},{"family":"Jung","given":"Yousung"}],"issued":{"date-parts":[["2024",3,13]]}}},{"id":724,"uris":["http://zotero.org/users/13653330/items/EPR3DTHU"],"itemData":{"id":724,"type":"article-journal","abstract":"RXNmapper constructs coherent atom-mapping rules from raw chemical reactions using unsupervised training of neural networks.\n          , \n            Humans use different domain languages to represent, explore, and communicate scientific concepts. During the last few hundred years, chemists compiled the language of chemical synthesis inferring a series of “reaction rules” from knowing how atoms rearrange during a chemical transformation, a process called atom-mapping. Atom-mapping is a laborious experimental task and, when tackled with computational methods, requires continuous annotation of chemical reactions and the extension of logically consistent directives. Here, we demonstrate that Transformer Neural Networks learn atom-mapping information between products and reactants without supervision or human labeling. Using the Transformer attention weights, we build a chemically agnostic, attention-guided reaction mapper and extract coherent chemical grammar from unannotated sets of reactions. Our method shows remarkable performance in terms of accuracy and speed, even for strongly imbalanced and chemically complex reactions with nontrivial atom-mapping. It provides the missing link between data-driven and rule-based approaches for numerous chemical reaction tasks.","container-title":"Science Advances","DOI":"10.1126/sciadv.abe4166","ISSN":"2375-2548","issue":"15","journalAbbreviation":"Sci. Adv.","language":"en","license":"https://creativecommons.org/licenses/by-nc/4.0/","page":"eabe4166","source":"DOI.org (Crossref)","title":"Extraction of organic chemistry grammar from unsupervised learning of chemical reactions","volume":"7","author":[{"family":"Schwaller","given":"Philippe"},{"family":"Hoover","given":"Benjamin"},{"family":"Reymond","given":"Jean-Louis"},{"family":"Strobelt","given":"Hendrik"},{"family":"Laino","given":"Teodoro"}],"issued":{"date-parts":[["2021",4,9]]}}},{"id":722,"uris":["http://zotero.org/users/13653330/items/6SBD72QB"],"itemData":{"id":722,"type":"article-journal","container-title":"Scientific Data","DOI":"10.1038/s41597-024-03709-y","ISSN":"2052-4463","issue":"1","journalAbbreviation":"Sci Data","language":"en","page":"863","source":"DOI.org (Crossref)","title":"A large-scale reaction dataset of mechanistic pathways of organic reactions","volume":"11","author":[{"family":"Chen","given":"Shuan"},{"family":"Babazade","given":"Ramil"},{"family":"Kim","given":"Taewan"},{"family":"Han","given":"Sunkyu"},{"family":"Jung","given":"Yousung"}],"issued":{"date-parts":[["2024",8,10]]}}}],"schema":"https://github.com/citation-style-language/schema/raw/master/csl-citation.json"} </w:instrText>
      </w:r>
      <w:r w:rsidR="003D1A4D">
        <w:fldChar w:fldCharType="separate"/>
      </w:r>
      <w:r w:rsidR="003D1A4D" w:rsidRPr="003D1A4D">
        <w:rPr>
          <w:rFonts w:cs="Times New Roman"/>
          <w:kern w:val="0"/>
          <w:szCs w:val="24"/>
          <w:vertAlign w:val="superscript"/>
        </w:rPr>
        <w:t>18–20</w:t>
      </w:r>
      <w:r w:rsidR="003D1A4D">
        <w:fldChar w:fldCharType="end"/>
      </w:r>
      <w:r w:rsidRPr="00DF5D28">
        <w:t xml:space="preserve">. The second step compares the chemical bond differences between the reactant and product SMILES to identify formed and broken bonds. Subsequently, the third step involves adding or removing bonds to interpolate the changes in chemical bonds before and after the reaction, thereby generating various </w:t>
      </w:r>
      <w:r w:rsidR="003B036C" w:rsidRPr="00DF5D28">
        <w:t>“</w:t>
      </w:r>
      <w:r w:rsidRPr="00DF5D28">
        <w:t>frames</w:t>
      </w:r>
      <w:r w:rsidR="003B036C" w:rsidRPr="00DF5D28">
        <w:t>”</w:t>
      </w:r>
      <w:r w:rsidRPr="00DF5D28">
        <w:t xml:space="preserve"> </w:t>
      </w:r>
      <w:r w:rsidRPr="00DF5D28">
        <w:lastRenderedPageBreak/>
        <w:t>of the reaction, known as delta</w:t>
      </w:r>
      <w:r w:rsidR="00196515" w:rsidRPr="00DF5D28">
        <w:t>–</w:t>
      </w:r>
      <w:r w:rsidRPr="00DF5D28">
        <w:t>mol graphs. The final step simplifies the delta</w:t>
      </w:r>
      <w:r w:rsidR="00611EA1" w:rsidRPr="00DF5D28">
        <w:t>–</w:t>
      </w:r>
      <w:r w:rsidRPr="00DF5D28">
        <w:t xml:space="preserve">mol graphs by deduplicating SMILES and removing hydrogen atom SMILES, resulting in a concise graph that contains detailed information about the reaction process. For details on the algorithm implementation, please visit </w:t>
      </w:r>
      <w:r w:rsidR="00B04995" w:rsidRPr="00DF5D28">
        <w:t>https://github.com/licheng-xu-echo/RXNGraphormer</w:t>
      </w:r>
      <w:r w:rsidRPr="00DF5D28">
        <w:t>.</w:t>
      </w:r>
    </w:p>
    <w:p w14:paraId="6C6C5BAD" w14:textId="627C717A" w:rsidR="0097297E" w:rsidRPr="00DF5D28" w:rsidRDefault="0019513C" w:rsidP="0097297E">
      <w:r w:rsidRPr="00DF5D28">
        <w:rPr>
          <w:noProof/>
        </w:rPr>
        <w:drawing>
          <wp:inline distT="0" distB="0" distL="0" distR="0" wp14:anchorId="5B1A347A" wp14:editId="5F8E1204">
            <wp:extent cx="5731510" cy="2353945"/>
            <wp:effectExtent l="0" t="0" r="2540" b="8255"/>
            <wp:docPr id="1875221645" name="图片 23">
              <a:extLst xmlns:a="http://schemas.openxmlformats.org/drawingml/2006/main">
                <a:ext uri="{FF2B5EF4-FFF2-40B4-BE49-F238E27FC236}">
                  <a16:creationId xmlns:a16="http://schemas.microsoft.com/office/drawing/2014/main" id="{F98B99BA-A3E2-4903-0065-75F03E5DC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F98B99BA-A3E2-4903-0065-75F03E5DC95C}"/>
                        </a:ext>
                      </a:extLst>
                    </pic:cNvPr>
                    <pic:cNvPicPr>
                      <a:picLocks noChangeAspect="1"/>
                    </pic:cNvPicPr>
                  </pic:nvPicPr>
                  <pic:blipFill>
                    <a:blip r:embed="rId18"/>
                    <a:stretch>
                      <a:fillRect/>
                    </a:stretch>
                  </pic:blipFill>
                  <pic:spPr>
                    <a:xfrm>
                      <a:off x="0" y="0"/>
                      <a:ext cx="5731510" cy="2353945"/>
                    </a:xfrm>
                    <a:prstGeom prst="rect">
                      <a:avLst/>
                    </a:prstGeom>
                  </pic:spPr>
                </pic:pic>
              </a:graphicData>
            </a:graphic>
          </wp:inline>
        </w:drawing>
      </w:r>
    </w:p>
    <w:p w14:paraId="7D0C6A52" w14:textId="5A1CDAAB" w:rsidR="00726B4D" w:rsidRPr="00DF5D28" w:rsidRDefault="00726B4D" w:rsidP="00C1503B">
      <w:pPr>
        <w:pStyle w:val="afa"/>
        <w:rPr>
          <w:b/>
          <w:bCs/>
        </w:rPr>
      </w:pPr>
      <w:r w:rsidRPr="00DF5D28">
        <w:rPr>
          <w:rFonts w:hint="eastAsia"/>
          <w:b/>
          <w:bCs/>
        </w:rPr>
        <w:t>Fig. S</w:t>
      </w:r>
      <w:r w:rsidR="00506C6E" w:rsidRPr="00DF5D28">
        <w:rPr>
          <w:b/>
          <w:bCs/>
        </w:rPr>
        <w:t>11</w:t>
      </w:r>
      <w:r w:rsidR="00CD5D19" w:rsidRPr="00DF5D28">
        <w:rPr>
          <w:b/>
          <w:bCs/>
        </w:rPr>
        <w:t xml:space="preserve"> </w:t>
      </w:r>
      <w:r w:rsidRPr="00DF5D28">
        <w:rPr>
          <w:rFonts w:hint="eastAsia"/>
          <w:b/>
          <w:bCs/>
        </w:rPr>
        <w:t xml:space="preserve">| The workflow of </w:t>
      </w:r>
      <w:r w:rsidR="00D32F24" w:rsidRPr="00DF5D28">
        <w:rPr>
          <w:rFonts w:hint="eastAsia"/>
          <w:b/>
          <w:bCs/>
        </w:rPr>
        <w:t>delta</w:t>
      </w:r>
      <w:r w:rsidR="00D32F24" w:rsidRPr="00DF5D28">
        <w:rPr>
          <w:rFonts w:hint="eastAsia"/>
          <w:b/>
          <w:bCs/>
        </w:rPr>
        <w:t>–</w:t>
      </w:r>
      <w:r w:rsidR="00D32F24" w:rsidRPr="00DF5D28">
        <w:rPr>
          <w:rFonts w:hint="eastAsia"/>
          <w:b/>
          <w:bCs/>
        </w:rPr>
        <w:t>link</w:t>
      </w:r>
      <w:r w:rsidRPr="00DF5D28">
        <w:rPr>
          <w:rFonts w:hint="eastAsia"/>
          <w:b/>
          <w:bCs/>
        </w:rPr>
        <w:t xml:space="preserve"> method</w:t>
      </w:r>
      <w:r w:rsidR="00C80FE4" w:rsidRPr="00DF5D28">
        <w:rPr>
          <w:b/>
          <w:bCs/>
        </w:rPr>
        <w:t>.</w:t>
      </w:r>
    </w:p>
    <w:p w14:paraId="12B43878" w14:textId="09268248" w:rsidR="0097297E" w:rsidRPr="00DF5D28" w:rsidRDefault="0097297E" w:rsidP="0097297E">
      <w:pPr>
        <w:pStyle w:val="2"/>
        <w:rPr>
          <w:rFonts w:cs="Times New Roman"/>
        </w:rPr>
      </w:pPr>
      <w:bookmarkStart w:id="26" w:name="_Toc196651052"/>
      <w:r w:rsidRPr="00DF5D28">
        <w:t xml:space="preserve">2.4 </w:t>
      </w:r>
      <w:r w:rsidRPr="00DF5D28">
        <w:rPr>
          <w:rFonts w:cs="Times New Roman"/>
        </w:rPr>
        <w:t>Hyperparameters setting for RXNGraphormer</w:t>
      </w:r>
      <w:bookmarkEnd w:id="26"/>
    </w:p>
    <w:p w14:paraId="4F4E10EC" w14:textId="3EDD6429" w:rsidR="00AE4D28" w:rsidRPr="00DF5D28" w:rsidRDefault="004C6C08" w:rsidP="00AE4D28">
      <w:r w:rsidRPr="00DF5D28">
        <w:t xml:space="preserve">The hyperparameters for the </w:t>
      </w:r>
      <w:r w:rsidR="00BB7026" w:rsidRPr="00DF5D28">
        <w:t>pre-train</w:t>
      </w:r>
      <w:r w:rsidRPr="00DF5D28">
        <w:t>ed classification model, the downstream reaction performance regression model, and the synthesis planning model are detailed in Table S</w:t>
      </w:r>
      <w:r w:rsidR="00643AF4" w:rsidRPr="00DF5D28">
        <w:t>4</w:t>
      </w:r>
      <w:r w:rsidRPr="00DF5D28">
        <w:t>.</w:t>
      </w:r>
      <w:r w:rsidR="00E940DE" w:rsidRPr="00DF5D28">
        <w:t xml:space="preserve"> Detailed hyperparameter setting can be found in </w:t>
      </w:r>
      <w:r w:rsidR="00A26BE0" w:rsidRPr="00DF5D28">
        <w:t>https://github.com/licheng-xu-echo/RXNGraphormer</w:t>
      </w:r>
      <w:r w:rsidR="00E940DE" w:rsidRPr="00DF5D28">
        <w:t>.</w:t>
      </w:r>
    </w:p>
    <w:p w14:paraId="3B47EC2C" w14:textId="580C15A2" w:rsidR="004C6C08" w:rsidRPr="00DF5D28" w:rsidRDefault="004C6C08" w:rsidP="004C6C08">
      <w:pPr>
        <w:pStyle w:val="af8"/>
        <w:rPr>
          <w:b/>
          <w:bCs/>
        </w:rPr>
      </w:pPr>
      <w:r w:rsidRPr="00DF5D28">
        <w:rPr>
          <w:rFonts w:hint="eastAsia"/>
          <w:b/>
          <w:bCs/>
        </w:rPr>
        <w:t>Table S</w:t>
      </w:r>
      <w:r w:rsidR="00643AF4" w:rsidRPr="00DF5D28">
        <w:rPr>
          <w:b/>
          <w:bCs/>
        </w:rPr>
        <w:t>4</w:t>
      </w:r>
      <w:r w:rsidR="006B3D76" w:rsidRPr="00DF5D28">
        <w:rPr>
          <w:b/>
          <w:bCs/>
        </w:rPr>
        <w:t xml:space="preserve"> </w:t>
      </w:r>
      <w:r w:rsidR="00C00F5F" w:rsidRPr="00DF5D28">
        <w:rPr>
          <w:b/>
          <w:bCs/>
        </w:rPr>
        <w:t>|</w:t>
      </w:r>
      <w:r w:rsidRPr="00DF5D28">
        <w:rPr>
          <w:rFonts w:hint="eastAsia"/>
          <w:b/>
          <w:bCs/>
        </w:rPr>
        <w:t xml:space="preserve"> </w:t>
      </w:r>
      <w:r w:rsidRPr="00DF5D28">
        <w:rPr>
          <w:b/>
          <w:bCs/>
        </w:rPr>
        <w:t>Hyperparameter setting used in the experiments for different</w:t>
      </w:r>
      <w:r w:rsidRPr="00DF5D28">
        <w:rPr>
          <w:rFonts w:hint="eastAsia"/>
          <w:b/>
          <w:bCs/>
        </w:rPr>
        <w:t xml:space="preserve"> task</w:t>
      </w:r>
      <w:r w:rsidR="00C80FE4" w:rsidRPr="00DF5D28">
        <w:rPr>
          <w:b/>
          <w:bCs/>
        </w:rPr>
        <w:t>.</w:t>
      </w:r>
    </w:p>
    <w:tbl>
      <w:tblPr>
        <w:tblStyle w:val="ab"/>
        <w:tblW w:w="0" w:type="auto"/>
        <w:tblLook w:val="04A0" w:firstRow="1" w:lastRow="0" w:firstColumn="1" w:lastColumn="0" w:noHBand="0" w:noVBand="1"/>
      </w:tblPr>
      <w:tblGrid>
        <w:gridCol w:w="1933"/>
        <w:gridCol w:w="4746"/>
        <w:gridCol w:w="2347"/>
      </w:tblGrid>
      <w:tr w:rsidR="00DC70A9" w:rsidRPr="00DF5D28" w14:paraId="3976395F" w14:textId="77777777" w:rsidTr="00477C52">
        <w:trPr>
          <w:trHeight w:val="567"/>
        </w:trPr>
        <w:tc>
          <w:tcPr>
            <w:tcW w:w="1980" w:type="dxa"/>
            <w:tcBorders>
              <w:left w:val="nil"/>
              <w:bottom w:val="single" w:sz="4" w:space="0" w:color="auto"/>
              <w:right w:val="nil"/>
            </w:tcBorders>
            <w:vAlign w:val="center"/>
          </w:tcPr>
          <w:p w14:paraId="725581D9" w14:textId="77777777" w:rsidR="00DC70A9" w:rsidRPr="00DF5D28" w:rsidRDefault="00DC70A9" w:rsidP="00477C52">
            <w:pPr>
              <w:jc w:val="center"/>
              <w:rPr>
                <w:rFonts w:cs="Times New Roman"/>
              </w:rPr>
            </w:pPr>
          </w:p>
        </w:tc>
        <w:tc>
          <w:tcPr>
            <w:tcW w:w="4961" w:type="dxa"/>
            <w:tcBorders>
              <w:left w:val="nil"/>
              <w:bottom w:val="single" w:sz="4" w:space="0" w:color="auto"/>
              <w:right w:val="nil"/>
            </w:tcBorders>
            <w:vAlign w:val="center"/>
          </w:tcPr>
          <w:p w14:paraId="55635D8A" w14:textId="77777777" w:rsidR="00DC70A9" w:rsidRPr="00DF5D28" w:rsidRDefault="00DC70A9" w:rsidP="00477C52">
            <w:pPr>
              <w:jc w:val="center"/>
              <w:rPr>
                <w:rFonts w:cs="Times New Roman"/>
                <w:b/>
                <w:bCs/>
              </w:rPr>
            </w:pPr>
            <w:r w:rsidRPr="00DF5D28">
              <w:rPr>
                <w:rFonts w:cs="Times New Roman"/>
                <w:b/>
                <w:bCs/>
              </w:rPr>
              <w:t>Parameter</w:t>
            </w:r>
          </w:p>
        </w:tc>
        <w:tc>
          <w:tcPr>
            <w:tcW w:w="2409" w:type="dxa"/>
            <w:tcBorders>
              <w:left w:val="nil"/>
              <w:bottom w:val="single" w:sz="4" w:space="0" w:color="auto"/>
              <w:right w:val="nil"/>
            </w:tcBorders>
            <w:vAlign w:val="center"/>
          </w:tcPr>
          <w:p w14:paraId="60084CC6" w14:textId="77777777" w:rsidR="00DC70A9" w:rsidRPr="00DF5D28" w:rsidRDefault="00DC70A9" w:rsidP="00477C52">
            <w:pPr>
              <w:jc w:val="center"/>
              <w:rPr>
                <w:rFonts w:cs="Times New Roman"/>
                <w:b/>
                <w:bCs/>
              </w:rPr>
            </w:pPr>
            <w:r w:rsidRPr="00DF5D28">
              <w:rPr>
                <w:rFonts w:cs="Times New Roman"/>
                <w:b/>
                <w:bCs/>
              </w:rPr>
              <w:t>Value</w:t>
            </w:r>
          </w:p>
        </w:tc>
      </w:tr>
      <w:tr w:rsidR="00DC70A9" w:rsidRPr="00DF5D28" w14:paraId="4C6524C3" w14:textId="77777777" w:rsidTr="00477C52">
        <w:trPr>
          <w:trHeight w:val="567"/>
        </w:trPr>
        <w:tc>
          <w:tcPr>
            <w:tcW w:w="1980" w:type="dxa"/>
            <w:vMerge w:val="restart"/>
            <w:tcBorders>
              <w:left w:val="nil"/>
              <w:right w:val="nil"/>
            </w:tcBorders>
            <w:vAlign w:val="center"/>
          </w:tcPr>
          <w:p w14:paraId="0783CB81" w14:textId="77777777" w:rsidR="00DC70A9" w:rsidRPr="00DF5D28" w:rsidRDefault="00DC70A9" w:rsidP="00477C52">
            <w:pPr>
              <w:jc w:val="center"/>
              <w:rPr>
                <w:rFonts w:cs="Times New Roman"/>
              </w:rPr>
            </w:pPr>
            <w:r w:rsidRPr="00DF5D28">
              <w:rPr>
                <w:rFonts w:cs="Times New Roman"/>
              </w:rPr>
              <w:t>Shared parameters</w:t>
            </w:r>
          </w:p>
        </w:tc>
        <w:tc>
          <w:tcPr>
            <w:tcW w:w="4961" w:type="dxa"/>
            <w:tcBorders>
              <w:left w:val="nil"/>
              <w:bottom w:val="nil"/>
              <w:right w:val="nil"/>
            </w:tcBorders>
            <w:vAlign w:val="center"/>
          </w:tcPr>
          <w:p w14:paraId="6622CD1B" w14:textId="77777777" w:rsidR="00DC70A9" w:rsidRPr="00DF5D28" w:rsidRDefault="00DC70A9" w:rsidP="00477C52">
            <w:pPr>
              <w:jc w:val="center"/>
              <w:rPr>
                <w:rFonts w:cs="Times New Roman"/>
              </w:rPr>
            </w:pPr>
            <w:r w:rsidRPr="00DF5D28">
              <w:rPr>
                <w:rFonts w:cs="Times New Roman"/>
              </w:rPr>
              <w:t>GNN type</w:t>
            </w:r>
          </w:p>
        </w:tc>
        <w:tc>
          <w:tcPr>
            <w:tcW w:w="2409" w:type="dxa"/>
            <w:tcBorders>
              <w:left w:val="nil"/>
              <w:bottom w:val="nil"/>
              <w:right w:val="nil"/>
            </w:tcBorders>
            <w:vAlign w:val="center"/>
          </w:tcPr>
          <w:p w14:paraId="60237C51" w14:textId="77777777" w:rsidR="00DC70A9" w:rsidRPr="00DF5D28" w:rsidRDefault="00DC70A9" w:rsidP="00477C52">
            <w:pPr>
              <w:jc w:val="center"/>
              <w:rPr>
                <w:rFonts w:cs="Times New Roman"/>
              </w:rPr>
            </w:pPr>
            <w:r w:rsidRPr="00DF5D28">
              <w:rPr>
                <w:rFonts w:cs="Times New Roman"/>
              </w:rPr>
              <w:t>GCN</w:t>
            </w:r>
          </w:p>
        </w:tc>
      </w:tr>
      <w:tr w:rsidR="00DC70A9" w:rsidRPr="00DF5D28" w14:paraId="509FFBA2" w14:textId="77777777" w:rsidTr="00477C52">
        <w:trPr>
          <w:trHeight w:val="567"/>
        </w:trPr>
        <w:tc>
          <w:tcPr>
            <w:tcW w:w="1980" w:type="dxa"/>
            <w:vMerge/>
            <w:tcBorders>
              <w:top w:val="nil"/>
              <w:left w:val="nil"/>
              <w:right w:val="nil"/>
            </w:tcBorders>
            <w:vAlign w:val="center"/>
          </w:tcPr>
          <w:p w14:paraId="5F4037E9"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3DADD523" w14:textId="77777777" w:rsidR="00DC70A9" w:rsidRPr="00DF5D28" w:rsidRDefault="00DC70A9" w:rsidP="00477C52">
            <w:pPr>
              <w:jc w:val="center"/>
              <w:rPr>
                <w:rFonts w:cs="Times New Roman"/>
              </w:rPr>
            </w:pPr>
            <w:r w:rsidRPr="00DF5D28">
              <w:rPr>
                <w:rFonts w:cs="Times New Roman"/>
              </w:rPr>
              <w:t>GNN layer number</w:t>
            </w:r>
          </w:p>
        </w:tc>
        <w:tc>
          <w:tcPr>
            <w:tcW w:w="2409" w:type="dxa"/>
            <w:tcBorders>
              <w:top w:val="nil"/>
              <w:left w:val="nil"/>
              <w:bottom w:val="nil"/>
              <w:right w:val="nil"/>
            </w:tcBorders>
            <w:shd w:val="clear" w:color="auto" w:fill="F2F2F2" w:themeFill="background1" w:themeFillShade="F2"/>
            <w:vAlign w:val="center"/>
          </w:tcPr>
          <w:p w14:paraId="50D68458" w14:textId="77777777" w:rsidR="00DC70A9" w:rsidRPr="00DF5D28" w:rsidRDefault="00DC70A9" w:rsidP="00477C52">
            <w:pPr>
              <w:jc w:val="center"/>
              <w:rPr>
                <w:rFonts w:cs="Times New Roman"/>
              </w:rPr>
            </w:pPr>
            <w:r w:rsidRPr="00DF5D28">
              <w:rPr>
                <w:rFonts w:cs="Times New Roman"/>
              </w:rPr>
              <w:t>4</w:t>
            </w:r>
          </w:p>
        </w:tc>
      </w:tr>
      <w:tr w:rsidR="00DC70A9" w:rsidRPr="00DF5D28" w14:paraId="1B3867FF" w14:textId="77777777" w:rsidTr="00477C52">
        <w:trPr>
          <w:trHeight w:val="567"/>
        </w:trPr>
        <w:tc>
          <w:tcPr>
            <w:tcW w:w="1980" w:type="dxa"/>
            <w:vMerge/>
            <w:tcBorders>
              <w:top w:val="nil"/>
              <w:left w:val="nil"/>
              <w:right w:val="nil"/>
            </w:tcBorders>
            <w:vAlign w:val="center"/>
          </w:tcPr>
          <w:p w14:paraId="248563A0"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2C4BA893" w14:textId="77777777" w:rsidR="00DC70A9" w:rsidRPr="00DF5D28" w:rsidRDefault="00DC70A9" w:rsidP="00477C52">
            <w:pPr>
              <w:jc w:val="center"/>
              <w:rPr>
                <w:rFonts w:cs="Times New Roman"/>
              </w:rPr>
            </w:pPr>
            <w:r w:rsidRPr="00DF5D28">
              <w:rPr>
                <w:rFonts w:cs="Times New Roman"/>
              </w:rPr>
              <w:t>Embedding dimension size</w:t>
            </w:r>
          </w:p>
        </w:tc>
        <w:tc>
          <w:tcPr>
            <w:tcW w:w="2409" w:type="dxa"/>
            <w:tcBorders>
              <w:top w:val="nil"/>
              <w:left w:val="nil"/>
              <w:bottom w:val="nil"/>
              <w:right w:val="nil"/>
            </w:tcBorders>
            <w:vAlign w:val="center"/>
          </w:tcPr>
          <w:p w14:paraId="6D8ED2C3" w14:textId="77777777" w:rsidR="00DC70A9" w:rsidRPr="00DF5D28" w:rsidRDefault="00DC70A9" w:rsidP="00477C52">
            <w:pPr>
              <w:jc w:val="center"/>
              <w:rPr>
                <w:rFonts w:cs="Times New Roman"/>
              </w:rPr>
            </w:pPr>
            <w:r w:rsidRPr="00DF5D28">
              <w:rPr>
                <w:rFonts w:cs="Times New Roman"/>
              </w:rPr>
              <w:t>256</w:t>
            </w:r>
          </w:p>
        </w:tc>
      </w:tr>
      <w:tr w:rsidR="00DC70A9" w:rsidRPr="00DF5D28" w14:paraId="32D9A3E1" w14:textId="77777777" w:rsidTr="00477C52">
        <w:trPr>
          <w:trHeight w:val="567"/>
        </w:trPr>
        <w:tc>
          <w:tcPr>
            <w:tcW w:w="1980" w:type="dxa"/>
            <w:vMerge/>
            <w:tcBorders>
              <w:top w:val="nil"/>
              <w:left w:val="nil"/>
              <w:right w:val="nil"/>
            </w:tcBorders>
            <w:vAlign w:val="center"/>
          </w:tcPr>
          <w:p w14:paraId="5DFA5D81" w14:textId="77777777" w:rsidR="00DC70A9" w:rsidRPr="00DF5D28" w:rsidRDefault="00DC70A9" w:rsidP="00477C52">
            <w:pPr>
              <w:jc w:val="center"/>
              <w:rPr>
                <w:rFonts w:cs="Times New Roman"/>
              </w:rPr>
            </w:pPr>
          </w:p>
        </w:tc>
        <w:tc>
          <w:tcPr>
            <w:tcW w:w="4961" w:type="dxa"/>
            <w:tcBorders>
              <w:top w:val="nil"/>
              <w:left w:val="nil"/>
              <w:bottom w:val="single" w:sz="4" w:space="0" w:color="auto"/>
              <w:right w:val="nil"/>
            </w:tcBorders>
            <w:shd w:val="clear" w:color="auto" w:fill="F2F2F2" w:themeFill="background1" w:themeFillShade="F2"/>
            <w:vAlign w:val="center"/>
          </w:tcPr>
          <w:p w14:paraId="68E1FCB8" w14:textId="77777777" w:rsidR="00DC70A9" w:rsidRPr="00DF5D28" w:rsidRDefault="00DC70A9" w:rsidP="00477C52">
            <w:pPr>
              <w:jc w:val="center"/>
              <w:rPr>
                <w:rFonts w:cs="Times New Roman"/>
              </w:rPr>
            </w:pPr>
            <w:proofErr w:type="spellStart"/>
            <w:r w:rsidRPr="00DF5D28">
              <w:rPr>
                <w:rFonts w:cs="Times New Roman"/>
              </w:rPr>
              <w:t>Jk-concat</w:t>
            </w:r>
            <w:proofErr w:type="spellEnd"/>
          </w:p>
        </w:tc>
        <w:tc>
          <w:tcPr>
            <w:tcW w:w="2409" w:type="dxa"/>
            <w:tcBorders>
              <w:top w:val="nil"/>
              <w:left w:val="nil"/>
              <w:bottom w:val="single" w:sz="4" w:space="0" w:color="auto"/>
              <w:right w:val="nil"/>
            </w:tcBorders>
            <w:shd w:val="clear" w:color="auto" w:fill="F2F2F2" w:themeFill="background1" w:themeFillShade="F2"/>
            <w:vAlign w:val="center"/>
          </w:tcPr>
          <w:p w14:paraId="40A91D66" w14:textId="77777777" w:rsidR="00DC70A9" w:rsidRPr="00DF5D28" w:rsidRDefault="00DC70A9" w:rsidP="00477C52">
            <w:pPr>
              <w:jc w:val="center"/>
              <w:rPr>
                <w:rFonts w:cs="Times New Roman"/>
              </w:rPr>
            </w:pPr>
            <w:r w:rsidRPr="00DF5D28">
              <w:rPr>
                <w:rFonts w:cs="Times New Roman"/>
              </w:rPr>
              <w:t>last</w:t>
            </w:r>
          </w:p>
        </w:tc>
      </w:tr>
      <w:tr w:rsidR="00DC70A9" w:rsidRPr="00DF5D28" w14:paraId="5A18C32C" w14:textId="77777777" w:rsidTr="00477C52">
        <w:trPr>
          <w:trHeight w:val="567"/>
        </w:trPr>
        <w:tc>
          <w:tcPr>
            <w:tcW w:w="1980" w:type="dxa"/>
            <w:vMerge w:val="restart"/>
            <w:tcBorders>
              <w:top w:val="nil"/>
              <w:left w:val="nil"/>
              <w:right w:val="nil"/>
            </w:tcBorders>
            <w:vAlign w:val="center"/>
          </w:tcPr>
          <w:p w14:paraId="6270AFB3" w14:textId="2F2937D4" w:rsidR="00DC70A9" w:rsidRPr="00DF5D28" w:rsidRDefault="00BB7026" w:rsidP="00477C52">
            <w:pPr>
              <w:jc w:val="center"/>
              <w:rPr>
                <w:rFonts w:cs="Times New Roman"/>
              </w:rPr>
            </w:pPr>
            <w:r w:rsidRPr="00DF5D28">
              <w:rPr>
                <w:rFonts w:cs="Times New Roman"/>
              </w:rPr>
              <w:t>Pre-train</w:t>
            </w:r>
            <w:r w:rsidR="00DC70A9" w:rsidRPr="00DF5D28">
              <w:rPr>
                <w:rFonts w:cs="Times New Roman"/>
              </w:rPr>
              <w:t xml:space="preserve"> model</w:t>
            </w:r>
          </w:p>
        </w:tc>
        <w:tc>
          <w:tcPr>
            <w:tcW w:w="4961" w:type="dxa"/>
            <w:tcBorders>
              <w:left w:val="nil"/>
              <w:bottom w:val="nil"/>
              <w:right w:val="nil"/>
            </w:tcBorders>
            <w:vAlign w:val="center"/>
          </w:tcPr>
          <w:p w14:paraId="18115260" w14:textId="77777777" w:rsidR="00DC70A9" w:rsidRPr="00DF5D28" w:rsidRDefault="00DC70A9" w:rsidP="00477C52">
            <w:pPr>
              <w:jc w:val="center"/>
              <w:rPr>
                <w:rFonts w:cs="Times New Roman"/>
              </w:rPr>
            </w:pPr>
            <w:r w:rsidRPr="00DF5D28">
              <w:rPr>
                <w:rFonts w:cs="Times New Roman"/>
              </w:rPr>
              <w:t>Node readout type</w:t>
            </w:r>
          </w:p>
        </w:tc>
        <w:tc>
          <w:tcPr>
            <w:tcW w:w="2409" w:type="dxa"/>
            <w:tcBorders>
              <w:left w:val="nil"/>
              <w:bottom w:val="nil"/>
              <w:right w:val="nil"/>
            </w:tcBorders>
            <w:vAlign w:val="center"/>
          </w:tcPr>
          <w:p w14:paraId="6B91F960" w14:textId="77777777" w:rsidR="00DC70A9" w:rsidRPr="00DF5D28" w:rsidRDefault="00DC70A9" w:rsidP="00477C52">
            <w:pPr>
              <w:jc w:val="center"/>
              <w:rPr>
                <w:rFonts w:cs="Times New Roman"/>
              </w:rPr>
            </w:pPr>
            <w:r w:rsidRPr="00DF5D28">
              <w:rPr>
                <w:rFonts w:cs="Times New Roman"/>
              </w:rPr>
              <w:t>mean</w:t>
            </w:r>
          </w:p>
        </w:tc>
      </w:tr>
      <w:tr w:rsidR="00DC70A9" w:rsidRPr="00DF5D28" w14:paraId="60C22214" w14:textId="77777777" w:rsidTr="00477C52">
        <w:trPr>
          <w:trHeight w:val="567"/>
        </w:trPr>
        <w:tc>
          <w:tcPr>
            <w:tcW w:w="1980" w:type="dxa"/>
            <w:vMerge/>
            <w:tcBorders>
              <w:top w:val="nil"/>
              <w:left w:val="nil"/>
              <w:right w:val="nil"/>
            </w:tcBorders>
            <w:vAlign w:val="center"/>
          </w:tcPr>
          <w:p w14:paraId="03044D06"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570B9115" w14:textId="77777777" w:rsidR="00DC70A9" w:rsidRPr="00DF5D28" w:rsidRDefault="00DC70A9" w:rsidP="00477C52">
            <w:pPr>
              <w:jc w:val="center"/>
              <w:rPr>
                <w:rFonts w:cs="Times New Roman"/>
              </w:rPr>
            </w:pPr>
            <w:r w:rsidRPr="00DF5D28">
              <w:rPr>
                <w:rFonts w:cs="Times New Roman"/>
              </w:rPr>
              <w:t>GNN aggregation type</w:t>
            </w:r>
          </w:p>
        </w:tc>
        <w:tc>
          <w:tcPr>
            <w:tcW w:w="2409" w:type="dxa"/>
            <w:tcBorders>
              <w:top w:val="nil"/>
              <w:left w:val="nil"/>
              <w:bottom w:val="nil"/>
              <w:right w:val="nil"/>
            </w:tcBorders>
            <w:shd w:val="clear" w:color="auto" w:fill="F2F2F2" w:themeFill="background1" w:themeFillShade="F2"/>
            <w:vAlign w:val="center"/>
          </w:tcPr>
          <w:p w14:paraId="71C9AB6B" w14:textId="77777777" w:rsidR="00DC70A9" w:rsidRPr="00DF5D28" w:rsidRDefault="00DC70A9" w:rsidP="00477C52">
            <w:pPr>
              <w:jc w:val="center"/>
              <w:rPr>
                <w:rFonts w:cs="Times New Roman"/>
              </w:rPr>
            </w:pPr>
            <w:r w:rsidRPr="00DF5D28">
              <w:rPr>
                <w:rFonts w:cs="Times New Roman"/>
              </w:rPr>
              <w:t>mean</w:t>
            </w:r>
          </w:p>
        </w:tc>
      </w:tr>
      <w:tr w:rsidR="00DC70A9" w:rsidRPr="00DF5D28" w14:paraId="01DFADF9" w14:textId="77777777" w:rsidTr="00477C52">
        <w:trPr>
          <w:trHeight w:val="567"/>
        </w:trPr>
        <w:tc>
          <w:tcPr>
            <w:tcW w:w="1980" w:type="dxa"/>
            <w:vMerge/>
            <w:tcBorders>
              <w:top w:val="nil"/>
              <w:left w:val="nil"/>
              <w:right w:val="nil"/>
            </w:tcBorders>
            <w:vAlign w:val="center"/>
          </w:tcPr>
          <w:p w14:paraId="12A23D00"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750AD368" w14:textId="77777777" w:rsidR="00DC70A9" w:rsidRPr="00DF5D28" w:rsidRDefault="00DC70A9" w:rsidP="00477C52">
            <w:pPr>
              <w:jc w:val="center"/>
              <w:rPr>
                <w:rFonts w:cs="Times New Roman"/>
              </w:rPr>
            </w:pPr>
            <w:r w:rsidRPr="00DF5D28">
              <w:rPr>
                <w:rFonts w:cs="Times New Roman"/>
              </w:rPr>
              <w:t>Inter-molecular layer type</w:t>
            </w:r>
          </w:p>
        </w:tc>
        <w:tc>
          <w:tcPr>
            <w:tcW w:w="2409" w:type="dxa"/>
            <w:tcBorders>
              <w:top w:val="nil"/>
              <w:left w:val="nil"/>
              <w:bottom w:val="nil"/>
              <w:right w:val="nil"/>
            </w:tcBorders>
            <w:vAlign w:val="center"/>
          </w:tcPr>
          <w:p w14:paraId="3B5D35A4" w14:textId="77777777" w:rsidR="00DC70A9" w:rsidRPr="00DF5D28" w:rsidRDefault="00DC70A9" w:rsidP="00477C52">
            <w:pPr>
              <w:jc w:val="center"/>
              <w:rPr>
                <w:rFonts w:cs="Times New Roman"/>
              </w:rPr>
            </w:pPr>
            <w:r w:rsidRPr="00DF5D28">
              <w:rPr>
                <w:rFonts w:cs="Times New Roman"/>
              </w:rPr>
              <w:t>Transformer</w:t>
            </w:r>
          </w:p>
        </w:tc>
      </w:tr>
      <w:tr w:rsidR="00DC70A9" w:rsidRPr="00DF5D28" w14:paraId="0DAC2D24" w14:textId="77777777" w:rsidTr="00477C52">
        <w:trPr>
          <w:trHeight w:val="567"/>
        </w:trPr>
        <w:tc>
          <w:tcPr>
            <w:tcW w:w="1980" w:type="dxa"/>
            <w:vMerge/>
            <w:tcBorders>
              <w:top w:val="nil"/>
              <w:left w:val="nil"/>
              <w:right w:val="nil"/>
            </w:tcBorders>
            <w:vAlign w:val="center"/>
          </w:tcPr>
          <w:p w14:paraId="7D21D151"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1568028C" w14:textId="77777777" w:rsidR="00DC70A9" w:rsidRPr="00DF5D28" w:rsidRDefault="00DC70A9" w:rsidP="00477C52">
            <w:pPr>
              <w:jc w:val="center"/>
              <w:rPr>
                <w:rFonts w:cs="Times New Roman"/>
              </w:rPr>
            </w:pPr>
            <w:r w:rsidRPr="00DF5D28">
              <w:rPr>
                <w:rFonts w:cs="Times New Roman"/>
              </w:rPr>
              <w:t>Inter-molecular layer number</w:t>
            </w:r>
          </w:p>
        </w:tc>
        <w:tc>
          <w:tcPr>
            <w:tcW w:w="2409" w:type="dxa"/>
            <w:tcBorders>
              <w:top w:val="nil"/>
              <w:left w:val="nil"/>
              <w:bottom w:val="nil"/>
              <w:right w:val="nil"/>
            </w:tcBorders>
            <w:shd w:val="clear" w:color="auto" w:fill="F2F2F2" w:themeFill="background1" w:themeFillShade="F2"/>
            <w:vAlign w:val="center"/>
          </w:tcPr>
          <w:p w14:paraId="5236717A" w14:textId="77777777" w:rsidR="00DC70A9" w:rsidRPr="00DF5D28" w:rsidRDefault="00DC70A9" w:rsidP="00477C52">
            <w:pPr>
              <w:jc w:val="center"/>
              <w:rPr>
                <w:rFonts w:cs="Times New Roman"/>
              </w:rPr>
            </w:pPr>
            <w:r w:rsidRPr="00DF5D28">
              <w:rPr>
                <w:rFonts w:cs="Times New Roman"/>
              </w:rPr>
              <w:t>4</w:t>
            </w:r>
          </w:p>
        </w:tc>
      </w:tr>
      <w:tr w:rsidR="00DC70A9" w:rsidRPr="00DF5D28" w14:paraId="2F899735" w14:textId="77777777" w:rsidTr="00477C52">
        <w:trPr>
          <w:trHeight w:val="567"/>
        </w:trPr>
        <w:tc>
          <w:tcPr>
            <w:tcW w:w="1980" w:type="dxa"/>
            <w:vMerge/>
            <w:tcBorders>
              <w:top w:val="nil"/>
              <w:left w:val="nil"/>
              <w:right w:val="nil"/>
            </w:tcBorders>
            <w:vAlign w:val="center"/>
          </w:tcPr>
          <w:p w14:paraId="214C6D0F"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0C00AE05" w14:textId="77777777" w:rsidR="00DC70A9" w:rsidRPr="00DF5D28" w:rsidRDefault="00DC70A9" w:rsidP="00477C52">
            <w:pPr>
              <w:jc w:val="center"/>
              <w:rPr>
                <w:rFonts w:cs="Times New Roman"/>
              </w:rPr>
            </w:pPr>
            <w:r w:rsidRPr="00DF5D28">
              <w:rPr>
                <w:rFonts w:cs="Times New Roman"/>
              </w:rPr>
              <w:t>Number of attention heads in inter-molecular layer</w:t>
            </w:r>
          </w:p>
        </w:tc>
        <w:tc>
          <w:tcPr>
            <w:tcW w:w="2409" w:type="dxa"/>
            <w:tcBorders>
              <w:top w:val="nil"/>
              <w:left w:val="nil"/>
              <w:bottom w:val="nil"/>
              <w:right w:val="nil"/>
            </w:tcBorders>
            <w:vAlign w:val="center"/>
          </w:tcPr>
          <w:p w14:paraId="1120B9EE" w14:textId="77777777" w:rsidR="00DC70A9" w:rsidRPr="00DF5D28" w:rsidRDefault="00DC70A9" w:rsidP="00477C52">
            <w:pPr>
              <w:jc w:val="center"/>
              <w:rPr>
                <w:rFonts w:cs="Times New Roman"/>
              </w:rPr>
            </w:pPr>
            <w:r w:rsidRPr="00DF5D28">
              <w:rPr>
                <w:rFonts w:cs="Times New Roman"/>
              </w:rPr>
              <w:t>2</w:t>
            </w:r>
          </w:p>
        </w:tc>
      </w:tr>
      <w:tr w:rsidR="00DC70A9" w:rsidRPr="00DF5D28" w14:paraId="1993C8AC" w14:textId="77777777" w:rsidTr="00477C52">
        <w:trPr>
          <w:trHeight w:val="567"/>
        </w:trPr>
        <w:tc>
          <w:tcPr>
            <w:tcW w:w="1980" w:type="dxa"/>
            <w:vMerge/>
            <w:tcBorders>
              <w:top w:val="nil"/>
              <w:left w:val="nil"/>
              <w:right w:val="nil"/>
            </w:tcBorders>
            <w:vAlign w:val="center"/>
          </w:tcPr>
          <w:p w14:paraId="4C7AAB7D"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1911AF15" w14:textId="77777777" w:rsidR="00DC70A9" w:rsidRPr="00DF5D28" w:rsidRDefault="00DC70A9" w:rsidP="00477C52">
            <w:pPr>
              <w:jc w:val="center"/>
              <w:rPr>
                <w:rFonts w:cs="Times New Roman"/>
              </w:rPr>
            </w:pPr>
            <w:r w:rsidRPr="00DF5D28">
              <w:rPr>
                <w:rFonts w:cs="Times New Roman"/>
              </w:rPr>
              <w:t>Output layer number</w:t>
            </w:r>
          </w:p>
        </w:tc>
        <w:tc>
          <w:tcPr>
            <w:tcW w:w="2409" w:type="dxa"/>
            <w:tcBorders>
              <w:top w:val="nil"/>
              <w:left w:val="nil"/>
              <w:bottom w:val="nil"/>
              <w:right w:val="nil"/>
            </w:tcBorders>
            <w:shd w:val="clear" w:color="auto" w:fill="F2F2F2" w:themeFill="background1" w:themeFillShade="F2"/>
            <w:vAlign w:val="center"/>
          </w:tcPr>
          <w:p w14:paraId="567675D8" w14:textId="77777777" w:rsidR="00DC70A9" w:rsidRPr="00DF5D28" w:rsidRDefault="00DC70A9" w:rsidP="00477C52">
            <w:pPr>
              <w:jc w:val="center"/>
              <w:rPr>
                <w:rFonts w:cs="Times New Roman"/>
              </w:rPr>
            </w:pPr>
            <w:r w:rsidRPr="00DF5D28">
              <w:rPr>
                <w:rFonts w:cs="Times New Roman"/>
              </w:rPr>
              <w:t>3</w:t>
            </w:r>
          </w:p>
        </w:tc>
      </w:tr>
      <w:tr w:rsidR="00DC70A9" w:rsidRPr="00DF5D28" w14:paraId="79A9D7D6" w14:textId="77777777" w:rsidTr="00477C52">
        <w:trPr>
          <w:trHeight w:val="567"/>
        </w:trPr>
        <w:tc>
          <w:tcPr>
            <w:tcW w:w="1980" w:type="dxa"/>
            <w:vMerge w:val="restart"/>
            <w:tcBorders>
              <w:top w:val="nil"/>
              <w:left w:val="nil"/>
              <w:right w:val="nil"/>
            </w:tcBorders>
            <w:vAlign w:val="center"/>
          </w:tcPr>
          <w:p w14:paraId="558622DC" w14:textId="77777777" w:rsidR="00DC70A9" w:rsidRPr="00DF5D28" w:rsidRDefault="00DC70A9" w:rsidP="00477C52">
            <w:pPr>
              <w:jc w:val="center"/>
              <w:rPr>
                <w:rFonts w:cs="Times New Roman"/>
              </w:rPr>
            </w:pPr>
            <w:r w:rsidRPr="00DF5D28">
              <w:rPr>
                <w:rFonts w:cs="Times New Roman"/>
              </w:rPr>
              <w:lastRenderedPageBreak/>
              <w:t>Regression model</w:t>
            </w:r>
          </w:p>
        </w:tc>
        <w:tc>
          <w:tcPr>
            <w:tcW w:w="4961" w:type="dxa"/>
            <w:tcBorders>
              <w:left w:val="nil"/>
              <w:bottom w:val="nil"/>
              <w:right w:val="nil"/>
            </w:tcBorders>
            <w:vAlign w:val="center"/>
          </w:tcPr>
          <w:p w14:paraId="15F42A7D" w14:textId="77777777" w:rsidR="00DC70A9" w:rsidRPr="00DF5D28" w:rsidRDefault="00DC70A9" w:rsidP="00477C52">
            <w:pPr>
              <w:jc w:val="center"/>
              <w:rPr>
                <w:rFonts w:cs="Times New Roman"/>
              </w:rPr>
            </w:pPr>
            <w:r w:rsidRPr="00DF5D28">
              <w:rPr>
                <w:rFonts w:cs="Times New Roman"/>
              </w:rPr>
              <w:t>Node readout type</w:t>
            </w:r>
          </w:p>
        </w:tc>
        <w:tc>
          <w:tcPr>
            <w:tcW w:w="2409" w:type="dxa"/>
            <w:tcBorders>
              <w:left w:val="nil"/>
              <w:bottom w:val="nil"/>
              <w:right w:val="nil"/>
            </w:tcBorders>
            <w:vAlign w:val="center"/>
          </w:tcPr>
          <w:p w14:paraId="530ECBB6" w14:textId="77777777" w:rsidR="00DC70A9" w:rsidRPr="00DF5D28" w:rsidRDefault="00DC70A9" w:rsidP="00477C52">
            <w:pPr>
              <w:jc w:val="center"/>
              <w:rPr>
                <w:rFonts w:cs="Times New Roman"/>
              </w:rPr>
            </w:pPr>
            <w:r w:rsidRPr="00DF5D28">
              <w:rPr>
                <w:rFonts w:cs="Times New Roman"/>
              </w:rPr>
              <w:t>mean</w:t>
            </w:r>
          </w:p>
        </w:tc>
      </w:tr>
      <w:tr w:rsidR="00DC70A9" w:rsidRPr="00DF5D28" w14:paraId="166E65B5" w14:textId="77777777" w:rsidTr="00477C52">
        <w:trPr>
          <w:trHeight w:val="567"/>
        </w:trPr>
        <w:tc>
          <w:tcPr>
            <w:tcW w:w="1980" w:type="dxa"/>
            <w:vMerge/>
            <w:tcBorders>
              <w:top w:val="nil"/>
              <w:left w:val="nil"/>
              <w:right w:val="nil"/>
            </w:tcBorders>
            <w:vAlign w:val="center"/>
          </w:tcPr>
          <w:p w14:paraId="03CA1AF7"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7B7930B2" w14:textId="77777777" w:rsidR="00DC70A9" w:rsidRPr="00DF5D28" w:rsidRDefault="00DC70A9" w:rsidP="00477C52">
            <w:pPr>
              <w:jc w:val="center"/>
              <w:rPr>
                <w:rFonts w:cs="Times New Roman"/>
              </w:rPr>
            </w:pPr>
            <w:r w:rsidRPr="00DF5D28">
              <w:rPr>
                <w:rFonts w:cs="Times New Roman"/>
              </w:rPr>
              <w:t>GNN aggregation type</w:t>
            </w:r>
          </w:p>
        </w:tc>
        <w:tc>
          <w:tcPr>
            <w:tcW w:w="2409" w:type="dxa"/>
            <w:tcBorders>
              <w:top w:val="nil"/>
              <w:left w:val="nil"/>
              <w:bottom w:val="nil"/>
              <w:right w:val="nil"/>
            </w:tcBorders>
            <w:shd w:val="clear" w:color="auto" w:fill="F2F2F2" w:themeFill="background1" w:themeFillShade="F2"/>
            <w:vAlign w:val="center"/>
          </w:tcPr>
          <w:p w14:paraId="734E1AFE" w14:textId="77777777" w:rsidR="00DC70A9" w:rsidRPr="00DF5D28" w:rsidRDefault="00DC70A9" w:rsidP="00477C52">
            <w:pPr>
              <w:jc w:val="center"/>
              <w:rPr>
                <w:rFonts w:cs="Times New Roman"/>
              </w:rPr>
            </w:pPr>
            <w:r w:rsidRPr="00DF5D28">
              <w:rPr>
                <w:rFonts w:cs="Times New Roman"/>
              </w:rPr>
              <w:t>mean</w:t>
            </w:r>
          </w:p>
        </w:tc>
      </w:tr>
      <w:tr w:rsidR="00DC70A9" w:rsidRPr="00DF5D28" w14:paraId="75552CCE" w14:textId="77777777" w:rsidTr="00477C52">
        <w:trPr>
          <w:trHeight w:val="567"/>
        </w:trPr>
        <w:tc>
          <w:tcPr>
            <w:tcW w:w="1980" w:type="dxa"/>
            <w:vMerge/>
            <w:tcBorders>
              <w:top w:val="nil"/>
              <w:left w:val="nil"/>
              <w:right w:val="nil"/>
            </w:tcBorders>
            <w:vAlign w:val="center"/>
          </w:tcPr>
          <w:p w14:paraId="244085BB"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5A571A85" w14:textId="77777777" w:rsidR="00DC70A9" w:rsidRPr="00DF5D28" w:rsidRDefault="00DC70A9" w:rsidP="00477C52">
            <w:pPr>
              <w:jc w:val="center"/>
              <w:rPr>
                <w:rFonts w:cs="Times New Roman"/>
              </w:rPr>
            </w:pPr>
            <w:r w:rsidRPr="00DF5D28">
              <w:rPr>
                <w:rFonts w:cs="Times New Roman"/>
              </w:rPr>
              <w:t>Inter-molecular layer type</w:t>
            </w:r>
          </w:p>
        </w:tc>
        <w:tc>
          <w:tcPr>
            <w:tcW w:w="2409" w:type="dxa"/>
            <w:tcBorders>
              <w:top w:val="nil"/>
              <w:left w:val="nil"/>
              <w:bottom w:val="nil"/>
              <w:right w:val="nil"/>
            </w:tcBorders>
            <w:vAlign w:val="center"/>
          </w:tcPr>
          <w:p w14:paraId="5AA13403" w14:textId="77777777" w:rsidR="00DC70A9" w:rsidRPr="00DF5D28" w:rsidRDefault="00DC70A9" w:rsidP="00477C52">
            <w:pPr>
              <w:jc w:val="center"/>
              <w:rPr>
                <w:rFonts w:cs="Times New Roman"/>
              </w:rPr>
            </w:pPr>
            <w:r w:rsidRPr="00DF5D28">
              <w:rPr>
                <w:rFonts w:cs="Times New Roman"/>
              </w:rPr>
              <w:t>Transformer</w:t>
            </w:r>
          </w:p>
        </w:tc>
      </w:tr>
      <w:tr w:rsidR="00DC70A9" w:rsidRPr="00DF5D28" w14:paraId="1809279A" w14:textId="77777777" w:rsidTr="00477C52">
        <w:trPr>
          <w:trHeight w:val="567"/>
        </w:trPr>
        <w:tc>
          <w:tcPr>
            <w:tcW w:w="1980" w:type="dxa"/>
            <w:vMerge/>
            <w:tcBorders>
              <w:top w:val="nil"/>
              <w:left w:val="nil"/>
              <w:right w:val="nil"/>
            </w:tcBorders>
            <w:vAlign w:val="center"/>
          </w:tcPr>
          <w:p w14:paraId="5FA4D33E"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5148EDD4" w14:textId="77777777" w:rsidR="00DC70A9" w:rsidRPr="00DF5D28" w:rsidRDefault="00DC70A9" w:rsidP="00477C52">
            <w:pPr>
              <w:jc w:val="center"/>
              <w:rPr>
                <w:rFonts w:cs="Times New Roman"/>
              </w:rPr>
            </w:pPr>
            <w:r w:rsidRPr="00DF5D28">
              <w:rPr>
                <w:rFonts w:cs="Times New Roman"/>
              </w:rPr>
              <w:t>Inter-molecular layer number</w:t>
            </w:r>
          </w:p>
        </w:tc>
        <w:tc>
          <w:tcPr>
            <w:tcW w:w="2409" w:type="dxa"/>
            <w:tcBorders>
              <w:top w:val="nil"/>
              <w:left w:val="nil"/>
              <w:bottom w:val="nil"/>
              <w:right w:val="nil"/>
            </w:tcBorders>
            <w:shd w:val="clear" w:color="auto" w:fill="F2F2F2" w:themeFill="background1" w:themeFillShade="F2"/>
            <w:vAlign w:val="center"/>
          </w:tcPr>
          <w:p w14:paraId="75D8C4F7" w14:textId="77777777" w:rsidR="00DC70A9" w:rsidRPr="00DF5D28" w:rsidRDefault="00DC70A9" w:rsidP="00477C52">
            <w:pPr>
              <w:jc w:val="center"/>
              <w:rPr>
                <w:rFonts w:cs="Times New Roman"/>
              </w:rPr>
            </w:pPr>
            <w:r w:rsidRPr="00DF5D28">
              <w:rPr>
                <w:rFonts w:cs="Times New Roman"/>
              </w:rPr>
              <w:t>4</w:t>
            </w:r>
          </w:p>
        </w:tc>
      </w:tr>
      <w:tr w:rsidR="00DC70A9" w:rsidRPr="00DF5D28" w14:paraId="31110B96" w14:textId="77777777" w:rsidTr="00477C52">
        <w:trPr>
          <w:trHeight w:val="567"/>
        </w:trPr>
        <w:tc>
          <w:tcPr>
            <w:tcW w:w="1980" w:type="dxa"/>
            <w:vMerge/>
            <w:tcBorders>
              <w:top w:val="nil"/>
              <w:left w:val="nil"/>
              <w:right w:val="nil"/>
            </w:tcBorders>
            <w:vAlign w:val="center"/>
          </w:tcPr>
          <w:p w14:paraId="3240F9C4"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01BA9E3D" w14:textId="77777777" w:rsidR="00DC70A9" w:rsidRPr="00DF5D28" w:rsidRDefault="00DC70A9" w:rsidP="00477C52">
            <w:pPr>
              <w:jc w:val="center"/>
              <w:rPr>
                <w:rFonts w:cs="Times New Roman"/>
              </w:rPr>
            </w:pPr>
            <w:r w:rsidRPr="00DF5D28">
              <w:rPr>
                <w:rFonts w:cs="Times New Roman"/>
              </w:rPr>
              <w:t>Number of attention heads in inter-molecular layer</w:t>
            </w:r>
          </w:p>
        </w:tc>
        <w:tc>
          <w:tcPr>
            <w:tcW w:w="2409" w:type="dxa"/>
            <w:tcBorders>
              <w:top w:val="nil"/>
              <w:left w:val="nil"/>
              <w:bottom w:val="nil"/>
              <w:right w:val="nil"/>
            </w:tcBorders>
            <w:vAlign w:val="center"/>
          </w:tcPr>
          <w:p w14:paraId="6F5528F4" w14:textId="77777777" w:rsidR="00DC70A9" w:rsidRPr="00DF5D28" w:rsidRDefault="00DC70A9" w:rsidP="00477C52">
            <w:pPr>
              <w:jc w:val="center"/>
              <w:rPr>
                <w:rFonts w:cs="Times New Roman"/>
              </w:rPr>
            </w:pPr>
            <w:r w:rsidRPr="00DF5D28">
              <w:rPr>
                <w:rFonts w:cs="Times New Roman"/>
              </w:rPr>
              <w:t>2</w:t>
            </w:r>
          </w:p>
        </w:tc>
      </w:tr>
      <w:tr w:rsidR="00DC70A9" w:rsidRPr="00DF5D28" w14:paraId="39E4152F" w14:textId="77777777" w:rsidTr="00477C52">
        <w:trPr>
          <w:trHeight w:val="567"/>
        </w:trPr>
        <w:tc>
          <w:tcPr>
            <w:tcW w:w="1980" w:type="dxa"/>
            <w:vMerge/>
            <w:tcBorders>
              <w:top w:val="nil"/>
              <w:left w:val="nil"/>
              <w:right w:val="nil"/>
            </w:tcBorders>
            <w:vAlign w:val="center"/>
          </w:tcPr>
          <w:p w14:paraId="75F6361B"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0186A7FE" w14:textId="77777777" w:rsidR="00DC70A9" w:rsidRPr="00DF5D28" w:rsidRDefault="00DC70A9" w:rsidP="00477C52">
            <w:pPr>
              <w:jc w:val="center"/>
              <w:rPr>
                <w:rFonts w:cs="Times New Roman"/>
              </w:rPr>
            </w:pPr>
            <w:r w:rsidRPr="00DF5D28">
              <w:rPr>
                <w:rFonts w:cs="Times New Roman"/>
              </w:rPr>
              <w:t>Inter-molecular readout type</w:t>
            </w:r>
          </w:p>
        </w:tc>
        <w:tc>
          <w:tcPr>
            <w:tcW w:w="2409" w:type="dxa"/>
            <w:tcBorders>
              <w:top w:val="nil"/>
              <w:left w:val="nil"/>
              <w:bottom w:val="nil"/>
              <w:right w:val="nil"/>
            </w:tcBorders>
            <w:shd w:val="clear" w:color="auto" w:fill="F2F2F2" w:themeFill="background1" w:themeFillShade="F2"/>
            <w:vAlign w:val="center"/>
          </w:tcPr>
          <w:p w14:paraId="25E76A41" w14:textId="77777777" w:rsidR="00DC70A9" w:rsidRPr="00DF5D28" w:rsidRDefault="00DC70A9" w:rsidP="00477C52">
            <w:pPr>
              <w:jc w:val="center"/>
              <w:rPr>
                <w:rFonts w:cs="Times New Roman"/>
              </w:rPr>
            </w:pPr>
            <w:r w:rsidRPr="00DF5D28">
              <w:rPr>
                <w:rFonts w:cs="Times New Roman"/>
              </w:rPr>
              <w:t>mean</w:t>
            </w:r>
          </w:p>
        </w:tc>
      </w:tr>
      <w:tr w:rsidR="00DC70A9" w:rsidRPr="00DF5D28" w14:paraId="69E01A70" w14:textId="77777777" w:rsidTr="00477C52">
        <w:trPr>
          <w:trHeight w:val="567"/>
        </w:trPr>
        <w:tc>
          <w:tcPr>
            <w:tcW w:w="1980" w:type="dxa"/>
            <w:vMerge/>
            <w:tcBorders>
              <w:top w:val="nil"/>
              <w:left w:val="nil"/>
              <w:right w:val="nil"/>
            </w:tcBorders>
            <w:vAlign w:val="center"/>
          </w:tcPr>
          <w:p w14:paraId="7E0D7BAF"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664ED55E" w14:textId="77777777" w:rsidR="00DC70A9" w:rsidRPr="00DF5D28" w:rsidRDefault="00DC70A9" w:rsidP="00477C52">
            <w:pPr>
              <w:jc w:val="center"/>
              <w:rPr>
                <w:rFonts w:cs="Times New Roman"/>
              </w:rPr>
            </w:pPr>
            <w:r w:rsidRPr="00DF5D28">
              <w:rPr>
                <w:rFonts w:cs="Times New Roman"/>
              </w:rPr>
              <w:t>Interaction module layer type</w:t>
            </w:r>
          </w:p>
        </w:tc>
        <w:tc>
          <w:tcPr>
            <w:tcW w:w="2409" w:type="dxa"/>
            <w:tcBorders>
              <w:top w:val="nil"/>
              <w:left w:val="nil"/>
              <w:bottom w:val="nil"/>
              <w:right w:val="nil"/>
            </w:tcBorders>
            <w:vAlign w:val="center"/>
          </w:tcPr>
          <w:p w14:paraId="795C6D75" w14:textId="77777777" w:rsidR="00DC70A9" w:rsidRPr="00DF5D28" w:rsidRDefault="00DC70A9" w:rsidP="00477C52">
            <w:pPr>
              <w:jc w:val="center"/>
              <w:rPr>
                <w:rFonts w:cs="Times New Roman"/>
              </w:rPr>
            </w:pPr>
            <w:r w:rsidRPr="00DF5D28">
              <w:rPr>
                <w:rFonts w:cs="Times New Roman"/>
              </w:rPr>
              <w:t>Fully-connect</w:t>
            </w:r>
          </w:p>
        </w:tc>
      </w:tr>
      <w:tr w:rsidR="00DC70A9" w:rsidRPr="00DF5D28" w14:paraId="4AA6AC14" w14:textId="77777777" w:rsidTr="00477C52">
        <w:trPr>
          <w:trHeight w:val="567"/>
        </w:trPr>
        <w:tc>
          <w:tcPr>
            <w:tcW w:w="1980" w:type="dxa"/>
            <w:vMerge/>
            <w:tcBorders>
              <w:top w:val="nil"/>
              <w:left w:val="nil"/>
              <w:right w:val="nil"/>
            </w:tcBorders>
            <w:vAlign w:val="center"/>
          </w:tcPr>
          <w:p w14:paraId="55631B1F"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56144555" w14:textId="77777777" w:rsidR="00DC70A9" w:rsidRPr="00DF5D28" w:rsidRDefault="00DC70A9" w:rsidP="00477C52">
            <w:pPr>
              <w:jc w:val="center"/>
              <w:rPr>
                <w:rFonts w:cs="Times New Roman"/>
              </w:rPr>
            </w:pPr>
            <w:r w:rsidRPr="00DF5D28">
              <w:rPr>
                <w:rFonts w:cs="Times New Roman"/>
              </w:rPr>
              <w:t>Interaction module layer number</w:t>
            </w:r>
          </w:p>
        </w:tc>
        <w:tc>
          <w:tcPr>
            <w:tcW w:w="2409" w:type="dxa"/>
            <w:tcBorders>
              <w:top w:val="nil"/>
              <w:left w:val="nil"/>
              <w:bottom w:val="nil"/>
              <w:right w:val="nil"/>
            </w:tcBorders>
            <w:shd w:val="clear" w:color="auto" w:fill="F2F2F2" w:themeFill="background1" w:themeFillShade="F2"/>
            <w:vAlign w:val="center"/>
          </w:tcPr>
          <w:p w14:paraId="62B4BC3F" w14:textId="77777777" w:rsidR="00DC70A9" w:rsidRPr="00DF5D28" w:rsidRDefault="00DC70A9" w:rsidP="00477C52">
            <w:pPr>
              <w:jc w:val="center"/>
              <w:rPr>
                <w:rFonts w:cs="Times New Roman"/>
              </w:rPr>
            </w:pPr>
            <w:r w:rsidRPr="00DF5D28">
              <w:rPr>
                <w:rFonts w:cs="Times New Roman"/>
              </w:rPr>
              <w:t>1</w:t>
            </w:r>
          </w:p>
        </w:tc>
      </w:tr>
      <w:tr w:rsidR="00DC70A9" w:rsidRPr="00DF5D28" w14:paraId="1E4FB675" w14:textId="77777777" w:rsidTr="00477C52">
        <w:trPr>
          <w:trHeight w:val="567"/>
        </w:trPr>
        <w:tc>
          <w:tcPr>
            <w:tcW w:w="1980" w:type="dxa"/>
            <w:vMerge/>
            <w:tcBorders>
              <w:top w:val="nil"/>
              <w:left w:val="nil"/>
              <w:right w:val="nil"/>
            </w:tcBorders>
            <w:vAlign w:val="center"/>
          </w:tcPr>
          <w:p w14:paraId="77246A62"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4B1219C0" w14:textId="77777777" w:rsidR="00DC70A9" w:rsidRPr="00DF5D28" w:rsidRDefault="00DC70A9" w:rsidP="00477C52">
            <w:pPr>
              <w:jc w:val="center"/>
              <w:rPr>
                <w:rFonts w:cs="Times New Roman"/>
              </w:rPr>
            </w:pPr>
            <w:r w:rsidRPr="00DF5D28">
              <w:rPr>
                <w:rFonts w:cs="Times New Roman"/>
              </w:rPr>
              <w:t>Output layer number</w:t>
            </w:r>
          </w:p>
        </w:tc>
        <w:tc>
          <w:tcPr>
            <w:tcW w:w="2409" w:type="dxa"/>
            <w:tcBorders>
              <w:top w:val="nil"/>
              <w:left w:val="nil"/>
              <w:bottom w:val="nil"/>
              <w:right w:val="nil"/>
            </w:tcBorders>
            <w:vAlign w:val="center"/>
          </w:tcPr>
          <w:p w14:paraId="1072C72D" w14:textId="77777777" w:rsidR="00DC70A9" w:rsidRPr="00DF5D28" w:rsidRDefault="00DC70A9" w:rsidP="00477C52">
            <w:pPr>
              <w:jc w:val="center"/>
              <w:rPr>
                <w:rFonts w:cs="Times New Roman"/>
              </w:rPr>
            </w:pPr>
            <w:r w:rsidRPr="00DF5D28">
              <w:rPr>
                <w:rFonts w:cs="Times New Roman"/>
              </w:rPr>
              <w:t>1</w:t>
            </w:r>
          </w:p>
        </w:tc>
      </w:tr>
      <w:tr w:rsidR="00DC70A9" w:rsidRPr="00DF5D28" w14:paraId="0CDED999" w14:textId="77777777" w:rsidTr="00477C52">
        <w:trPr>
          <w:trHeight w:val="567"/>
        </w:trPr>
        <w:tc>
          <w:tcPr>
            <w:tcW w:w="1980" w:type="dxa"/>
            <w:vMerge w:val="restart"/>
            <w:tcBorders>
              <w:top w:val="nil"/>
              <w:left w:val="nil"/>
              <w:right w:val="nil"/>
            </w:tcBorders>
            <w:vAlign w:val="center"/>
          </w:tcPr>
          <w:p w14:paraId="73176750" w14:textId="36CA4317" w:rsidR="00DC70A9" w:rsidRPr="00DF5D28" w:rsidRDefault="004C6C08" w:rsidP="00477C52">
            <w:pPr>
              <w:jc w:val="center"/>
              <w:rPr>
                <w:rFonts w:cs="Times New Roman"/>
              </w:rPr>
            </w:pPr>
            <w:r w:rsidRPr="00DF5D28">
              <w:rPr>
                <w:rFonts w:cs="Times New Roman" w:hint="eastAsia"/>
              </w:rPr>
              <w:t>Synthesis</w:t>
            </w:r>
            <w:r w:rsidR="00DC70A9" w:rsidRPr="00DF5D28">
              <w:rPr>
                <w:rFonts w:cs="Times New Roman"/>
              </w:rPr>
              <w:t xml:space="preserve"> </w:t>
            </w:r>
            <w:r w:rsidRPr="00DF5D28">
              <w:rPr>
                <w:rFonts w:cs="Times New Roman" w:hint="eastAsia"/>
              </w:rPr>
              <w:t>planning</w:t>
            </w:r>
            <w:r w:rsidR="00DC70A9" w:rsidRPr="00DF5D28">
              <w:rPr>
                <w:rFonts w:cs="Times New Roman"/>
              </w:rPr>
              <w:t xml:space="preserve"> model</w:t>
            </w:r>
          </w:p>
        </w:tc>
        <w:tc>
          <w:tcPr>
            <w:tcW w:w="4961" w:type="dxa"/>
            <w:tcBorders>
              <w:left w:val="nil"/>
              <w:bottom w:val="nil"/>
              <w:right w:val="nil"/>
            </w:tcBorders>
            <w:shd w:val="clear" w:color="auto" w:fill="F2F2F2" w:themeFill="background1" w:themeFillShade="F2"/>
            <w:vAlign w:val="center"/>
          </w:tcPr>
          <w:p w14:paraId="63E36CD5" w14:textId="77777777" w:rsidR="00DC70A9" w:rsidRPr="00DF5D28" w:rsidRDefault="00DC70A9" w:rsidP="00477C52">
            <w:pPr>
              <w:jc w:val="center"/>
              <w:rPr>
                <w:rFonts w:cs="Times New Roman"/>
              </w:rPr>
            </w:pPr>
            <w:r w:rsidRPr="00DF5D28">
              <w:rPr>
                <w:rFonts w:cs="Times New Roman"/>
              </w:rPr>
              <w:t>Node readout type</w:t>
            </w:r>
          </w:p>
        </w:tc>
        <w:tc>
          <w:tcPr>
            <w:tcW w:w="2409" w:type="dxa"/>
            <w:tcBorders>
              <w:left w:val="nil"/>
              <w:bottom w:val="nil"/>
              <w:right w:val="nil"/>
            </w:tcBorders>
            <w:shd w:val="clear" w:color="auto" w:fill="F2F2F2" w:themeFill="background1" w:themeFillShade="F2"/>
            <w:vAlign w:val="center"/>
          </w:tcPr>
          <w:p w14:paraId="26D3227D" w14:textId="77777777" w:rsidR="00DC70A9" w:rsidRPr="00DF5D28" w:rsidRDefault="00DC70A9" w:rsidP="00477C52">
            <w:pPr>
              <w:jc w:val="center"/>
              <w:rPr>
                <w:rFonts w:cs="Times New Roman"/>
              </w:rPr>
            </w:pPr>
            <w:r w:rsidRPr="00DF5D28">
              <w:rPr>
                <w:rFonts w:cs="Times New Roman"/>
              </w:rPr>
              <w:t>sum</w:t>
            </w:r>
          </w:p>
        </w:tc>
      </w:tr>
      <w:tr w:rsidR="00DC70A9" w:rsidRPr="00DF5D28" w14:paraId="6105404E" w14:textId="77777777" w:rsidTr="00477C52">
        <w:trPr>
          <w:trHeight w:val="567"/>
        </w:trPr>
        <w:tc>
          <w:tcPr>
            <w:tcW w:w="1980" w:type="dxa"/>
            <w:vMerge/>
            <w:tcBorders>
              <w:top w:val="nil"/>
              <w:left w:val="nil"/>
              <w:right w:val="nil"/>
            </w:tcBorders>
            <w:vAlign w:val="center"/>
          </w:tcPr>
          <w:p w14:paraId="5C4E814C"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4AC31BB9" w14:textId="77777777" w:rsidR="00DC70A9" w:rsidRPr="00DF5D28" w:rsidRDefault="00DC70A9" w:rsidP="00477C52">
            <w:pPr>
              <w:jc w:val="center"/>
              <w:rPr>
                <w:rFonts w:cs="Times New Roman"/>
              </w:rPr>
            </w:pPr>
            <w:r w:rsidRPr="00DF5D28">
              <w:rPr>
                <w:rFonts w:cs="Times New Roman"/>
              </w:rPr>
              <w:t>GNN aggregation type</w:t>
            </w:r>
          </w:p>
        </w:tc>
        <w:tc>
          <w:tcPr>
            <w:tcW w:w="2409" w:type="dxa"/>
            <w:tcBorders>
              <w:top w:val="nil"/>
              <w:left w:val="nil"/>
              <w:bottom w:val="nil"/>
              <w:right w:val="nil"/>
            </w:tcBorders>
            <w:vAlign w:val="center"/>
          </w:tcPr>
          <w:p w14:paraId="3A0B5D40" w14:textId="77777777" w:rsidR="00DC70A9" w:rsidRPr="00DF5D28" w:rsidRDefault="00DC70A9" w:rsidP="00477C52">
            <w:pPr>
              <w:jc w:val="center"/>
              <w:rPr>
                <w:rFonts w:cs="Times New Roman"/>
              </w:rPr>
            </w:pPr>
            <w:r w:rsidRPr="00DF5D28">
              <w:rPr>
                <w:rFonts w:cs="Times New Roman"/>
              </w:rPr>
              <w:t>add</w:t>
            </w:r>
          </w:p>
        </w:tc>
      </w:tr>
      <w:tr w:rsidR="00DC70A9" w:rsidRPr="00DF5D28" w14:paraId="0C7DD01B" w14:textId="77777777" w:rsidTr="00477C52">
        <w:trPr>
          <w:trHeight w:val="567"/>
        </w:trPr>
        <w:tc>
          <w:tcPr>
            <w:tcW w:w="1980" w:type="dxa"/>
            <w:vMerge/>
            <w:tcBorders>
              <w:top w:val="nil"/>
              <w:left w:val="nil"/>
              <w:right w:val="nil"/>
            </w:tcBorders>
            <w:vAlign w:val="center"/>
          </w:tcPr>
          <w:p w14:paraId="2180EB4C"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69CF78DB" w14:textId="77777777" w:rsidR="00DC70A9" w:rsidRPr="00DF5D28" w:rsidRDefault="00DC70A9" w:rsidP="00477C52">
            <w:pPr>
              <w:jc w:val="center"/>
              <w:rPr>
                <w:rFonts w:cs="Times New Roman"/>
              </w:rPr>
            </w:pPr>
            <w:r w:rsidRPr="00DF5D28">
              <w:rPr>
                <w:rFonts w:cs="Times New Roman"/>
              </w:rPr>
              <w:t>Inter-molecular layer type</w:t>
            </w:r>
          </w:p>
        </w:tc>
        <w:tc>
          <w:tcPr>
            <w:tcW w:w="2409" w:type="dxa"/>
            <w:tcBorders>
              <w:top w:val="nil"/>
              <w:left w:val="nil"/>
              <w:bottom w:val="nil"/>
              <w:right w:val="nil"/>
            </w:tcBorders>
            <w:shd w:val="clear" w:color="auto" w:fill="F2F2F2" w:themeFill="background1" w:themeFillShade="F2"/>
            <w:vAlign w:val="center"/>
          </w:tcPr>
          <w:p w14:paraId="575C56E1" w14:textId="77777777" w:rsidR="00DC70A9" w:rsidRPr="00DF5D28" w:rsidRDefault="00DC70A9" w:rsidP="00477C52">
            <w:pPr>
              <w:jc w:val="center"/>
              <w:rPr>
                <w:rFonts w:cs="Times New Roman"/>
              </w:rPr>
            </w:pPr>
            <w:r w:rsidRPr="00DF5D28">
              <w:rPr>
                <w:rFonts w:cs="Times New Roman"/>
              </w:rPr>
              <w:t>Transformer-XL-derived</w:t>
            </w:r>
          </w:p>
        </w:tc>
      </w:tr>
      <w:tr w:rsidR="00DC70A9" w:rsidRPr="00DF5D28" w14:paraId="3C75361C" w14:textId="77777777" w:rsidTr="00477C52">
        <w:trPr>
          <w:trHeight w:val="567"/>
        </w:trPr>
        <w:tc>
          <w:tcPr>
            <w:tcW w:w="1980" w:type="dxa"/>
            <w:vMerge/>
            <w:tcBorders>
              <w:top w:val="nil"/>
              <w:left w:val="nil"/>
              <w:right w:val="nil"/>
            </w:tcBorders>
            <w:vAlign w:val="center"/>
          </w:tcPr>
          <w:p w14:paraId="51A55188"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4E35B150" w14:textId="77777777" w:rsidR="00DC70A9" w:rsidRPr="00DF5D28" w:rsidRDefault="00DC70A9" w:rsidP="00477C52">
            <w:pPr>
              <w:jc w:val="center"/>
              <w:rPr>
                <w:rFonts w:cs="Times New Roman"/>
              </w:rPr>
            </w:pPr>
            <w:r w:rsidRPr="00DF5D28">
              <w:rPr>
                <w:rFonts w:cs="Times New Roman"/>
              </w:rPr>
              <w:t>Inter-molecular layer number</w:t>
            </w:r>
          </w:p>
        </w:tc>
        <w:tc>
          <w:tcPr>
            <w:tcW w:w="2409" w:type="dxa"/>
            <w:tcBorders>
              <w:top w:val="nil"/>
              <w:left w:val="nil"/>
              <w:bottom w:val="nil"/>
              <w:right w:val="nil"/>
            </w:tcBorders>
            <w:vAlign w:val="center"/>
          </w:tcPr>
          <w:p w14:paraId="7CE01AE8" w14:textId="77777777" w:rsidR="00DC70A9" w:rsidRPr="00DF5D28" w:rsidRDefault="00DC70A9" w:rsidP="00477C52">
            <w:pPr>
              <w:jc w:val="center"/>
              <w:rPr>
                <w:rFonts w:cs="Times New Roman"/>
              </w:rPr>
            </w:pPr>
            <w:r w:rsidRPr="00DF5D28">
              <w:rPr>
                <w:rFonts w:cs="Times New Roman"/>
              </w:rPr>
              <w:t>6</w:t>
            </w:r>
          </w:p>
        </w:tc>
      </w:tr>
      <w:tr w:rsidR="00DC70A9" w:rsidRPr="00DF5D28" w14:paraId="37EBD93C" w14:textId="77777777" w:rsidTr="00477C52">
        <w:trPr>
          <w:trHeight w:val="567"/>
        </w:trPr>
        <w:tc>
          <w:tcPr>
            <w:tcW w:w="1980" w:type="dxa"/>
            <w:vMerge/>
            <w:tcBorders>
              <w:top w:val="nil"/>
              <w:left w:val="nil"/>
              <w:right w:val="nil"/>
            </w:tcBorders>
            <w:vAlign w:val="center"/>
          </w:tcPr>
          <w:p w14:paraId="77A9A583"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423F8E85" w14:textId="77777777" w:rsidR="00DC70A9" w:rsidRPr="00DF5D28" w:rsidRDefault="00DC70A9" w:rsidP="00477C52">
            <w:pPr>
              <w:jc w:val="center"/>
              <w:rPr>
                <w:rFonts w:cs="Times New Roman"/>
              </w:rPr>
            </w:pPr>
            <w:r w:rsidRPr="00DF5D28">
              <w:rPr>
                <w:rFonts w:cs="Times New Roman"/>
              </w:rPr>
              <w:t>Number of attention heads in inter-molecular layer</w:t>
            </w:r>
          </w:p>
        </w:tc>
        <w:tc>
          <w:tcPr>
            <w:tcW w:w="2409" w:type="dxa"/>
            <w:tcBorders>
              <w:top w:val="nil"/>
              <w:left w:val="nil"/>
              <w:bottom w:val="nil"/>
              <w:right w:val="nil"/>
            </w:tcBorders>
            <w:shd w:val="clear" w:color="auto" w:fill="F2F2F2" w:themeFill="background1" w:themeFillShade="F2"/>
            <w:vAlign w:val="center"/>
          </w:tcPr>
          <w:p w14:paraId="1B4B6EF1" w14:textId="77777777" w:rsidR="00DC70A9" w:rsidRPr="00DF5D28" w:rsidRDefault="00DC70A9" w:rsidP="00477C52">
            <w:pPr>
              <w:jc w:val="center"/>
              <w:rPr>
                <w:rFonts w:cs="Times New Roman"/>
              </w:rPr>
            </w:pPr>
            <w:r w:rsidRPr="00DF5D28">
              <w:rPr>
                <w:rFonts w:cs="Times New Roman"/>
              </w:rPr>
              <w:t>8</w:t>
            </w:r>
          </w:p>
        </w:tc>
      </w:tr>
      <w:tr w:rsidR="00DC70A9" w:rsidRPr="00DF5D28" w14:paraId="7BF20B13" w14:textId="77777777" w:rsidTr="00477C52">
        <w:trPr>
          <w:trHeight w:val="567"/>
        </w:trPr>
        <w:tc>
          <w:tcPr>
            <w:tcW w:w="1980" w:type="dxa"/>
            <w:vMerge/>
            <w:tcBorders>
              <w:top w:val="nil"/>
              <w:left w:val="nil"/>
              <w:right w:val="nil"/>
            </w:tcBorders>
            <w:vAlign w:val="center"/>
          </w:tcPr>
          <w:p w14:paraId="6DF9A9C9" w14:textId="77777777" w:rsidR="00DC70A9" w:rsidRPr="00DF5D28" w:rsidRDefault="00DC70A9" w:rsidP="00477C52">
            <w:pPr>
              <w:jc w:val="center"/>
              <w:rPr>
                <w:rFonts w:cs="Times New Roman"/>
              </w:rPr>
            </w:pPr>
          </w:p>
        </w:tc>
        <w:tc>
          <w:tcPr>
            <w:tcW w:w="4961" w:type="dxa"/>
            <w:tcBorders>
              <w:top w:val="nil"/>
              <w:left w:val="nil"/>
              <w:bottom w:val="nil"/>
              <w:right w:val="nil"/>
            </w:tcBorders>
            <w:vAlign w:val="center"/>
          </w:tcPr>
          <w:p w14:paraId="1DF37FCE" w14:textId="77777777" w:rsidR="00DC70A9" w:rsidRPr="00DF5D28" w:rsidRDefault="00DC70A9" w:rsidP="00477C52">
            <w:pPr>
              <w:jc w:val="center"/>
              <w:rPr>
                <w:rFonts w:cs="Times New Roman"/>
              </w:rPr>
            </w:pPr>
            <w:r w:rsidRPr="00DF5D28">
              <w:rPr>
                <w:rFonts w:cs="Times New Roman"/>
              </w:rPr>
              <w:t>Inter-molecular encoder filter size</w:t>
            </w:r>
          </w:p>
        </w:tc>
        <w:tc>
          <w:tcPr>
            <w:tcW w:w="2409" w:type="dxa"/>
            <w:tcBorders>
              <w:top w:val="nil"/>
              <w:left w:val="nil"/>
              <w:bottom w:val="nil"/>
              <w:right w:val="nil"/>
            </w:tcBorders>
            <w:vAlign w:val="center"/>
          </w:tcPr>
          <w:p w14:paraId="217AB803" w14:textId="77777777" w:rsidR="00DC70A9" w:rsidRPr="00DF5D28" w:rsidRDefault="00DC70A9" w:rsidP="00477C52">
            <w:pPr>
              <w:jc w:val="center"/>
              <w:rPr>
                <w:rFonts w:cs="Times New Roman"/>
              </w:rPr>
            </w:pPr>
            <w:r w:rsidRPr="00DF5D28">
              <w:rPr>
                <w:rFonts w:cs="Times New Roman"/>
              </w:rPr>
              <w:t>2048</w:t>
            </w:r>
          </w:p>
        </w:tc>
      </w:tr>
      <w:tr w:rsidR="00DC70A9" w:rsidRPr="00DF5D28" w14:paraId="22246298" w14:textId="77777777" w:rsidTr="00477C52">
        <w:trPr>
          <w:trHeight w:val="567"/>
        </w:trPr>
        <w:tc>
          <w:tcPr>
            <w:tcW w:w="1980" w:type="dxa"/>
            <w:vMerge/>
            <w:tcBorders>
              <w:top w:val="nil"/>
              <w:left w:val="nil"/>
              <w:right w:val="nil"/>
            </w:tcBorders>
            <w:vAlign w:val="center"/>
          </w:tcPr>
          <w:p w14:paraId="0F9FDCC1" w14:textId="77777777" w:rsidR="00DC70A9" w:rsidRPr="00DF5D28" w:rsidRDefault="00DC70A9" w:rsidP="00477C52">
            <w:pPr>
              <w:jc w:val="center"/>
              <w:rPr>
                <w:rFonts w:cs="Times New Roman"/>
              </w:rPr>
            </w:pPr>
          </w:p>
        </w:tc>
        <w:tc>
          <w:tcPr>
            <w:tcW w:w="4961" w:type="dxa"/>
            <w:tcBorders>
              <w:top w:val="nil"/>
              <w:left w:val="nil"/>
              <w:bottom w:val="nil"/>
              <w:right w:val="nil"/>
            </w:tcBorders>
            <w:shd w:val="clear" w:color="auto" w:fill="F2F2F2" w:themeFill="background1" w:themeFillShade="F2"/>
            <w:vAlign w:val="center"/>
          </w:tcPr>
          <w:p w14:paraId="02E48D8B" w14:textId="77777777" w:rsidR="00DC70A9" w:rsidRPr="00DF5D28" w:rsidRDefault="00DC70A9" w:rsidP="00477C52">
            <w:pPr>
              <w:jc w:val="center"/>
              <w:rPr>
                <w:rFonts w:cs="Times New Roman"/>
              </w:rPr>
            </w:pPr>
            <w:r w:rsidRPr="00DF5D28">
              <w:rPr>
                <w:rFonts w:cs="Times New Roman"/>
              </w:rPr>
              <w:t>Decoder layers</w:t>
            </w:r>
          </w:p>
        </w:tc>
        <w:tc>
          <w:tcPr>
            <w:tcW w:w="2409" w:type="dxa"/>
            <w:tcBorders>
              <w:top w:val="nil"/>
              <w:left w:val="nil"/>
              <w:bottom w:val="nil"/>
              <w:right w:val="nil"/>
            </w:tcBorders>
            <w:shd w:val="clear" w:color="auto" w:fill="F2F2F2" w:themeFill="background1" w:themeFillShade="F2"/>
            <w:vAlign w:val="center"/>
          </w:tcPr>
          <w:p w14:paraId="1516AE2B" w14:textId="77777777" w:rsidR="00DC70A9" w:rsidRPr="00DF5D28" w:rsidRDefault="00DC70A9" w:rsidP="00477C52">
            <w:pPr>
              <w:jc w:val="center"/>
              <w:rPr>
                <w:rFonts w:cs="Times New Roman"/>
              </w:rPr>
            </w:pPr>
            <w:r w:rsidRPr="00DF5D28">
              <w:rPr>
                <w:rFonts w:cs="Times New Roman"/>
              </w:rPr>
              <w:t>6</w:t>
            </w:r>
          </w:p>
        </w:tc>
      </w:tr>
      <w:tr w:rsidR="00DC70A9" w:rsidRPr="00DF5D28" w14:paraId="73A20C41" w14:textId="77777777" w:rsidTr="00477C52">
        <w:trPr>
          <w:trHeight w:val="567"/>
        </w:trPr>
        <w:tc>
          <w:tcPr>
            <w:tcW w:w="1980" w:type="dxa"/>
            <w:vMerge/>
            <w:tcBorders>
              <w:top w:val="nil"/>
              <w:left w:val="nil"/>
              <w:right w:val="nil"/>
            </w:tcBorders>
            <w:vAlign w:val="center"/>
          </w:tcPr>
          <w:p w14:paraId="68E729D2" w14:textId="77777777" w:rsidR="00DC70A9" w:rsidRPr="00DF5D28" w:rsidRDefault="00DC70A9" w:rsidP="00477C52">
            <w:pPr>
              <w:jc w:val="center"/>
              <w:rPr>
                <w:rFonts w:cs="Times New Roman"/>
              </w:rPr>
            </w:pPr>
          </w:p>
        </w:tc>
        <w:tc>
          <w:tcPr>
            <w:tcW w:w="4961" w:type="dxa"/>
            <w:tcBorders>
              <w:top w:val="nil"/>
              <w:left w:val="nil"/>
              <w:right w:val="nil"/>
            </w:tcBorders>
            <w:vAlign w:val="center"/>
          </w:tcPr>
          <w:p w14:paraId="073C5DDF" w14:textId="77777777" w:rsidR="00DC70A9" w:rsidRPr="00DF5D28" w:rsidRDefault="00DC70A9" w:rsidP="00477C52">
            <w:pPr>
              <w:jc w:val="center"/>
              <w:rPr>
                <w:rFonts w:cs="Times New Roman"/>
              </w:rPr>
            </w:pPr>
            <w:r w:rsidRPr="00DF5D28">
              <w:rPr>
                <w:rFonts w:cs="Times New Roman"/>
              </w:rPr>
              <w:t>Number of attention heads in decoder layer</w:t>
            </w:r>
          </w:p>
        </w:tc>
        <w:tc>
          <w:tcPr>
            <w:tcW w:w="2409" w:type="dxa"/>
            <w:tcBorders>
              <w:top w:val="nil"/>
              <w:left w:val="nil"/>
              <w:right w:val="nil"/>
            </w:tcBorders>
            <w:vAlign w:val="center"/>
          </w:tcPr>
          <w:p w14:paraId="31E9DBCD" w14:textId="77777777" w:rsidR="00DC70A9" w:rsidRPr="00DF5D28" w:rsidRDefault="00DC70A9" w:rsidP="00477C52">
            <w:pPr>
              <w:jc w:val="center"/>
              <w:rPr>
                <w:rFonts w:cs="Times New Roman"/>
              </w:rPr>
            </w:pPr>
            <w:r w:rsidRPr="00DF5D28">
              <w:rPr>
                <w:rFonts w:cs="Times New Roman"/>
              </w:rPr>
              <w:t>8</w:t>
            </w:r>
          </w:p>
        </w:tc>
      </w:tr>
    </w:tbl>
    <w:p w14:paraId="2ABD1014" w14:textId="77777777" w:rsidR="00DC70A9" w:rsidRPr="00DF5D28" w:rsidRDefault="00DC70A9" w:rsidP="00DC70A9">
      <w:pPr>
        <w:rPr>
          <w:rFonts w:cs="Times New Roman"/>
        </w:rPr>
      </w:pPr>
    </w:p>
    <w:p w14:paraId="321E897C" w14:textId="003FA7CA" w:rsidR="004F32BD" w:rsidRPr="00DF5D28" w:rsidRDefault="004F32BD">
      <w:pPr>
        <w:widowControl/>
        <w:jc w:val="left"/>
        <w:rPr>
          <w:rFonts w:cs="Times New Roman"/>
        </w:rPr>
      </w:pPr>
      <w:r w:rsidRPr="00DF5D28">
        <w:rPr>
          <w:rFonts w:cs="Times New Roman"/>
        </w:rPr>
        <w:br w:type="page"/>
      </w:r>
    </w:p>
    <w:p w14:paraId="2514951A" w14:textId="0F2979EE" w:rsidR="00DC70A9" w:rsidRPr="00DF5D28" w:rsidRDefault="004F32BD" w:rsidP="004F32BD">
      <w:pPr>
        <w:pStyle w:val="1"/>
        <w:numPr>
          <w:ilvl w:val="0"/>
          <w:numId w:val="2"/>
        </w:numPr>
      </w:pPr>
      <w:bookmarkStart w:id="27" w:name="_Toc196651053"/>
      <w:r w:rsidRPr="00DF5D28">
        <w:lastRenderedPageBreak/>
        <w:t>Model performance and analysis</w:t>
      </w:r>
      <w:bookmarkEnd w:id="27"/>
    </w:p>
    <w:p w14:paraId="0A847773" w14:textId="183E5331" w:rsidR="0097297E" w:rsidRPr="00DF5D28" w:rsidRDefault="00761E19" w:rsidP="000E4D8B">
      <w:pPr>
        <w:pStyle w:val="2"/>
        <w:numPr>
          <w:ilvl w:val="1"/>
          <w:numId w:val="2"/>
        </w:numPr>
      </w:pPr>
      <w:bookmarkStart w:id="28" w:name="_Toc196651054"/>
      <w:r w:rsidRPr="00DF5D28">
        <w:rPr>
          <w:rFonts w:hint="eastAsia"/>
        </w:rPr>
        <w:t xml:space="preserve">Fitting </w:t>
      </w:r>
      <w:r w:rsidR="00392CC5" w:rsidRPr="00DF5D28">
        <w:t xml:space="preserve">results </w:t>
      </w:r>
      <w:r w:rsidRPr="00DF5D28">
        <w:rPr>
          <w:rFonts w:hint="eastAsia"/>
        </w:rPr>
        <w:t>of</w:t>
      </w:r>
      <w:r w:rsidR="00392CC5" w:rsidRPr="00DF5D28">
        <w:t xml:space="preserve"> </w:t>
      </w:r>
      <w:r w:rsidR="00BB7026" w:rsidRPr="00DF5D28">
        <w:t>pre-train</w:t>
      </w:r>
      <w:r w:rsidR="00392CC5" w:rsidRPr="00DF5D28">
        <w:t>ed model</w:t>
      </w:r>
      <w:r w:rsidRPr="00DF5D28">
        <w:rPr>
          <w:rFonts w:hint="eastAsia"/>
        </w:rPr>
        <w:t xml:space="preserve"> and </w:t>
      </w:r>
      <w:r w:rsidR="00AC715D" w:rsidRPr="00DF5D28">
        <w:rPr>
          <w:rFonts w:hint="eastAsia"/>
        </w:rPr>
        <w:t xml:space="preserve">reaction distance </w:t>
      </w:r>
      <w:r w:rsidRPr="00DF5D28">
        <w:rPr>
          <w:rFonts w:hint="eastAsia"/>
        </w:rPr>
        <w:t>analysis</w:t>
      </w:r>
      <w:bookmarkEnd w:id="28"/>
    </w:p>
    <w:p w14:paraId="292C4C05" w14:textId="64C07438" w:rsidR="000E4D8B" w:rsidRPr="00DF5D28" w:rsidRDefault="000E4D8B" w:rsidP="000E4D8B">
      <w:r w:rsidRPr="00DF5D28">
        <w:t xml:space="preserve">The model's </w:t>
      </w:r>
      <w:r w:rsidR="00BB7026" w:rsidRPr="00DF5D28">
        <w:t>pre-train</w:t>
      </w:r>
      <w:r w:rsidRPr="00DF5D28">
        <w:t xml:space="preserve">ing task was designed to differentiate between real and </w:t>
      </w:r>
      <w:r w:rsidR="008B112E" w:rsidRPr="00DF5D28">
        <w:t>fictitious</w:t>
      </w:r>
      <w:r w:rsidRPr="00DF5D28">
        <w:t xml:space="preserve"> reactions within a dataset comprising 13 million entries. The dataset was split into training and test sets at a ratio of 9:1, with the model achieving an accuracy of 0.8932 on the test set.</w:t>
      </w:r>
    </w:p>
    <w:p w14:paraId="6EFC6EE7" w14:textId="303B2BAA" w:rsidR="000E4D8B" w:rsidRPr="00DF5D28" w:rsidRDefault="000E4D8B" w:rsidP="000E4D8B">
      <w:r w:rsidRPr="00DF5D28">
        <w:t xml:space="preserve">To assess the model's ability to discern similarities and differences among various reaction types, we used the USPTO-50k dataset as a case study. After </w:t>
      </w:r>
      <w:r w:rsidR="00BB7026" w:rsidRPr="00DF5D28">
        <w:t>pre-train</w:t>
      </w:r>
      <w:r w:rsidRPr="00DF5D28">
        <w:t xml:space="preserve">ing, </w:t>
      </w:r>
      <w:r w:rsidR="00F06D52" w:rsidRPr="00DF5D28">
        <w:t>the RXNGraphormer was utilized to generate reaction embeddings for these reactions, corresponding to the outputs from the model's penultimate layer</w:t>
      </w:r>
      <w:r w:rsidRPr="00DF5D28">
        <w:t xml:space="preserve">. </w:t>
      </w:r>
      <w:r w:rsidR="00676DCD" w:rsidRPr="00DF5D28">
        <w:t>We calculated the average Euclidean distance between each pair of reaction classes within this dataset using the formula provided below</w:t>
      </w:r>
      <w:r w:rsidR="00E3026F" w:rsidRPr="00DF5D28">
        <w:t>.</w:t>
      </w:r>
    </w:p>
    <w:p w14:paraId="374E1E17" w14:textId="151FA752" w:rsidR="007D0D05" w:rsidRPr="00DF5D28" w:rsidRDefault="002948A2" w:rsidP="007D0D05">
      <w:pPr>
        <w:rPr>
          <w:rFonts w:cs="Times New Roman"/>
          <w:iCs/>
        </w:rPr>
      </w:pPr>
      <m:oMathPara>
        <m:oMath>
          <m:f>
            <m:fPr>
              <m:ctrlPr>
                <w:rPr>
                  <w:rFonts w:ascii="Cambria Math" w:hAnsi="Cambria Math" w:cs="Times New Roman"/>
                  <w:i/>
                  <w:iCs/>
                </w:rPr>
              </m:ctrlPr>
            </m:fPr>
            <m:num>
              <m:r>
                <w:rPr>
                  <w:rFonts w:ascii="Cambria Math" w:hAnsi="Cambria Math" w:cs="Times New Roman"/>
                </w:rPr>
                <m:t>1</m:t>
              </m:r>
            </m:num>
            <m:den>
              <m:r>
                <w:rPr>
                  <w:rFonts w:ascii="Cambria Math" w:hAnsi="Cambria Math" w:cs="Times New Roman"/>
                </w:rPr>
                <m:t>N×M</m:t>
              </m:r>
            </m:den>
          </m:f>
          <m:nary>
            <m:naryPr>
              <m:chr m:val="∑"/>
              <m:ctrlPr>
                <w:rPr>
                  <w:rFonts w:ascii="Cambria Math" w:hAnsi="Cambria Math" w:cs="Times New Roman"/>
                  <w:i/>
                  <w:iCs/>
                </w:rPr>
              </m:ctrlPr>
            </m:naryPr>
            <m:sub>
              <m:r>
                <w:rPr>
                  <w:rFonts w:ascii="Cambria Math" w:hAnsi="Cambria Math" w:cs="Times New Roman"/>
                </w:rPr>
                <m:t>i=1</m:t>
              </m:r>
            </m:sub>
            <m:sup>
              <m:r>
                <w:rPr>
                  <w:rFonts w:ascii="Cambria Math" w:hAnsi="Cambria Math" w:cs="Times New Roman"/>
                </w:rPr>
                <m:t>N</m:t>
              </m:r>
            </m:sup>
            <m:e>
              <m:nary>
                <m:naryPr>
                  <m:chr m:val="∑"/>
                  <m:ctrlPr>
                    <w:rPr>
                      <w:rFonts w:ascii="Cambria Math" w:hAnsi="Cambria Math" w:cs="Times New Roman"/>
                      <w:i/>
                      <w:iCs/>
                    </w:rPr>
                  </m:ctrlPr>
                </m:naryPr>
                <m:sub>
                  <m:r>
                    <w:rPr>
                      <w:rFonts w:ascii="Cambria Math" w:hAnsi="Cambria Math" w:cs="Times New Roman"/>
                    </w:rPr>
                    <m:t>j=1</m:t>
                  </m:r>
                </m:sub>
                <m:sup>
                  <m:r>
                    <w:rPr>
                      <w:rFonts w:ascii="Cambria Math" w:hAnsi="Cambria Math" w:cs="Times New Roman"/>
                    </w:rPr>
                    <m:t>M</m:t>
                  </m:r>
                </m:sup>
                <m:e>
                  <m:rad>
                    <m:radPr>
                      <m:degHide m:val="1"/>
                      <m:ctrlPr>
                        <w:rPr>
                          <w:rFonts w:ascii="Cambria Math" w:hAnsi="Cambria Math" w:cs="Times New Roman"/>
                          <w:i/>
                          <w:iCs/>
                        </w:rPr>
                      </m:ctrlPr>
                    </m:radPr>
                    <m:deg/>
                    <m:e>
                      <m:nary>
                        <m:naryPr>
                          <m:chr m:val="∑"/>
                          <m:ctrlPr>
                            <w:rPr>
                              <w:rFonts w:ascii="Cambria Math" w:hAnsi="Cambria Math" w:cs="Times New Roman"/>
                              <w:i/>
                              <w:iCs/>
                            </w:rPr>
                          </m:ctrlPr>
                        </m:naryPr>
                        <m:sub>
                          <m:r>
                            <w:rPr>
                              <w:rFonts w:ascii="Cambria Math" w:hAnsi="Cambria Math" w:cs="Times New Roman"/>
                            </w:rPr>
                            <m:t>k=1</m:t>
                          </m:r>
                        </m:sub>
                        <m:sup>
                          <m:r>
                            <w:rPr>
                              <w:rFonts w:ascii="Cambria Math" w:hAnsi="Cambria Math" w:cs="Times New Roman"/>
                            </w:rPr>
                            <m:t>d</m:t>
                          </m:r>
                        </m:sup>
                        <m:e>
                          <m:r>
                            <w:rPr>
                              <w:rFonts w:ascii="Cambria Math" w:hAnsi="Cambria Math" w:cs="Times New Roman"/>
                            </w:rPr>
                            <m:t>(</m:t>
                          </m:r>
                          <m:sSubSup>
                            <m:sSubSupPr>
                              <m:ctrlPr>
                                <w:rPr>
                                  <w:rFonts w:ascii="Cambria Math" w:hAnsi="Cambria Math" w:cs="Times New Roman"/>
                                  <w:i/>
                                  <w:iCs/>
                                </w:rPr>
                              </m:ctrlPr>
                            </m:sSubSupPr>
                            <m:e>
                              <m:r>
                                <w:rPr>
                                  <w:rFonts w:ascii="Cambria Math" w:hAnsi="Cambria Math" w:cs="Times New Roman"/>
                                </w:rPr>
                                <m:t>RE</m:t>
                              </m:r>
                            </m:e>
                            <m:sub>
                              <m:r>
                                <w:rPr>
                                  <w:rFonts w:ascii="Cambria Math" w:hAnsi="Cambria Math" w:cs="Times New Roman"/>
                                </w:rPr>
                                <m:t>ik</m:t>
                              </m:r>
                            </m:sub>
                            <m:sup>
                              <m:r>
                                <w:rPr>
                                  <w:rFonts w:ascii="Cambria Math" w:hAnsi="Cambria Math" w:cs="Times New Roman"/>
                                </w:rPr>
                                <m:t>1</m:t>
                              </m:r>
                            </m:sup>
                          </m:sSubSup>
                          <m:r>
                            <w:rPr>
                              <w:rFonts w:ascii="Cambria Math" w:hAnsi="Cambria Math" w:cs="Times New Roman"/>
                            </w:rPr>
                            <m:t>-</m:t>
                          </m:r>
                          <m:sSubSup>
                            <m:sSubSupPr>
                              <m:ctrlPr>
                                <w:rPr>
                                  <w:rFonts w:ascii="Cambria Math" w:hAnsi="Cambria Math" w:cs="Times New Roman"/>
                                  <w:i/>
                                  <w:iCs/>
                                </w:rPr>
                              </m:ctrlPr>
                            </m:sSubSupPr>
                            <m:e>
                              <m:r>
                                <w:rPr>
                                  <w:rFonts w:ascii="Cambria Math" w:hAnsi="Cambria Math" w:cs="Times New Roman"/>
                                </w:rPr>
                                <m:t>RE</m:t>
                              </m:r>
                            </m:e>
                            <m:sub>
                              <m:r>
                                <w:rPr>
                                  <w:rFonts w:ascii="Cambria Math" w:hAnsi="Cambria Math" w:cs="Times New Roman" w:hint="eastAsia"/>
                                </w:rPr>
                                <m:t>j</m:t>
                              </m:r>
                              <m:r>
                                <w:rPr>
                                  <w:rFonts w:ascii="Cambria Math" w:hAnsi="Cambria Math" w:cs="Times New Roman"/>
                                </w:rPr>
                                <m:t>k</m:t>
                              </m:r>
                            </m:sub>
                            <m:sup>
                              <m:r>
                                <w:rPr>
                                  <w:rFonts w:ascii="Cambria Math" w:hAnsi="Cambria Math" w:cs="Times New Roman"/>
                                </w:rPr>
                                <m:t>2</m:t>
                              </m:r>
                            </m:sup>
                          </m:sSubSup>
                          <m:sSup>
                            <m:sSupPr>
                              <m:ctrlPr>
                                <w:rPr>
                                  <w:rFonts w:ascii="Cambria Math" w:hAnsi="Cambria Math" w:cs="Times New Roman"/>
                                  <w:i/>
                                  <w:iCs/>
                                </w:rPr>
                              </m:ctrlPr>
                            </m:sSupPr>
                            <m:e>
                              <m:r>
                                <w:rPr>
                                  <w:rFonts w:ascii="Cambria Math" w:hAnsi="Cambria Math" w:cs="Times New Roman"/>
                                </w:rPr>
                                <m:t>)</m:t>
                              </m:r>
                            </m:e>
                            <m:sup>
                              <m:r>
                                <w:rPr>
                                  <w:rFonts w:ascii="Cambria Math" w:hAnsi="Cambria Math" w:cs="Times New Roman"/>
                                </w:rPr>
                                <m:t>2</m:t>
                              </m:r>
                            </m:sup>
                          </m:sSup>
                        </m:e>
                      </m:nary>
                    </m:e>
                  </m:rad>
                </m:e>
              </m:nary>
            </m:e>
          </m:nary>
        </m:oMath>
      </m:oMathPara>
    </w:p>
    <w:p w14:paraId="64DFF75B" w14:textId="6076F3A9" w:rsidR="003F0864" w:rsidRPr="00DF5D28" w:rsidRDefault="003F0864" w:rsidP="00DC09B1">
      <w:pPr>
        <w:rPr>
          <w:rFonts w:cs="Times New Roman"/>
        </w:rPr>
      </w:pPr>
      <w:r w:rsidRPr="00DF5D28">
        <w:rPr>
          <w:rFonts w:cs="Times New Roman"/>
        </w:rPr>
        <w:t xml:space="preserve">The variables </w:t>
      </w:r>
      <m:oMath>
        <m:sSubSup>
          <m:sSubSupPr>
            <m:ctrlPr>
              <w:rPr>
                <w:rFonts w:ascii="Cambria Math" w:hAnsi="Cambria Math" w:cs="Times New Roman"/>
                <w:i/>
                <w:iCs/>
              </w:rPr>
            </m:ctrlPr>
          </m:sSubSupPr>
          <m:e>
            <m:r>
              <w:rPr>
                <w:rFonts w:ascii="Cambria Math" w:hAnsi="Cambria Math" w:cs="Times New Roman"/>
              </w:rPr>
              <m:t>RE</m:t>
            </m:r>
          </m:e>
          <m:sub>
            <m:r>
              <w:rPr>
                <w:rFonts w:ascii="Cambria Math" w:hAnsi="Cambria Math" w:cs="Times New Roman"/>
              </w:rPr>
              <m:t xml:space="preserve"> </m:t>
            </m:r>
          </m:sub>
          <m:sup>
            <m:r>
              <w:rPr>
                <w:rFonts w:ascii="Cambria Math" w:hAnsi="Cambria Math" w:cs="Times New Roman"/>
              </w:rPr>
              <m:t>1</m:t>
            </m:r>
          </m:sup>
        </m:sSubSup>
      </m:oMath>
      <w:r w:rsidRPr="00DF5D28">
        <w:rPr>
          <w:rFonts w:cs="Times New Roman"/>
        </w:rPr>
        <w:t xml:space="preserve"> and </w:t>
      </w:r>
      <m:oMath>
        <m:sSubSup>
          <m:sSubSupPr>
            <m:ctrlPr>
              <w:rPr>
                <w:rFonts w:ascii="Cambria Math" w:hAnsi="Cambria Math" w:cs="Times New Roman"/>
                <w:i/>
                <w:iCs/>
              </w:rPr>
            </m:ctrlPr>
          </m:sSubSupPr>
          <m:e>
            <m:r>
              <w:rPr>
                <w:rFonts w:ascii="Cambria Math" w:hAnsi="Cambria Math" w:cs="Times New Roman"/>
              </w:rPr>
              <m:t>RE</m:t>
            </m:r>
          </m:e>
          <m:sub>
            <m:r>
              <w:rPr>
                <w:rFonts w:ascii="Cambria Math" w:hAnsi="Cambria Math" w:cs="Times New Roman"/>
              </w:rPr>
              <m:t xml:space="preserve"> </m:t>
            </m:r>
          </m:sub>
          <m:sup>
            <m:r>
              <w:rPr>
                <w:rFonts w:ascii="Cambria Math" w:hAnsi="Cambria Math" w:cs="Times New Roman"/>
              </w:rPr>
              <m:t>2</m:t>
            </m:r>
          </m:sup>
        </m:sSubSup>
      </m:oMath>
      <w:r w:rsidRPr="00DF5D28">
        <w:rPr>
          <w:rFonts w:cs="Times New Roman"/>
          <w:iCs/>
        </w:rPr>
        <w:t xml:space="preserve"> </w:t>
      </w:r>
      <w:r w:rsidRPr="00DF5D28">
        <w:rPr>
          <w:rFonts w:cs="Times New Roman"/>
        </w:rPr>
        <w:t xml:space="preserve">represent the reaction embeddings for two different reaction classes, which are matrices of dimensions </w:t>
      </w:r>
      <m:oMath>
        <m:r>
          <w:rPr>
            <w:rFonts w:ascii="Cambria Math" w:hAnsi="Cambria Math" w:cs="Times New Roman" w:hint="eastAsia"/>
          </w:rPr>
          <m:t>N</m:t>
        </m:r>
        <m:r>
          <w:rPr>
            <w:rFonts w:ascii="Cambria Math" w:hAnsi="Cambria Math" w:cs="Times New Roman"/>
          </w:rPr>
          <m:t>×d</m:t>
        </m:r>
      </m:oMath>
      <w:r w:rsidR="002030AD" w:rsidRPr="00DF5D28">
        <w:rPr>
          <w:rFonts w:cs="Times New Roman"/>
        </w:rPr>
        <w:t xml:space="preserve"> </w:t>
      </w:r>
      <w:r w:rsidRPr="00DF5D28">
        <w:rPr>
          <w:rFonts w:cs="Times New Roman"/>
        </w:rPr>
        <w:t>and</w:t>
      </w:r>
      <w:r w:rsidR="002030AD" w:rsidRPr="00DF5D28">
        <w:rPr>
          <w:rFonts w:cs="Times New Roman"/>
        </w:rPr>
        <w:t xml:space="preserve"> </w:t>
      </w:r>
      <m:oMath>
        <m:r>
          <w:rPr>
            <w:rFonts w:ascii="Cambria Math" w:hAnsi="Cambria Math" w:cs="Times New Roman"/>
          </w:rPr>
          <m:t>M×d</m:t>
        </m:r>
      </m:oMath>
      <w:r w:rsidRPr="00DF5D28">
        <w:rPr>
          <w:rFonts w:cs="Times New Roman"/>
        </w:rPr>
        <w:t xml:space="preserve">, respectively. Here, </w:t>
      </w:r>
      <m:oMath>
        <m:r>
          <w:rPr>
            <w:rFonts w:ascii="Cambria Math" w:hAnsi="Cambria Math" w:cs="Times New Roman" w:hint="eastAsia"/>
          </w:rPr>
          <m:t>N</m:t>
        </m:r>
      </m:oMath>
      <w:r w:rsidRPr="00DF5D28">
        <w:rPr>
          <w:rFonts w:cs="Times New Roman"/>
        </w:rPr>
        <w:t xml:space="preserve"> and </w:t>
      </w:r>
      <m:oMath>
        <m:r>
          <w:rPr>
            <w:rFonts w:ascii="Cambria Math" w:hAnsi="Cambria Math" w:cs="Times New Roman"/>
          </w:rPr>
          <m:t>M</m:t>
        </m:r>
      </m:oMath>
      <w:r w:rsidR="009D5EA7" w:rsidRPr="00DF5D28">
        <w:rPr>
          <w:rFonts w:cs="Times New Roman"/>
        </w:rPr>
        <w:t xml:space="preserve"> </w:t>
      </w:r>
      <w:r w:rsidRPr="00DF5D28">
        <w:rPr>
          <w:rFonts w:cs="Times New Roman"/>
        </w:rPr>
        <w:t xml:space="preserve">denote the number of reactions in each class, with both </w:t>
      </w:r>
      <m:oMath>
        <m:r>
          <w:rPr>
            <w:rFonts w:ascii="Cambria Math" w:hAnsi="Cambria Math" w:cs="Times New Roman" w:hint="eastAsia"/>
          </w:rPr>
          <m:t>N</m:t>
        </m:r>
      </m:oMath>
      <w:r w:rsidR="00DE277A" w:rsidRPr="00DF5D28">
        <w:rPr>
          <w:rFonts w:cs="Times New Roman"/>
        </w:rPr>
        <w:t xml:space="preserve"> and </w:t>
      </w:r>
      <m:oMath>
        <m:r>
          <w:rPr>
            <w:rFonts w:ascii="Cambria Math" w:hAnsi="Cambria Math" w:cs="Times New Roman"/>
          </w:rPr>
          <m:t>M</m:t>
        </m:r>
      </m:oMath>
      <w:r w:rsidR="00DE277A" w:rsidRPr="00DF5D28">
        <w:rPr>
          <w:rFonts w:cs="Times New Roman"/>
        </w:rPr>
        <w:t xml:space="preserve"> </w:t>
      </w:r>
      <w:r w:rsidRPr="00DF5D28">
        <w:rPr>
          <w:rFonts w:cs="Times New Roman"/>
        </w:rPr>
        <w:t xml:space="preserve">equaling 1,000 for the USPTO-50k dataset. The dimension </w:t>
      </w:r>
      <m:oMath>
        <m:r>
          <w:rPr>
            <w:rFonts w:ascii="Cambria Math" w:hAnsi="Cambria Math" w:cs="Times New Roman"/>
          </w:rPr>
          <m:t>d</m:t>
        </m:r>
      </m:oMath>
      <w:r w:rsidRPr="00DF5D28">
        <w:rPr>
          <w:rFonts w:cs="Times New Roman"/>
        </w:rPr>
        <w:t xml:space="preserve"> represents the number of features in each reaction embedding generated by the RXNGraphormer, which is 768.</w:t>
      </w:r>
    </w:p>
    <w:p w14:paraId="36D2FC95" w14:textId="67CFE3EA" w:rsidR="00756665" w:rsidRPr="00DF5D28" w:rsidRDefault="00756665" w:rsidP="009F2E1F">
      <w:pPr>
        <w:jc w:val="center"/>
        <w:rPr>
          <w:rFonts w:cs="Times New Roman"/>
        </w:rPr>
      </w:pPr>
      <w:r w:rsidRPr="00DF5D28">
        <w:rPr>
          <w:rFonts w:cs="Times New Roman"/>
          <w:noProof/>
        </w:rPr>
        <w:drawing>
          <wp:inline distT="0" distB="0" distL="0" distR="0" wp14:anchorId="2D6776D4" wp14:editId="7C80FF60">
            <wp:extent cx="5349828" cy="4140403"/>
            <wp:effectExtent l="0" t="0" r="3810" b="0"/>
            <wp:docPr id="470854473" name="图片 77">
              <a:extLst xmlns:a="http://schemas.openxmlformats.org/drawingml/2006/main">
                <a:ext uri="{FF2B5EF4-FFF2-40B4-BE49-F238E27FC236}">
                  <a16:creationId xmlns:a16="http://schemas.microsoft.com/office/drawing/2014/main" id="{C247E727-656E-E94D-29BD-D957C5F724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a:extLst>
                        <a:ext uri="{FF2B5EF4-FFF2-40B4-BE49-F238E27FC236}">
                          <a16:creationId xmlns:a16="http://schemas.microsoft.com/office/drawing/2014/main" id="{C247E727-656E-E94D-29BD-D957C5F724DD}"/>
                        </a:ext>
                      </a:extLst>
                    </pic:cNvPr>
                    <pic:cNvPicPr>
                      <a:picLocks noChangeAspect="1"/>
                    </pic:cNvPicPr>
                  </pic:nvPicPr>
                  <pic:blipFill>
                    <a:blip r:embed="rId19"/>
                    <a:stretch>
                      <a:fillRect/>
                    </a:stretch>
                  </pic:blipFill>
                  <pic:spPr>
                    <a:xfrm>
                      <a:off x="0" y="0"/>
                      <a:ext cx="5367094" cy="4153766"/>
                    </a:xfrm>
                    <a:prstGeom prst="rect">
                      <a:avLst/>
                    </a:prstGeom>
                  </pic:spPr>
                </pic:pic>
              </a:graphicData>
            </a:graphic>
          </wp:inline>
        </w:drawing>
      </w:r>
    </w:p>
    <w:p w14:paraId="1E2A1DF5" w14:textId="57D5B95F" w:rsidR="00E97112" w:rsidRPr="00DF5D28" w:rsidRDefault="00E97112" w:rsidP="009F2E1F">
      <w:pPr>
        <w:pStyle w:val="afa"/>
        <w:rPr>
          <w:b/>
          <w:bCs/>
        </w:rPr>
      </w:pPr>
      <w:r w:rsidRPr="00DF5D28">
        <w:rPr>
          <w:rFonts w:hint="eastAsia"/>
          <w:b/>
          <w:bCs/>
        </w:rPr>
        <w:t>Fig. S</w:t>
      </w:r>
      <w:r w:rsidR="005C0555" w:rsidRPr="00DF5D28">
        <w:rPr>
          <w:b/>
          <w:bCs/>
        </w:rPr>
        <w:t>12</w:t>
      </w:r>
      <w:r w:rsidR="004B352C" w:rsidRPr="00DF5D28">
        <w:rPr>
          <w:b/>
          <w:bCs/>
        </w:rPr>
        <w:t xml:space="preserve"> </w:t>
      </w:r>
      <w:r w:rsidRPr="00DF5D28">
        <w:rPr>
          <w:rFonts w:hint="eastAsia"/>
          <w:b/>
          <w:bCs/>
        </w:rPr>
        <w:t xml:space="preserve">| </w:t>
      </w:r>
      <w:r w:rsidR="009F2E1F" w:rsidRPr="00DF5D28">
        <w:rPr>
          <w:b/>
          <w:bCs/>
        </w:rPr>
        <w:t xml:space="preserve">The analysis for distance matrices that generated by </w:t>
      </w:r>
      <w:r w:rsidR="00BB7026" w:rsidRPr="00DF5D28">
        <w:rPr>
          <w:b/>
          <w:bCs/>
        </w:rPr>
        <w:t>pre-train</w:t>
      </w:r>
      <w:r w:rsidR="009F2E1F" w:rsidRPr="00DF5D28">
        <w:rPr>
          <w:b/>
          <w:bCs/>
        </w:rPr>
        <w:t>ed RXNGraphormer and randomly initialized RXNGraphormer.</w:t>
      </w:r>
    </w:p>
    <w:p w14:paraId="5B60CBD4" w14:textId="5C29B7D7" w:rsidR="00752EC2" w:rsidRPr="00DF5D28" w:rsidRDefault="00752EC2" w:rsidP="00DC09B1">
      <w:pPr>
        <w:rPr>
          <w:rFonts w:cs="Times New Roman"/>
        </w:rPr>
      </w:pPr>
      <w:r w:rsidRPr="00DF5D28">
        <w:rPr>
          <w:rFonts w:cs="Times New Roman"/>
        </w:rPr>
        <w:lastRenderedPageBreak/>
        <w:t>The distance matrices generated from 50 reaction classes are presented as heatmaps in Fig. S</w:t>
      </w:r>
      <w:r w:rsidR="005C0555" w:rsidRPr="00DF5D28">
        <w:rPr>
          <w:rFonts w:cs="Times New Roman"/>
        </w:rPr>
        <w:t>12</w:t>
      </w:r>
      <w:r w:rsidRPr="00DF5D28">
        <w:rPr>
          <w:rFonts w:cs="Times New Roman"/>
        </w:rPr>
        <w:t xml:space="preserve">a and </w:t>
      </w:r>
      <w:r w:rsidR="00E95953" w:rsidRPr="00DF5D28">
        <w:rPr>
          <w:rFonts w:cs="Times New Roman"/>
        </w:rPr>
        <w:t>S12</w:t>
      </w:r>
      <w:r w:rsidRPr="00DF5D28">
        <w:rPr>
          <w:rFonts w:cs="Times New Roman"/>
        </w:rPr>
        <w:t>b. Fig. S</w:t>
      </w:r>
      <w:r w:rsidR="005C0555" w:rsidRPr="00DF5D28">
        <w:rPr>
          <w:rFonts w:cs="Times New Roman"/>
        </w:rPr>
        <w:t>12</w:t>
      </w:r>
      <w:r w:rsidRPr="00DF5D28">
        <w:rPr>
          <w:rFonts w:cs="Times New Roman"/>
        </w:rPr>
        <w:t xml:space="preserve">a displays the reaction distance heatmap calculated from reaction embeddings generated by the </w:t>
      </w:r>
      <w:r w:rsidR="00BB7026" w:rsidRPr="00DF5D28">
        <w:rPr>
          <w:rFonts w:cs="Times New Roman"/>
        </w:rPr>
        <w:t>pre-train</w:t>
      </w:r>
      <w:r w:rsidRPr="00DF5D28">
        <w:rPr>
          <w:rFonts w:cs="Times New Roman"/>
        </w:rPr>
        <w:t>ed RXNGraphormer, while Fig. S</w:t>
      </w:r>
      <w:r w:rsidR="005C0555" w:rsidRPr="00DF5D28">
        <w:rPr>
          <w:rFonts w:cs="Times New Roman"/>
        </w:rPr>
        <w:t>12</w:t>
      </w:r>
      <w:r w:rsidRPr="00DF5D28">
        <w:rPr>
          <w:rFonts w:cs="Times New Roman"/>
        </w:rPr>
        <w:t>b shows the heatmap derived from reaction embeddings generated by a randomly initialized RXNGraphormer. The randomly initialized model, not having been trained at the reaction level, produces embeddings that essentially represent average molecular graph characteristics of the reactions. By comparing Fig. S</w:t>
      </w:r>
      <w:r w:rsidR="005C0555" w:rsidRPr="00DF5D28">
        <w:rPr>
          <w:rFonts w:cs="Times New Roman"/>
        </w:rPr>
        <w:t>12</w:t>
      </w:r>
      <w:r w:rsidRPr="00DF5D28">
        <w:rPr>
          <w:rFonts w:cs="Times New Roman"/>
        </w:rPr>
        <w:t xml:space="preserve">a and </w:t>
      </w:r>
      <w:r w:rsidR="00E95953" w:rsidRPr="00DF5D28">
        <w:rPr>
          <w:rFonts w:cs="Times New Roman"/>
        </w:rPr>
        <w:t>S12</w:t>
      </w:r>
      <w:r w:rsidRPr="00DF5D28">
        <w:rPr>
          <w:rFonts w:cs="Times New Roman"/>
        </w:rPr>
        <w:t xml:space="preserve">b, it is evident that the </w:t>
      </w:r>
      <w:r w:rsidR="00BB7026" w:rsidRPr="00DF5D28">
        <w:rPr>
          <w:rFonts w:cs="Times New Roman"/>
        </w:rPr>
        <w:t>pre-train</w:t>
      </w:r>
      <w:r w:rsidRPr="00DF5D28">
        <w:rPr>
          <w:rFonts w:cs="Times New Roman"/>
        </w:rPr>
        <w:t xml:space="preserve">ed RXNGraphormer can significantly distinguish between different types of reactions, despite the </w:t>
      </w:r>
      <w:r w:rsidR="00BB7026" w:rsidRPr="00DF5D28">
        <w:rPr>
          <w:rFonts w:cs="Times New Roman"/>
        </w:rPr>
        <w:t>pre-train</w:t>
      </w:r>
      <w:r w:rsidRPr="00DF5D28">
        <w:rPr>
          <w:rFonts w:cs="Times New Roman"/>
        </w:rPr>
        <w:t>ing task not involving any reaction type information specifically.</w:t>
      </w:r>
    </w:p>
    <w:p w14:paraId="0D8E0142" w14:textId="34EF75A8" w:rsidR="009F2E1F" w:rsidRPr="00DF5D28" w:rsidRDefault="009F2E1F" w:rsidP="00DC09B1">
      <w:pPr>
        <w:rPr>
          <w:rFonts w:cs="Times New Roman"/>
        </w:rPr>
      </w:pPr>
      <w:r w:rsidRPr="00DF5D28">
        <w:rPr>
          <w:rFonts w:cs="Times New Roman"/>
        </w:rPr>
        <w:t>Specifically, Fig. S</w:t>
      </w:r>
      <w:r w:rsidR="005C0555" w:rsidRPr="00DF5D28">
        <w:rPr>
          <w:rFonts w:cs="Times New Roman"/>
        </w:rPr>
        <w:t>12</w:t>
      </w:r>
      <w:r w:rsidRPr="00DF5D28">
        <w:rPr>
          <w:rFonts w:cs="Times New Roman"/>
        </w:rPr>
        <w:t xml:space="preserve">c illustrates the distance matrices between reaction type group 1 (amides and sulfonamides formation reactions) and reaction type group 2 (ester and sulfonic ester formations) generated by both the </w:t>
      </w:r>
      <w:r w:rsidR="00BB7026" w:rsidRPr="00DF5D28">
        <w:rPr>
          <w:rFonts w:cs="Times New Roman"/>
        </w:rPr>
        <w:t>pre-train</w:t>
      </w:r>
      <w:r w:rsidRPr="00DF5D28">
        <w:rPr>
          <w:rFonts w:cs="Times New Roman"/>
        </w:rPr>
        <w:t xml:space="preserve">ed and randomly initialized models. It is clear that the matrix from the </w:t>
      </w:r>
      <w:r w:rsidR="00BB7026" w:rsidRPr="00DF5D28">
        <w:rPr>
          <w:rFonts w:cs="Times New Roman"/>
        </w:rPr>
        <w:t>pre-train</w:t>
      </w:r>
      <w:r w:rsidRPr="00DF5D28">
        <w:rPr>
          <w:rFonts w:cs="Times New Roman"/>
        </w:rPr>
        <w:t>ed model (the left one) shows closer distances and more similar reaction features within reaction type group 1, forming a distinct subgroup, with reaction type group 2 forming another. In contrast, the matrix from the randomly initialized model (the right one) does not display such characteristics.</w:t>
      </w:r>
    </w:p>
    <w:p w14:paraId="4C34C855" w14:textId="266A4618" w:rsidR="009F2E1F" w:rsidRDefault="009F2E1F" w:rsidP="00DC09B1">
      <w:pPr>
        <w:rPr>
          <w:rFonts w:cs="Times New Roman"/>
        </w:rPr>
      </w:pPr>
      <w:r w:rsidRPr="00DF5D28">
        <w:rPr>
          <w:rFonts w:cs="Times New Roman"/>
        </w:rPr>
        <w:t>Fig. S</w:t>
      </w:r>
      <w:r w:rsidR="005C0555" w:rsidRPr="00DF5D28">
        <w:rPr>
          <w:rFonts w:cs="Times New Roman"/>
        </w:rPr>
        <w:t>12</w:t>
      </w:r>
      <w:r w:rsidRPr="00DF5D28">
        <w:rPr>
          <w:rFonts w:cs="Times New Roman"/>
        </w:rPr>
        <w:t xml:space="preserve">d presents the distance matrices for a series of coupling reactions. In the latent reaction space generated by the </w:t>
      </w:r>
      <w:r w:rsidR="00BB7026" w:rsidRPr="00DF5D28">
        <w:rPr>
          <w:rFonts w:cs="Times New Roman"/>
        </w:rPr>
        <w:t>pre-train</w:t>
      </w:r>
      <w:r w:rsidRPr="00DF5D28">
        <w:rPr>
          <w:rFonts w:cs="Times New Roman"/>
        </w:rPr>
        <w:t>ed model, these reactions are closely clustered</w:t>
      </w:r>
      <w:r w:rsidR="00996015">
        <w:rPr>
          <w:rFonts w:cs="Times New Roman"/>
        </w:rPr>
        <w:t xml:space="preserve">, </w:t>
      </w:r>
      <w:r w:rsidR="00996015" w:rsidRPr="00996015">
        <w:rPr>
          <w:rFonts w:cs="Times New Roman"/>
          <w:highlight w:val="yellow"/>
        </w:rPr>
        <w:t xml:space="preserve">as they all generate new </w:t>
      </w:r>
      <w:r w:rsidR="00996015" w:rsidRPr="00996015">
        <w:rPr>
          <w:rFonts w:cs="Times New Roman"/>
          <w:highlight w:val="yellow"/>
        </w:rPr>
        <w:t>C‒C bond</w:t>
      </w:r>
      <w:r w:rsidRPr="00DF5D28">
        <w:rPr>
          <w:rFonts w:cs="Times New Roman"/>
        </w:rPr>
        <w:t>; however, the randomly initialized model does not reflect this characteristic. Specifically, the distance matrix from the randomly initialized model shows significant differences between 'bromo Suzuki coupling' and four other types of reactions. Analysis reveals that in the USPTO-50k dataset, every entry under 'bromo Suzuki coupling' (class ID 3.1.1) includes information about a Pd catalyst, whereas 'bromo Suzuki-type coupling' (class ID 3.1.5) and '</w:t>
      </w:r>
      <w:proofErr w:type="spellStart"/>
      <w:r w:rsidRPr="00DF5D28">
        <w:rPr>
          <w:rFonts w:cs="Times New Roman"/>
        </w:rPr>
        <w:t>chloro</w:t>
      </w:r>
      <w:proofErr w:type="spellEnd"/>
      <w:r w:rsidRPr="00DF5D28">
        <w:rPr>
          <w:rFonts w:cs="Times New Roman"/>
        </w:rPr>
        <w:t xml:space="preserve"> Suzuki-type coupling' (class ID 3.1.6) rarely include Pd catalyst information, and '</w:t>
      </w:r>
      <w:proofErr w:type="spellStart"/>
      <w:r w:rsidRPr="00DF5D28">
        <w:rPr>
          <w:rFonts w:cs="Times New Roman"/>
        </w:rPr>
        <w:t>Sonogashira</w:t>
      </w:r>
      <w:proofErr w:type="spellEnd"/>
      <w:r w:rsidRPr="00DF5D28">
        <w:rPr>
          <w:rFonts w:cs="Times New Roman"/>
        </w:rPr>
        <w:t xml:space="preserve"> coupling' (class ID 3.3.1) and '</w:t>
      </w:r>
      <w:proofErr w:type="spellStart"/>
      <w:r w:rsidRPr="00DF5D28">
        <w:rPr>
          <w:rFonts w:cs="Times New Roman"/>
        </w:rPr>
        <w:t>Stille</w:t>
      </w:r>
      <w:proofErr w:type="spellEnd"/>
      <w:r w:rsidRPr="00DF5D28">
        <w:rPr>
          <w:rFonts w:cs="Times New Roman"/>
        </w:rPr>
        <w:t xml:space="preserve"> reaction' (class ID 3.4.1) only occasionally do. Thus, as previously mentioned, the phenomenon observed in Fig. S</w:t>
      </w:r>
      <w:r w:rsidR="005C0555" w:rsidRPr="00DF5D28">
        <w:rPr>
          <w:rFonts w:cs="Times New Roman"/>
        </w:rPr>
        <w:t>12</w:t>
      </w:r>
      <w:r w:rsidRPr="00DF5D28">
        <w:rPr>
          <w:rFonts w:cs="Times New Roman"/>
        </w:rPr>
        <w:t xml:space="preserve">d arises because the embeddings generated by the randomly initialized model represent the average molecular graph characteristics without any reaction-level recognition. In contrast, the model </w:t>
      </w:r>
      <w:r w:rsidR="00BB7026" w:rsidRPr="00DF5D28">
        <w:rPr>
          <w:rFonts w:cs="Times New Roman"/>
        </w:rPr>
        <w:t>pre-train</w:t>
      </w:r>
      <w:r w:rsidRPr="00DF5D28">
        <w:rPr>
          <w:rFonts w:cs="Times New Roman"/>
        </w:rPr>
        <w:t>ed on distinguishing whether reactions are real chemical reactions learned higher-dimensional information at the reaction level and developed the ability to differentiate between different reactions.</w:t>
      </w:r>
    </w:p>
    <w:p w14:paraId="1A68E213" w14:textId="34725F73" w:rsidR="009C39E8" w:rsidRDefault="009C39E8" w:rsidP="00DC09B1">
      <w:pPr>
        <w:rPr>
          <w:rFonts w:cs="Times New Roman"/>
        </w:rPr>
      </w:pPr>
      <w:r w:rsidRPr="00476402">
        <w:rPr>
          <w:rFonts w:cs="Times New Roman"/>
          <w:highlight w:val="yellow"/>
        </w:rPr>
        <w:t xml:space="preserve">Beyond analyzing relationships within the same reaction types, we also examined an off-diagonal region outlined by orange dashed lines in the heatmap (Fig. </w:t>
      </w:r>
      <w:r>
        <w:rPr>
          <w:rFonts w:cs="Times New Roman"/>
          <w:highlight w:val="yellow"/>
        </w:rPr>
        <w:t>S</w:t>
      </w:r>
      <w:r w:rsidRPr="00476402">
        <w:rPr>
          <w:rFonts w:cs="Times New Roman"/>
          <w:highlight w:val="yellow"/>
        </w:rPr>
        <w:t>13b), which reflects the pre</w:t>
      </w:r>
      <w:r w:rsidR="00C6206D">
        <w:rPr>
          <w:rFonts w:cs="Times New Roman"/>
          <w:highlight w:val="yellow"/>
        </w:rPr>
        <w:t>-</w:t>
      </w:r>
      <w:r w:rsidRPr="00476402">
        <w:rPr>
          <w:rFonts w:cs="Times New Roman"/>
          <w:highlight w:val="yellow"/>
        </w:rPr>
        <w:t>trained model's ability to distinguish different reaction types. The horizontal axis of this sub-heatmap displays five reaction types</w:t>
      </w:r>
      <w:r>
        <w:rPr>
          <w:rFonts w:cs="Times New Roman"/>
          <w:highlight w:val="yellow"/>
        </w:rPr>
        <w:t>, include</w:t>
      </w:r>
      <w:r w:rsidRPr="00476402">
        <w:rPr>
          <w:rFonts w:cs="Times New Roman"/>
          <w:highlight w:val="yellow"/>
        </w:rPr>
        <w:t xml:space="preserve"> bromination, chlorination, Wohl-Ziegler bromination, nitration, and methylation (all belonging to the major category of functional group additio</w:t>
      </w:r>
      <w:r w:rsidR="00FF0967">
        <w:rPr>
          <w:rFonts w:cs="Times New Roman" w:hint="eastAsia"/>
          <w:highlight w:val="yellow"/>
        </w:rPr>
        <w:t>n</w:t>
      </w:r>
      <w:r w:rsidRPr="00476402">
        <w:rPr>
          <w:rFonts w:cs="Times New Roman"/>
          <w:highlight w:val="yellow"/>
        </w:rPr>
        <w:t>), while the vertical axis presents three reductions and two oxidations. These reaction classes differ fundamentally in their bond-change mechanisms: C‒X bond formation versus bond-order changes involving hydrogen/oxygen gain/loss. The substantial differences in chemical bond transformations among these ten reaction types result in the overall warm-toned appearance of this region in the heatmap.</w:t>
      </w:r>
    </w:p>
    <w:p w14:paraId="580B8CC8" w14:textId="3893BEF8" w:rsidR="009C39E8" w:rsidRDefault="009C39E8" w:rsidP="00DC09B1">
      <w:pPr>
        <w:rPr>
          <w:rFonts w:cs="Times New Roman"/>
        </w:rPr>
      </w:pPr>
      <w:r w:rsidRPr="009C39E8">
        <w:rPr>
          <w:rFonts w:cs="Times New Roman"/>
          <w:noProof/>
        </w:rPr>
        <w:lastRenderedPageBreak/>
        <w:drawing>
          <wp:inline distT="0" distB="0" distL="0" distR="0" wp14:anchorId="6D16E50F" wp14:editId="59D86544">
            <wp:extent cx="4576527" cy="2840428"/>
            <wp:effectExtent l="0" t="0" r="0" b="0"/>
            <wp:docPr id="95" name="图片 94">
              <a:extLst xmlns:a="http://schemas.openxmlformats.org/drawingml/2006/main">
                <a:ext uri="{FF2B5EF4-FFF2-40B4-BE49-F238E27FC236}">
                  <a16:creationId xmlns:a16="http://schemas.microsoft.com/office/drawing/2014/main" id="{9F7CB71B-C09B-4DFB-8482-95ABD76E77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a:extLst>
                        <a:ext uri="{FF2B5EF4-FFF2-40B4-BE49-F238E27FC236}">
                          <a16:creationId xmlns:a16="http://schemas.microsoft.com/office/drawing/2014/main" id="{9F7CB71B-C09B-4DFB-8482-95ABD76E772B}"/>
                        </a:ext>
                      </a:extLst>
                    </pic:cNvPr>
                    <pic:cNvPicPr>
                      <a:picLocks noChangeAspect="1"/>
                    </pic:cNvPicPr>
                  </pic:nvPicPr>
                  <pic:blipFill>
                    <a:blip r:embed="rId20"/>
                    <a:stretch>
                      <a:fillRect/>
                    </a:stretch>
                  </pic:blipFill>
                  <pic:spPr>
                    <a:xfrm>
                      <a:off x="0" y="0"/>
                      <a:ext cx="4589100" cy="2848231"/>
                    </a:xfrm>
                    <a:prstGeom prst="rect">
                      <a:avLst/>
                    </a:prstGeom>
                  </pic:spPr>
                </pic:pic>
              </a:graphicData>
            </a:graphic>
          </wp:inline>
        </w:drawing>
      </w:r>
    </w:p>
    <w:p w14:paraId="1711FCC0" w14:textId="3FD4E31F" w:rsidR="009C39E8" w:rsidRPr="00DF5D28" w:rsidRDefault="009C39E8" w:rsidP="00DC09B1">
      <w:pPr>
        <w:rPr>
          <w:rFonts w:cs="Times New Roman"/>
        </w:rPr>
      </w:pPr>
      <w:r w:rsidRPr="00476402">
        <w:rPr>
          <w:rFonts w:cs="Times New Roman"/>
          <w:b/>
          <w:bCs/>
          <w:highlight w:val="yellow"/>
        </w:rPr>
        <w:t>Fig. S13</w:t>
      </w:r>
      <w:r w:rsidRPr="00051723">
        <w:rPr>
          <w:rFonts w:cs="Times New Roman"/>
          <w:b/>
          <w:bCs/>
        </w:rPr>
        <w:t xml:space="preserve"> | Distance matrix analysis of off-diagonal reaction regions representing different reaction types.</w:t>
      </w:r>
    </w:p>
    <w:p w14:paraId="3AA25C64" w14:textId="05CB9907" w:rsidR="0039790E" w:rsidRPr="00DF5D28" w:rsidRDefault="00111B3F" w:rsidP="00111B3F">
      <w:pPr>
        <w:pStyle w:val="2"/>
      </w:pPr>
      <w:bookmarkStart w:id="29" w:name="_Toc196651055"/>
      <w:r w:rsidRPr="00DF5D28">
        <w:t>3.2 The detailed results of regression model</w:t>
      </w:r>
      <w:r w:rsidR="00281A59" w:rsidRPr="00DF5D28">
        <w:t>s</w:t>
      </w:r>
      <w:bookmarkEnd w:id="29"/>
    </w:p>
    <w:p w14:paraId="0AF19557" w14:textId="75A2CF90" w:rsidR="00210D7C" w:rsidRPr="00DF5D28" w:rsidRDefault="008F7174" w:rsidP="00210D7C">
      <w:pPr>
        <w:rPr>
          <w:rFonts w:cs="Times New Roman"/>
        </w:rPr>
      </w:pPr>
      <w:r w:rsidRPr="00DF5D28">
        <w:rPr>
          <w:rFonts w:cs="Times New Roman"/>
        </w:rPr>
        <w:t xml:space="preserve">We conducted ten </w:t>
      </w:r>
      <w:r w:rsidR="00994C71" w:rsidRPr="00DF5D28">
        <w:rPr>
          <w:rFonts w:cs="Times New Roman" w:hint="eastAsia"/>
        </w:rPr>
        <w:t>trials</w:t>
      </w:r>
      <w:r w:rsidRPr="00DF5D28">
        <w:rPr>
          <w:rFonts w:cs="Times New Roman"/>
        </w:rPr>
        <w:t xml:space="preserve"> of model training and inference testing on four distinct chemical reaction datasets, using ten different random seeds for random division of training and testing sets. Specifically, these datasets include the Buchwald–Hartwig reaction dataset (dataset 1), the Suzuki–</w:t>
      </w:r>
      <w:proofErr w:type="spellStart"/>
      <w:r w:rsidRPr="00DF5D28">
        <w:rPr>
          <w:rFonts w:cs="Times New Roman"/>
        </w:rPr>
        <w:t>Miyaura</w:t>
      </w:r>
      <w:proofErr w:type="spellEnd"/>
      <w:r w:rsidRPr="00DF5D28">
        <w:rPr>
          <w:rFonts w:cs="Times New Roman"/>
        </w:rPr>
        <w:t xml:space="preserve"> reaction dataset (dataset 2), the radical C–H functionalization dataset (dataset 3), and the asymmetric thiol addition dataset (dataset 4). The division ratios for the training and test sets were set at 7:3 for datasets 1 and 2, 8:2 for dataset 3, and 600:475 for dataset 4. </w:t>
      </w:r>
      <w:r w:rsidR="000B1FE8" w:rsidRPr="00DF5D28">
        <w:rPr>
          <w:rFonts w:cs="Times New Roman"/>
        </w:rPr>
        <w:t>Due to the nature of reaction yields, which range from 0% to 100%, we imposed constraints on the model outputs for datasets 1 and 2: predictions below 0 were set to 0, and those above 100 were capped at 100.</w:t>
      </w:r>
      <w:r w:rsidR="000B1FE8" w:rsidRPr="00DF5D28">
        <w:rPr>
          <w:rFonts w:cs="Times New Roman" w:hint="eastAsia"/>
        </w:rPr>
        <w:t xml:space="preserve"> </w:t>
      </w:r>
      <w:r w:rsidRPr="00DF5D28">
        <w:rPr>
          <w:rFonts w:cs="Times New Roman"/>
        </w:rPr>
        <w:t xml:space="preserve">The results of the ten regression predictions on the </w:t>
      </w:r>
      <w:r w:rsidR="005E6E1B">
        <w:rPr>
          <w:rFonts w:cs="Times New Roman"/>
        </w:rPr>
        <w:t xml:space="preserve">training sets and </w:t>
      </w:r>
      <w:r w:rsidRPr="00DF5D28">
        <w:rPr>
          <w:rFonts w:cs="Times New Roman"/>
        </w:rPr>
        <w:t xml:space="preserve">test sets for these datasets are displayed </w:t>
      </w:r>
      <w:r w:rsidRPr="00051723">
        <w:rPr>
          <w:rFonts w:cs="Times New Roman"/>
        </w:rPr>
        <w:t xml:space="preserve">in Fig. </w:t>
      </w:r>
      <w:r w:rsidR="003D727C" w:rsidRPr="00A12FA2">
        <w:rPr>
          <w:rFonts w:cs="Times New Roman"/>
        </w:rPr>
        <w:t xml:space="preserve">S14 </w:t>
      </w:r>
      <w:r w:rsidRPr="00A12FA2">
        <w:rPr>
          <w:rFonts w:cs="Times New Roman"/>
        </w:rPr>
        <w:t xml:space="preserve">to </w:t>
      </w:r>
      <w:r w:rsidR="003D727C" w:rsidRPr="00A12FA2">
        <w:rPr>
          <w:rFonts w:cs="Times New Roman"/>
        </w:rPr>
        <w:t>S17</w:t>
      </w:r>
      <w:r w:rsidRPr="00A12FA2">
        <w:rPr>
          <w:rFonts w:cs="Times New Roman"/>
        </w:rPr>
        <w:t>.</w:t>
      </w:r>
      <w:r w:rsidR="000B1FE8" w:rsidRPr="00DF5D28">
        <w:rPr>
          <w:rFonts w:cs="Times New Roman" w:hint="eastAsia"/>
        </w:rPr>
        <w:t xml:space="preserve"> </w:t>
      </w:r>
    </w:p>
    <w:p w14:paraId="17814695" w14:textId="63CFC76A" w:rsidR="00210D7C" w:rsidRPr="00DF5D28" w:rsidRDefault="00210D7C" w:rsidP="00210D7C">
      <w:pPr>
        <w:rPr>
          <w:rFonts w:cs="Times New Roman"/>
        </w:rPr>
      </w:pPr>
    </w:p>
    <w:p w14:paraId="557D6E09" w14:textId="0201B4A3" w:rsidR="00210D7C" w:rsidRPr="00DF5D28" w:rsidRDefault="00965D35" w:rsidP="00210D7C">
      <w:pPr>
        <w:rPr>
          <w:rFonts w:cs="Times New Roman"/>
        </w:rPr>
      </w:pPr>
      <w:r w:rsidRPr="00965D35">
        <w:rPr>
          <w:noProof/>
        </w:rPr>
        <w:lastRenderedPageBreak/>
        <w:t xml:space="preserve"> </w:t>
      </w:r>
      <w:r w:rsidR="00E91B3E" w:rsidRPr="00E91B3E">
        <w:rPr>
          <w:noProof/>
        </w:rPr>
        <w:drawing>
          <wp:inline distT="0" distB="0" distL="0" distR="0" wp14:anchorId="1F23EB5C" wp14:editId="4008FC6B">
            <wp:extent cx="5175352" cy="6858000"/>
            <wp:effectExtent l="0" t="0" r="6350" b="0"/>
            <wp:docPr id="3" name="图片 3">
              <a:extLst xmlns:a="http://schemas.openxmlformats.org/drawingml/2006/main">
                <a:ext uri="{FF2B5EF4-FFF2-40B4-BE49-F238E27FC236}">
                  <a16:creationId xmlns:a16="http://schemas.microsoft.com/office/drawing/2014/main" id="{CA437B82-71BC-4EF4-B6CD-87D37AF3F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A437B82-71BC-4EF4-B6CD-87D37AF3F6F6}"/>
                        </a:ext>
                      </a:extLst>
                    </pic:cNvPr>
                    <pic:cNvPicPr>
                      <a:picLocks noChangeAspect="1"/>
                    </pic:cNvPicPr>
                  </pic:nvPicPr>
                  <pic:blipFill>
                    <a:blip r:embed="rId21"/>
                    <a:stretch>
                      <a:fillRect/>
                    </a:stretch>
                  </pic:blipFill>
                  <pic:spPr>
                    <a:xfrm>
                      <a:off x="0" y="0"/>
                      <a:ext cx="5175352" cy="6858000"/>
                    </a:xfrm>
                    <a:prstGeom prst="rect">
                      <a:avLst/>
                    </a:prstGeom>
                  </pic:spPr>
                </pic:pic>
              </a:graphicData>
            </a:graphic>
          </wp:inline>
        </w:drawing>
      </w:r>
    </w:p>
    <w:p w14:paraId="47F33A0B" w14:textId="433D05CD" w:rsidR="00210D7C" w:rsidRPr="00DF5D28" w:rsidRDefault="00994C71" w:rsidP="00C34228">
      <w:pPr>
        <w:pStyle w:val="afa"/>
        <w:rPr>
          <w:b/>
          <w:bCs/>
        </w:rPr>
      </w:pPr>
      <w:r w:rsidRPr="00476402">
        <w:rPr>
          <w:b/>
          <w:bCs/>
          <w:highlight w:val="yellow"/>
        </w:rPr>
        <w:t xml:space="preserve">Fig. </w:t>
      </w:r>
      <w:r w:rsidR="003D727C" w:rsidRPr="00476402">
        <w:rPr>
          <w:b/>
          <w:bCs/>
          <w:highlight w:val="yellow"/>
        </w:rPr>
        <w:t>S14</w:t>
      </w:r>
      <w:r w:rsidR="003D727C" w:rsidRPr="00DF5D28">
        <w:rPr>
          <w:b/>
          <w:bCs/>
        </w:rPr>
        <w:t xml:space="preserve"> </w:t>
      </w:r>
      <w:r w:rsidRPr="00DF5D28">
        <w:rPr>
          <w:rFonts w:hint="eastAsia"/>
          <w:b/>
          <w:bCs/>
        </w:rPr>
        <w:t xml:space="preserve">| Ten </w:t>
      </w:r>
      <w:r w:rsidR="00051414" w:rsidRPr="00DF5D28">
        <w:rPr>
          <w:rFonts w:hint="eastAsia"/>
          <w:b/>
          <w:bCs/>
        </w:rPr>
        <w:t xml:space="preserve">regression prediction </w:t>
      </w:r>
      <w:r w:rsidRPr="00DF5D28">
        <w:rPr>
          <w:rFonts w:hint="eastAsia"/>
          <w:b/>
          <w:bCs/>
        </w:rPr>
        <w:t>trials</w:t>
      </w:r>
      <w:r w:rsidR="00051414" w:rsidRPr="00DF5D28">
        <w:rPr>
          <w:rFonts w:hint="eastAsia"/>
          <w:b/>
          <w:bCs/>
        </w:rPr>
        <w:t xml:space="preserve"> for the </w:t>
      </w:r>
      <w:r w:rsidR="00051414" w:rsidRPr="00DF5D28">
        <w:rPr>
          <w:b/>
          <w:bCs/>
        </w:rPr>
        <w:t>Buchwald–Hartwig reaction dataset</w:t>
      </w:r>
      <w:r w:rsidR="00051414" w:rsidRPr="00DF5D28">
        <w:rPr>
          <w:rFonts w:hint="eastAsia"/>
          <w:b/>
          <w:bCs/>
        </w:rPr>
        <w:t>.</w:t>
      </w:r>
    </w:p>
    <w:p w14:paraId="6B26FB25" w14:textId="76A5E5CF" w:rsidR="00210D7C" w:rsidRPr="00DF5D28" w:rsidRDefault="00210D7C" w:rsidP="00210D7C">
      <w:pPr>
        <w:rPr>
          <w:rFonts w:cs="Times New Roman"/>
        </w:rPr>
      </w:pPr>
    </w:p>
    <w:p w14:paraId="517DB6F9" w14:textId="1714529B" w:rsidR="00210D7C" w:rsidRPr="00DF5D28" w:rsidRDefault="003D727C" w:rsidP="00210D7C">
      <w:pPr>
        <w:rPr>
          <w:rFonts w:cs="Times New Roman"/>
        </w:rPr>
      </w:pPr>
      <w:r w:rsidRPr="003D727C">
        <w:rPr>
          <w:noProof/>
        </w:rPr>
        <w:lastRenderedPageBreak/>
        <w:t xml:space="preserve"> </w:t>
      </w:r>
      <w:r w:rsidR="00C66FC1" w:rsidRPr="00C66FC1">
        <w:rPr>
          <w:noProof/>
        </w:rPr>
        <w:drawing>
          <wp:inline distT="0" distB="0" distL="0" distR="0" wp14:anchorId="0158D822" wp14:editId="486850B7">
            <wp:extent cx="5155535" cy="6858000"/>
            <wp:effectExtent l="0" t="0" r="7620" b="0"/>
            <wp:docPr id="8" name="图片 2">
              <a:extLst xmlns:a="http://schemas.openxmlformats.org/drawingml/2006/main">
                <a:ext uri="{FF2B5EF4-FFF2-40B4-BE49-F238E27FC236}">
                  <a16:creationId xmlns:a16="http://schemas.microsoft.com/office/drawing/2014/main" id="{5EF45504-D86F-447A-B9C1-6FD81BBD2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EF45504-D86F-447A-B9C1-6FD81BBD2404}"/>
                        </a:ext>
                      </a:extLst>
                    </pic:cNvPr>
                    <pic:cNvPicPr>
                      <a:picLocks noChangeAspect="1"/>
                    </pic:cNvPicPr>
                  </pic:nvPicPr>
                  <pic:blipFill>
                    <a:blip r:embed="rId22"/>
                    <a:stretch>
                      <a:fillRect/>
                    </a:stretch>
                  </pic:blipFill>
                  <pic:spPr>
                    <a:xfrm>
                      <a:off x="0" y="0"/>
                      <a:ext cx="5155535" cy="6858000"/>
                    </a:xfrm>
                    <a:prstGeom prst="rect">
                      <a:avLst/>
                    </a:prstGeom>
                  </pic:spPr>
                </pic:pic>
              </a:graphicData>
            </a:graphic>
          </wp:inline>
        </w:drawing>
      </w:r>
    </w:p>
    <w:p w14:paraId="45C9CCDE" w14:textId="1C4053AE" w:rsidR="00051414" w:rsidRPr="00DF5D28" w:rsidRDefault="00051414" w:rsidP="00C34228">
      <w:pPr>
        <w:pStyle w:val="afa"/>
        <w:rPr>
          <w:b/>
          <w:bCs/>
        </w:rPr>
      </w:pPr>
      <w:r w:rsidRPr="00476402">
        <w:rPr>
          <w:b/>
          <w:bCs/>
          <w:highlight w:val="yellow"/>
        </w:rPr>
        <w:t xml:space="preserve">Fig. </w:t>
      </w:r>
      <w:r w:rsidR="003D727C" w:rsidRPr="00476402">
        <w:rPr>
          <w:b/>
          <w:bCs/>
          <w:highlight w:val="yellow"/>
        </w:rPr>
        <w:t>S15</w:t>
      </w:r>
      <w:r w:rsidR="003D727C" w:rsidRPr="00DF5D28">
        <w:rPr>
          <w:b/>
          <w:bCs/>
        </w:rPr>
        <w:t xml:space="preserve"> </w:t>
      </w:r>
      <w:r w:rsidRPr="00DF5D28">
        <w:rPr>
          <w:rFonts w:hint="eastAsia"/>
          <w:b/>
          <w:bCs/>
        </w:rPr>
        <w:t xml:space="preserve">| Ten regression prediction trials for the </w:t>
      </w:r>
      <w:r w:rsidRPr="00DF5D28">
        <w:rPr>
          <w:b/>
          <w:bCs/>
        </w:rPr>
        <w:t>Suzuki–</w:t>
      </w:r>
      <w:proofErr w:type="spellStart"/>
      <w:r w:rsidRPr="00DF5D28">
        <w:rPr>
          <w:b/>
          <w:bCs/>
        </w:rPr>
        <w:t>Miyaura</w:t>
      </w:r>
      <w:proofErr w:type="spellEnd"/>
      <w:r w:rsidRPr="00DF5D28">
        <w:rPr>
          <w:b/>
          <w:bCs/>
        </w:rPr>
        <w:t xml:space="preserve"> reaction dataset</w:t>
      </w:r>
      <w:r w:rsidRPr="00DF5D28">
        <w:rPr>
          <w:rFonts w:hint="eastAsia"/>
          <w:b/>
          <w:bCs/>
        </w:rPr>
        <w:t>.</w:t>
      </w:r>
    </w:p>
    <w:p w14:paraId="5EE14419" w14:textId="77777777" w:rsidR="00210D7C" w:rsidRPr="00DF5D28" w:rsidRDefault="00210D7C" w:rsidP="00210D7C">
      <w:pPr>
        <w:rPr>
          <w:rFonts w:cs="Times New Roman"/>
        </w:rPr>
      </w:pPr>
    </w:p>
    <w:p w14:paraId="02FE6487" w14:textId="77777777" w:rsidR="00210D7C" w:rsidRPr="00DF5D28" w:rsidRDefault="00210D7C" w:rsidP="00210D7C">
      <w:pPr>
        <w:rPr>
          <w:rFonts w:cs="Times New Roman"/>
        </w:rPr>
      </w:pPr>
    </w:p>
    <w:p w14:paraId="1F0179BC" w14:textId="070B1797" w:rsidR="00210D7C" w:rsidRPr="00DF5D28" w:rsidRDefault="00210D7C" w:rsidP="00210D7C">
      <w:pPr>
        <w:rPr>
          <w:rFonts w:cs="Times New Roman"/>
        </w:rPr>
      </w:pPr>
    </w:p>
    <w:p w14:paraId="16A7E329" w14:textId="6AD6FE22" w:rsidR="00210D7C" w:rsidRPr="00DF5D28" w:rsidRDefault="003D727C" w:rsidP="00210D7C">
      <w:pPr>
        <w:rPr>
          <w:rFonts w:cs="Times New Roman"/>
        </w:rPr>
      </w:pPr>
      <w:r w:rsidRPr="003D727C">
        <w:rPr>
          <w:noProof/>
        </w:rPr>
        <w:lastRenderedPageBreak/>
        <w:t xml:space="preserve"> </w:t>
      </w:r>
      <w:r w:rsidR="00C66FC1" w:rsidRPr="00C66FC1">
        <w:rPr>
          <w:noProof/>
        </w:rPr>
        <w:drawing>
          <wp:inline distT="0" distB="0" distL="0" distR="0" wp14:anchorId="39FA176E" wp14:editId="4A61B9A4">
            <wp:extent cx="5184559" cy="6858000"/>
            <wp:effectExtent l="0" t="0" r="0" b="0"/>
            <wp:docPr id="10" name="图片 2">
              <a:extLst xmlns:a="http://schemas.openxmlformats.org/drawingml/2006/main">
                <a:ext uri="{FF2B5EF4-FFF2-40B4-BE49-F238E27FC236}">
                  <a16:creationId xmlns:a16="http://schemas.microsoft.com/office/drawing/2014/main" id="{42EFB2B0-FE9F-422A-BEFE-01E90CC96B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2EFB2B0-FE9F-422A-BEFE-01E90CC96B77}"/>
                        </a:ext>
                      </a:extLst>
                    </pic:cNvPr>
                    <pic:cNvPicPr>
                      <a:picLocks noChangeAspect="1"/>
                    </pic:cNvPicPr>
                  </pic:nvPicPr>
                  <pic:blipFill>
                    <a:blip r:embed="rId23"/>
                    <a:stretch>
                      <a:fillRect/>
                    </a:stretch>
                  </pic:blipFill>
                  <pic:spPr>
                    <a:xfrm>
                      <a:off x="0" y="0"/>
                      <a:ext cx="5184559" cy="6858000"/>
                    </a:xfrm>
                    <a:prstGeom prst="rect">
                      <a:avLst/>
                    </a:prstGeom>
                  </pic:spPr>
                </pic:pic>
              </a:graphicData>
            </a:graphic>
          </wp:inline>
        </w:drawing>
      </w:r>
    </w:p>
    <w:p w14:paraId="61776916" w14:textId="4B9E1BC5" w:rsidR="00433ACB" w:rsidRPr="00DF5D28" w:rsidRDefault="00051414" w:rsidP="00C34228">
      <w:pPr>
        <w:pStyle w:val="afa"/>
        <w:rPr>
          <w:b/>
          <w:bCs/>
        </w:rPr>
      </w:pPr>
      <w:r w:rsidRPr="00476402">
        <w:rPr>
          <w:b/>
          <w:bCs/>
          <w:highlight w:val="yellow"/>
        </w:rPr>
        <w:t xml:space="preserve">Fig. </w:t>
      </w:r>
      <w:r w:rsidR="003D727C" w:rsidRPr="00476402">
        <w:rPr>
          <w:b/>
          <w:bCs/>
          <w:highlight w:val="yellow"/>
        </w:rPr>
        <w:t>S16</w:t>
      </w:r>
      <w:r w:rsidR="003D727C" w:rsidRPr="00DF5D28">
        <w:rPr>
          <w:b/>
          <w:bCs/>
        </w:rPr>
        <w:t xml:space="preserve"> </w:t>
      </w:r>
      <w:r w:rsidRPr="00DF5D28">
        <w:rPr>
          <w:rFonts w:hint="eastAsia"/>
          <w:b/>
          <w:bCs/>
        </w:rPr>
        <w:t xml:space="preserve">| </w:t>
      </w:r>
      <w:r w:rsidR="00433ACB" w:rsidRPr="00DF5D28">
        <w:rPr>
          <w:rFonts w:hint="eastAsia"/>
          <w:b/>
          <w:bCs/>
        </w:rPr>
        <w:t xml:space="preserve">Ten regression prediction trials for </w:t>
      </w:r>
      <w:r w:rsidR="00433ACB" w:rsidRPr="00DF5D28">
        <w:rPr>
          <w:b/>
          <w:bCs/>
        </w:rPr>
        <w:t>the radical C–H functionalization dataset</w:t>
      </w:r>
      <w:r w:rsidR="00433ACB" w:rsidRPr="00DF5D28">
        <w:rPr>
          <w:rFonts w:hint="eastAsia"/>
          <w:b/>
          <w:bCs/>
        </w:rPr>
        <w:t>.</w:t>
      </w:r>
    </w:p>
    <w:p w14:paraId="41C268C5" w14:textId="3D074CA1" w:rsidR="00210D7C" w:rsidRPr="00DF5D28" w:rsidRDefault="00210D7C" w:rsidP="00210D7C">
      <w:pPr>
        <w:rPr>
          <w:rFonts w:cs="Times New Roman"/>
        </w:rPr>
      </w:pPr>
    </w:p>
    <w:p w14:paraId="5A3A3557" w14:textId="77777777" w:rsidR="00210D7C" w:rsidRPr="00DF5D28" w:rsidRDefault="00210D7C" w:rsidP="00210D7C">
      <w:pPr>
        <w:rPr>
          <w:rFonts w:cs="Times New Roman"/>
        </w:rPr>
      </w:pPr>
    </w:p>
    <w:p w14:paraId="061D3A67" w14:textId="77777777" w:rsidR="00210D7C" w:rsidRPr="00DF5D28" w:rsidRDefault="00210D7C" w:rsidP="00210D7C">
      <w:pPr>
        <w:rPr>
          <w:rFonts w:cs="Times New Roman"/>
        </w:rPr>
      </w:pPr>
    </w:p>
    <w:p w14:paraId="48438659" w14:textId="0B9C3D2B" w:rsidR="00210D7C" w:rsidRPr="00DF5D28" w:rsidRDefault="003D727C" w:rsidP="00210D7C">
      <w:pPr>
        <w:rPr>
          <w:rFonts w:cs="Times New Roman"/>
        </w:rPr>
      </w:pPr>
      <w:r w:rsidRPr="003D727C">
        <w:rPr>
          <w:noProof/>
        </w:rPr>
        <w:lastRenderedPageBreak/>
        <w:t xml:space="preserve"> </w:t>
      </w:r>
      <w:r w:rsidR="001669B6" w:rsidRPr="001669B6">
        <w:rPr>
          <w:noProof/>
        </w:rPr>
        <w:drawing>
          <wp:inline distT="0" distB="0" distL="0" distR="0" wp14:anchorId="1F1A0E48" wp14:editId="45A29162">
            <wp:extent cx="5190138" cy="6858000"/>
            <wp:effectExtent l="0" t="0" r="0" b="0"/>
            <wp:docPr id="11" name="图片 2">
              <a:extLst xmlns:a="http://schemas.openxmlformats.org/drawingml/2006/main">
                <a:ext uri="{FF2B5EF4-FFF2-40B4-BE49-F238E27FC236}">
                  <a16:creationId xmlns:a16="http://schemas.microsoft.com/office/drawing/2014/main" id="{163698A2-B548-4921-8B72-C46996EBB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63698A2-B548-4921-8B72-C46996EBBFFE}"/>
                        </a:ext>
                      </a:extLst>
                    </pic:cNvPr>
                    <pic:cNvPicPr>
                      <a:picLocks noChangeAspect="1"/>
                    </pic:cNvPicPr>
                  </pic:nvPicPr>
                  <pic:blipFill>
                    <a:blip r:embed="rId24"/>
                    <a:stretch>
                      <a:fillRect/>
                    </a:stretch>
                  </pic:blipFill>
                  <pic:spPr>
                    <a:xfrm>
                      <a:off x="0" y="0"/>
                      <a:ext cx="5190138" cy="6858000"/>
                    </a:xfrm>
                    <a:prstGeom prst="rect">
                      <a:avLst/>
                    </a:prstGeom>
                  </pic:spPr>
                </pic:pic>
              </a:graphicData>
            </a:graphic>
          </wp:inline>
        </w:drawing>
      </w:r>
    </w:p>
    <w:p w14:paraId="1A41CF7D" w14:textId="769B2A2E" w:rsidR="00EA00D5" w:rsidRPr="00DF5D28" w:rsidRDefault="00051414" w:rsidP="00E40647">
      <w:pPr>
        <w:pStyle w:val="afa"/>
        <w:rPr>
          <w:b/>
          <w:bCs/>
        </w:rPr>
      </w:pPr>
      <w:r w:rsidRPr="00476402">
        <w:rPr>
          <w:b/>
          <w:bCs/>
          <w:highlight w:val="yellow"/>
        </w:rPr>
        <w:t xml:space="preserve">Fig. </w:t>
      </w:r>
      <w:r w:rsidR="003D727C" w:rsidRPr="00476402">
        <w:rPr>
          <w:b/>
          <w:bCs/>
          <w:highlight w:val="yellow"/>
        </w:rPr>
        <w:t>S17</w:t>
      </w:r>
      <w:r w:rsidR="003D727C" w:rsidRPr="00DF5D28">
        <w:rPr>
          <w:b/>
          <w:bCs/>
        </w:rPr>
        <w:t xml:space="preserve"> </w:t>
      </w:r>
      <w:r w:rsidRPr="00DF5D28">
        <w:rPr>
          <w:rFonts w:hint="eastAsia"/>
          <w:b/>
          <w:bCs/>
        </w:rPr>
        <w:t xml:space="preserve">| </w:t>
      </w:r>
      <w:r w:rsidR="00433ACB" w:rsidRPr="00DF5D28">
        <w:rPr>
          <w:rFonts w:hint="eastAsia"/>
          <w:b/>
          <w:bCs/>
        </w:rPr>
        <w:t xml:space="preserve">Ten regression prediction trials for </w:t>
      </w:r>
      <w:r w:rsidR="00433ACB" w:rsidRPr="00DF5D28">
        <w:rPr>
          <w:b/>
          <w:bCs/>
        </w:rPr>
        <w:t>the asymmetric thiol addition dataset</w:t>
      </w:r>
      <w:r w:rsidR="00433ACB" w:rsidRPr="00DF5D28">
        <w:rPr>
          <w:rFonts w:hint="eastAsia"/>
          <w:b/>
          <w:bCs/>
        </w:rPr>
        <w:t>.</w:t>
      </w:r>
    </w:p>
    <w:p w14:paraId="41B02179" w14:textId="50F0BED0" w:rsidR="005C5D8D" w:rsidRPr="00DF5D28" w:rsidRDefault="005E64BA" w:rsidP="005C5D8D">
      <w:r w:rsidRPr="00DF5D28">
        <w:t>We conducted a rigorous comparison of RXNGraphormer with several cutting-edge methods that do not rely on additional DFT calculations. These methods include MFF+RF by Glorius</w:t>
      </w:r>
      <w:r w:rsidR="002027C4" w:rsidRPr="00DF5D28">
        <w:fldChar w:fldCharType="begin"/>
      </w:r>
      <w:r w:rsidR="003D1A4D">
        <w:instrText xml:space="preserve"> ADDIN ZOTERO_ITEM CSL_CITATION {"citationID":"FKtYHoVw","properties":{"formattedCitation":"\\super 21\\nosupersub{}","plainCitation":"21","noteIndex":0},"citationItems":[{"id":136,"uris":["http://zotero.org/users/13653330/items/TPCT3RWL"],"itemData":{"id":136,"type":"article-journal","container-title":"Chem","DOI":"10.1016/j.chempr.2020.02.017","ISSN":"24519294","issue":"6","journalAbbreviation":"Chem","language":"en","page":"1379-1390","source":"DOI.org (Crossref)","title":"A Structure-Based Platform for Predicting Chemical Reactivity","volume":"6","author":[{"family":"Sandfort","given":"Frederik"},{"family":"Strieth-Kalthoff","given":"Felix"},{"family":"Kühnemund","given":"Marius"},{"family":"Beecks","given":"Christian"},{"family":"Glorius","given":"Frank"}],"issued":{"date-parts":[["2020",6]]}}}],"schema":"https://github.com/citation-style-language/schema/raw/master/csl-citation.json"} </w:instrText>
      </w:r>
      <w:r w:rsidR="002027C4" w:rsidRPr="00DF5D28">
        <w:fldChar w:fldCharType="separate"/>
      </w:r>
      <w:r w:rsidR="003D1A4D" w:rsidRPr="003D1A4D">
        <w:rPr>
          <w:rFonts w:cs="Times New Roman"/>
          <w:kern w:val="0"/>
          <w:szCs w:val="24"/>
          <w:vertAlign w:val="superscript"/>
        </w:rPr>
        <w:t>21</w:t>
      </w:r>
      <w:r w:rsidR="002027C4" w:rsidRPr="00DF5D28">
        <w:fldChar w:fldCharType="end"/>
      </w:r>
      <w:r w:rsidRPr="00DF5D28">
        <w:t xml:space="preserve">, which employs multiple molecular fingerprints combined with Random Forest; </w:t>
      </w:r>
      <w:proofErr w:type="spellStart"/>
      <w:r w:rsidRPr="00DF5D28">
        <w:t>YieldBERT</w:t>
      </w:r>
      <w:proofErr w:type="spellEnd"/>
      <w:r w:rsidRPr="00DF5D28">
        <w:t xml:space="preserve"> by </w:t>
      </w:r>
      <w:proofErr w:type="spellStart"/>
      <w:r w:rsidRPr="00DF5D28">
        <w:t>Schwaller</w:t>
      </w:r>
      <w:proofErr w:type="spellEnd"/>
      <w:r w:rsidRPr="00DF5D28">
        <w:t xml:space="preserve"> et al.</w:t>
      </w:r>
      <w:r w:rsidR="00D50EEF" w:rsidRPr="00DF5D28">
        <w:fldChar w:fldCharType="begin"/>
      </w:r>
      <w:r w:rsidR="008449FB">
        <w:instrText xml:space="preserve"> ADDIN ZOTERO_ITEM CSL_CITATION {"citationID":"glg1oNtk","properties":{"formattedCitation":"\\super 3\\nosupersub{}","plainCitation":"3","noteIndex":0},"citationItems":[{"id":647,"uris":["http://zotero.org/users/13653330/items/TQEZZXL4"],"itemData":{"id":647,"type":"article-journal","abstract":"Abstract\n            Artificial intelligence is driving one of the most important revolutions in organic chemistry. Multiple platforms, including tools for reaction prediction and synthesis planning based on machine learning, have successfully become part of the organic chemists’ daily laboratory, assisting in domain-specific synthetic problems. Unlike reaction prediction and retrosynthetic models, the prediction of reaction yields has received less attention in spite of the enormous potential of accurately predicting reaction conversion rates. Reaction yields models, describing the percentage of the reactants converted to the desired products, could guide chemists and help them select high-yielding reactions and score synthesis routes, reducing the number of attempts. So far, yield predictions have been predominantly performed for high-throughput experiments using a categorical (one-hot) encoding of reactants, concatenated molecular fingerprints, or computed chemical descriptors. Here, we extend the application of natural language processing architectures to predict reaction properties given a text-based representation of the reaction, using an encoder transformer model combined with a regression layer. We demonstrate outstanding prediction performance on two high-throughput experiment reactions sets. An analysis of the yields reported in the open-source USPTO data set shows that their distribution differs depending on the mass scale, limiting the data set applicability in reaction yields predictions.","container-title":"Machine Learning: Science and Technology","DOI":"10.1088/2632-2153/abc81d","ISSN":"2632-2153","issue":"1","journalAbbreviation":"Mach. Learn.: Sci. Technol.","page":"015016","source":"DOI.org (Crossref)","title":"Prediction of chemical reaction yields using deep learning","volume":"2","author":[{"family":"Schwaller","given":"Philippe"},{"family":"Vaucher","given":"Alain C"},{"family":"Laino","given":"Teodoro"},{"family":"Reymond","given":"Jean-Louis"}],"issued":{"date-parts":[["2021",3,1]]}}}],"schema":"https://github.com/citation-style-language/schema/raw/master/csl-citation.json"} </w:instrText>
      </w:r>
      <w:r w:rsidR="00D50EEF" w:rsidRPr="00DF5D28">
        <w:fldChar w:fldCharType="separate"/>
      </w:r>
      <w:r w:rsidR="008449FB" w:rsidRPr="008449FB">
        <w:rPr>
          <w:rFonts w:cs="Times New Roman"/>
          <w:kern w:val="0"/>
          <w:szCs w:val="24"/>
          <w:vertAlign w:val="superscript"/>
        </w:rPr>
        <w:t>3</w:t>
      </w:r>
      <w:r w:rsidR="00D50EEF" w:rsidRPr="00DF5D28">
        <w:fldChar w:fldCharType="end"/>
      </w:r>
      <w:r w:rsidRPr="00DF5D28">
        <w:t xml:space="preserve">, based on text-based reaction representations; </w:t>
      </w:r>
      <w:proofErr w:type="spellStart"/>
      <w:r w:rsidRPr="00DF5D28">
        <w:t>GraphRXN</w:t>
      </w:r>
      <w:proofErr w:type="spellEnd"/>
      <w:r w:rsidRPr="00DF5D28">
        <w:t xml:space="preserve"> by Chen and Liao et al.</w:t>
      </w:r>
      <w:r w:rsidR="00FD6E51" w:rsidRPr="00DF5D28">
        <w:fldChar w:fldCharType="begin"/>
      </w:r>
      <w:r w:rsidR="008449FB">
        <w:instrText xml:space="preserve"> ADDIN ZOTERO_ITEM CSL_CITATION {"citationID":"cBR93VRm","properties":{"formattedCitation":"\\super 22\\nosupersub{}","plainCitation":"22","noteIndex":0},"citationItems":[{"id":649,"uris":["http://zotero.org/users/13653330/items/HC4CTWKA"],"itemData":{"id":649,"type":"article-journal","abstract":"Abstract\n            \n              In recent years, it has been seen that artificial intelligence (AI) starts to bring revolutionary changes to chemical synthesis. However, the lack of suitable ways of representing chemical reactions and the scarceness of reaction data has limited the wider application of AI to reaction prediction. Here, we introduce a novel reaction representation, GraphRXN, for reaction prediction. It utilizes a universal graph-based neural network framework to encode chemical reactions by directly taking two-dimension reaction structures as inputs. The GraphRXN model was evaluated by three publically available chemical reaction datasets and gave on-par or superior results compared with other baseline models. To further evaluate the effectiveness of GraphRXN, wet-lab experiments were carried out for the purpose of generating reaction data. GraphRXN model was then built on high-throughput experimentation data and a decent accuracy (R\n              2\n              of 0.712) was obtained on our in-house data. This highlights that the GraphRXN model can be deployed in an integrated workflow which combines robotics and AI technologies for forward reaction prediction.","container-title":"Journal of Cheminformatics","DOI":"10.1186/s13321-023-00732-w","ISSN":"1758-2946","issue":"1","journalAbbreviation":"J Cheminform","language":"en","page":"72","source":"DOI.org (Crossref)","title":"A deep learning framework for accurate reaction prediction and its application on high-throughput experimentation data","volume":"15","author":[{"family":"Li","given":"Baiqing"},{"family":"Su","given":"Shimin"},{"family":"Zhu","given":"Chan"},{"family":"Lin","given":"Jie"},{"family":"Hu","given":"Xinyue"},{"family":"Su","given":"Lebin"},{"family":"Yu","given":"Zhunzhun"},{"family":"Liao","given":"Kuangbiao"},{"family":"Chen","given":"Hongming"}],"issued":{"date-parts":[["2023",8,11]]}}}],"schema":"https://github.com/citation-style-language/schema/raw/master/csl-citation.json"} </w:instrText>
      </w:r>
      <w:r w:rsidR="00FD6E51" w:rsidRPr="00DF5D28">
        <w:fldChar w:fldCharType="separate"/>
      </w:r>
      <w:r w:rsidR="008449FB" w:rsidRPr="008449FB">
        <w:rPr>
          <w:rFonts w:cs="Times New Roman"/>
          <w:kern w:val="0"/>
          <w:szCs w:val="24"/>
          <w:vertAlign w:val="superscript"/>
        </w:rPr>
        <w:t>22</w:t>
      </w:r>
      <w:r w:rsidR="00FD6E51" w:rsidRPr="00DF5D28">
        <w:fldChar w:fldCharType="end"/>
      </w:r>
      <w:r w:rsidRPr="00DF5D28">
        <w:t>, which leverages a GNN architecture adapted from chemprop</w:t>
      </w:r>
      <w:r w:rsidR="00765077" w:rsidRPr="00DF5D28">
        <w:fldChar w:fldCharType="begin"/>
      </w:r>
      <w:r w:rsidR="008449FB">
        <w:instrText xml:space="preserve"> ADDIN ZOTERO_ITEM CSL_CITATION {"citationID":"3cF8EKzl","properties":{"formattedCitation":"\\super 23\\nosupersub{}","plainCitation":"23","noteIndex":0},"citationItems":[{"id":699,"uris":["http://zotero.org/users/13653330/items/Y2FAGAJY"],"itemData":{"id":699,"type":"article-journal","container-title":"Journal of Chemical Information and Modeling","DOI":"10.1021/acs.jcim.3c01250","ISSN":"1549-9596, 1549-960X","issue":"1","journalAbbreviation":"J. Chem. Inf. Model.","language":"en","license":"https://creativecommons.org/licenses/by/4.0/","page":"9-17","source":"DOI.org (Crossref)","title":"Chemprop: A Machine Learning Package for Chemical Property Prediction","title-short":"Chemprop","volume":"64","author":[{"family":"Heid","given":"Esther"},{"family":"Greenman","given":"Kevin P."},{"family":"Chung","given":"Yunsie"},{"family":"Li","given":"Shih-Cheng"},{"family":"Graff","given":"David E."},{"family":"Vermeire","given":"Florence H."},{"family":"Wu","given":"Haoyang"},{"family":"Green","given":"William H."},{"family":"McGill","given":"Charles J."}],"issued":{"date-parts":[["2024",1,8]]}}}],"schema":"https://github.com/citation-style-language/schema/raw/master/csl-citation.json"} </w:instrText>
      </w:r>
      <w:r w:rsidR="00765077" w:rsidRPr="00DF5D28">
        <w:fldChar w:fldCharType="separate"/>
      </w:r>
      <w:r w:rsidR="008449FB" w:rsidRPr="008449FB">
        <w:rPr>
          <w:rFonts w:cs="Times New Roman"/>
          <w:kern w:val="0"/>
          <w:szCs w:val="24"/>
          <w:vertAlign w:val="superscript"/>
        </w:rPr>
        <w:t>23</w:t>
      </w:r>
      <w:r w:rsidR="00765077" w:rsidRPr="00DF5D28">
        <w:fldChar w:fldCharType="end"/>
      </w:r>
      <w:r w:rsidRPr="00DF5D28">
        <w:t xml:space="preserve">; and </w:t>
      </w:r>
      <w:proofErr w:type="spellStart"/>
      <w:r w:rsidRPr="00DF5D28">
        <w:t>ReaMVP</w:t>
      </w:r>
      <w:proofErr w:type="spellEnd"/>
      <w:r w:rsidRPr="00DF5D28">
        <w:t xml:space="preserve"> by Yang et al.</w:t>
      </w:r>
      <w:r w:rsidR="00FD6E51" w:rsidRPr="00DF5D28">
        <w:fldChar w:fldCharType="begin"/>
      </w:r>
      <w:r w:rsidR="008449FB">
        <w:instrText xml:space="preserve"> ADDIN ZOTERO_ITEM CSL_CITATION {"citationID":"JUDCWnlm","properties":{"formattedCitation":"\\super 24\\nosupersub{}","plainCitation":"24","noteIndex":0},"citationItems":[{"id":677,"uris":["http://zotero.org/users/13653330/items/FMDPFC8J"],"itemData":{"id":677,"type":"article-journal","abstract":"Abstract\n            Developing machine learning models with high generalization capability for predicting chemical reaction yields is of significant interest and importance. The efficacy of such models depends heavily on the representation of chemical reactions, which has commonly been learned from SMILES or graphs of molecules using deep neural networks. However, the progression of chemical reactions is inherently determined by the molecular 3D geometric properties, which have been recently highlighted as crucial features in accurately predicting molecular properties and chemical reactions. Additionally, large-scale pre-training has been shown to be essential in enhancing the generalization capability of complex deep learning models. Based on these considerations, we propose the Reaction Multi-View Pre-training (ReaMVP) framework, which leverages self-supervised learning techniques and a two-stage pre-training strategy to predict chemical reaction yields. By incorporating multi-view learning with 3D geometric information, ReaMVP achieves state-of-the-art performance on two benchmark datasets. Notably, the experimental results indicate that ReaMVP has a significant advantage in predicting out-of-sample data, suggesting an enhanced generalization ability to predict new reactions. Scientific Contribution: This study presents the ReaMVP framework, which improves the generalization capability of machine learning models for predicting chemical reaction yields. By integrating sequential and geometric views and leveraging self-supervised learning techniques with a two-stage pre-training strategy, ReaMVP achieves state-of-the-art performance on benchmark datasets. The framework demonstrates superior predictive ability for out-of-sample data and enhances the prediction of new reactions.","container-title":"Journal of Cheminformatics","DOI":"10.1186/s13321-024-00815-2","ISSN":"1758-2946","issue":"1","journalAbbreviation":"J Cheminform","language":"en","page":"22","source":"DOI.org (Crossref)","title":"Prediction of chemical reaction yields with large-scale multi-view pre-training","volume":"16","author":[{"family":"Shi","given":"Runhan"},{"family":"Yu","given":"Gufeng"},{"family":"Huo","given":"Xiaohong"},{"family":"Yang","given":"Yang"}],"issued":{"date-parts":[["2024",2,25]]}}}],"schema":"https://github.com/citation-style-language/schema/raw/master/csl-citation.json"} </w:instrText>
      </w:r>
      <w:r w:rsidR="00FD6E51" w:rsidRPr="00DF5D28">
        <w:fldChar w:fldCharType="separate"/>
      </w:r>
      <w:r w:rsidR="008449FB" w:rsidRPr="008449FB">
        <w:rPr>
          <w:rFonts w:cs="Times New Roman"/>
          <w:kern w:val="0"/>
          <w:szCs w:val="24"/>
          <w:vertAlign w:val="superscript"/>
        </w:rPr>
        <w:t>24</w:t>
      </w:r>
      <w:r w:rsidR="00FD6E51" w:rsidRPr="00DF5D28">
        <w:fldChar w:fldCharType="end"/>
      </w:r>
      <w:r w:rsidRPr="00DF5D28">
        <w:t>, integrating both 2D and 3D molecular graphs for yield prediction. As shown in Table S</w:t>
      </w:r>
      <w:r w:rsidR="00E15EFC" w:rsidRPr="00DF5D28">
        <w:rPr>
          <w:rFonts w:hint="eastAsia"/>
        </w:rPr>
        <w:t>5</w:t>
      </w:r>
      <w:r w:rsidRPr="00DF5D28">
        <w:t xml:space="preserve">, RXNGraphormer substantially outperformed these approaches on datasets 2, 3, and 4—covering reactivity, regioselectivity, and stereoselectivity—achieving R² values of 0.873, 0.992, and 0.916, and mean absolute errors (MAE) of 6.37, 0.270 kcal/mol, and 0.136 kcal/mol, </w:t>
      </w:r>
      <w:r w:rsidRPr="00DF5D28">
        <w:lastRenderedPageBreak/>
        <w:t xml:space="preserve">respectively. On the Buchwald–Hartwig reaction yield prediction dataset (dataset 1), performances of RXNGraphormer and </w:t>
      </w:r>
      <w:proofErr w:type="spellStart"/>
      <w:r w:rsidRPr="00DF5D28">
        <w:t>ReaMVP</w:t>
      </w:r>
      <w:proofErr w:type="spellEnd"/>
      <w:r w:rsidRPr="00DF5D28">
        <w:t xml:space="preserve"> were comparable, with R² scores of </w:t>
      </w:r>
      <w:r w:rsidR="005B093C" w:rsidRPr="00DF5D28">
        <w:rPr>
          <w:rFonts w:hint="eastAsia"/>
        </w:rPr>
        <w:t xml:space="preserve">both </w:t>
      </w:r>
      <w:r w:rsidRPr="00DF5D28">
        <w:t>0.97</w:t>
      </w:r>
      <w:r w:rsidR="005B093C" w:rsidRPr="00DF5D28">
        <w:rPr>
          <w:rFonts w:hint="eastAsia"/>
        </w:rPr>
        <w:t>1</w:t>
      </w:r>
      <w:r w:rsidRPr="00DF5D28">
        <w:t>, and MAEs of 3.0</w:t>
      </w:r>
      <w:r w:rsidR="005B093C" w:rsidRPr="00DF5D28">
        <w:rPr>
          <w:rFonts w:hint="eastAsia"/>
        </w:rPr>
        <w:t>2</w:t>
      </w:r>
      <w:r w:rsidRPr="00DF5D28">
        <w:t xml:space="preserve"> and 3.1</w:t>
      </w:r>
      <w:r w:rsidR="00177F0E">
        <w:t>1</w:t>
      </w:r>
      <w:r w:rsidRPr="00DF5D28">
        <w:t>, respectively.</w:t>
      </w:r>
    </w:p>
    <w:p w14:paraId="591A0914" w14:textId="59A378D2" w:rsidR="00AB425E" w:rsidRPr="00DF5D28" w:rsidRDefault="00AB425E" w:rsidP="00F808C0">
      <w:pPr>
        <w:pStyle w:val="af8"/>
        <w:rPr>
          <w:rFonts w:cs="Times New Roman"/>
          <w:b/>
          <w:bCs/>
        </w:rPr>
      </w:pPr>
      <w:r w:rsidRPr="00DF5D28">
        <w:rPr>
          <w:b/>
          <w:bCs/>
        </w:rPr>
        <w:t xml:space="preserve">Table </w:t>
      </w:r>
      <w:r w:rsidR="008154AC" w:rsidRPr="00DF5D28">
        <w:rPr>
          <w:rFonts w:hint="eastAsia"/>
          <w:b/>
          <w:bCs/>
        </w:rPr>
        <w:t>S5</w:t>
      </w:r>
      <w:r w:rsidR="00321FAA" w:rsidRPr="00DF5D28">
        <w:rPr>
          <w:b/>
          <w:bCs/>
        </w:rPr>
        <w:t xml:space="preserve"> |</w:t>
      </w:r>
      <w:r w:rsidRPr="00DF5D28">
        <w:rPr>
          <w:b/>
          <w:bCs/>
        </w:rPr>
        <w:t xml:space="preserve"> Comparative analysis of reactivity, regioselectivity, and enantioselectivity predictions by RXNGraphormer and other representative models.</w:t>
      </w:r>
    </w:p>
    <w:tbl>
      <w:tblPr>
        <w:tblW w:w="7756" w:type="dxa"/>
        <w:tblCellMar>
          <w:left w:w="0" w:type="dxa"/>
          <w:right w:w="0" w:type="dxa"/>
        </w:tblCellMar>
        <w:tblLook w:val="04A0" w:firstRow="1" w:lastRow="0" w:firstColumn="1" w:lastColumn="0" w:noHBand="0" w:noVBand="1"/>
      </w:tblPr>
      <w:tblGrid>
        <w:gridCol w:w="1221"/>
        <w:gridCol w:w="639"/>
        <w:gridCol w:w="1474"/>
        <w:gridCol w:w="1474"/>
        <w:gridCol w:w="1474"/>
        <w:gridCol w:w="1474"/>
      </w:tblGrid>
      <w:tr w:rsidR="00812352" w:rsidRPr="00DF5D28" w14:paraId="41369978" w14:textId="77777777" w:rsidTr="003840CD">
        <w:trPr>
          <w:trHeight w:val="20"/>
        </w:trPr>
        <w:tc>
          <w:tcPr>
            <w:tcW w:w="1221"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2D01F740" w14:textId="77777777" w:rsidR="00812352" w:rsidRPr="00DF5D28" w:rsidRDefault="00812352" w:rsidP="003840CD">
            <w:pPr>
              <w:pStyle w:val="afd"/>
              <w:jc w:val="center"/>
            </w:pPr>
          </w:p>
          <w:p w14:paraId="1BBEF86B" w14:textId="77777777" w:rsidR="00AB425E" w:rsidRPr="00DF5D28" w:rsidRDefault="00AB425E" w:rsidP="003840CD">
            <w:pPr>
              <w:pStyle w:val="afd"/>
              <w:jc w:val="center"/>
            </w:pPr>
          </w:p>
        </w:tc>
        <w:tc>
          <w:tcPr>
            <w:tcW w:w="639"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084CDE9E" w14:textId="77777777" w:rsidR="00812352" w:rsidRPr="00DF5D28" w:rsidRDefault="00812352" w:rsidP="003840CD">
            <w:pPr>
              <w:pStyle w:val="afd"/>
              <w:jc w:val="center"/>
            </w:pPr>
          </w:p>
        </w:tc>
        <w:tc>
          <w:tcPr>
            <w:tcW w:w="1474"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0804FA4A" w14:textId="77777777" w:rsidR="00812352" w:rsidRPr="00DF5D28" w:rsidRDefault="00812352" w:rsidP="003840CD">
            <w:pPr>
              <w:pStyle w:val="afd"/>
              <w:jc w:val="center"/>
            </w:pPr>
            <w:r w:rsidRPr="00DF5D28">
              <w:rPr>
                <w:b/>
                <w:bCs/>
              </w:rPr>
              <w:t>Dataset 1</w:t>
            </w:r>
          </w:p>
          <w:p w14:paraId="4202A6C6" w14:textId="77777777" w:rsidR="00812352" w:rsidRPr="00DF5D28" w:rsidRDefault="00812352" w:rsidP="003840CD">
            <w:pPr>
              <w:pStyle w:val="afd"/>
              <w:jc w:val="center"/>
            </w:pPr>
            <w:r w:rsidRPr="00DF5D28">
              <w:rPr>
                <w:b/>
                <w:bCs/>
              </w:rPr>
              <w:t>(7:3)</w:t>
            </w:r>
          </w:p>
        </w:tc>
        <w:tc>
          <w:tcPr>
            <w:tcW w:w="1474"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7AC4D51D" w14:textId="77777777" w:rsidR="00812352" w:rsidRPr="00DF5D28" w:rsidRDefault="00812352" w:rsidP="003840CD">
            <w:pPr>
              <w:pStyle w:val="afd"/>
              <w:jc w:val="center"/>
            </w:pPr>
            <w:r w:rsidRPr="00DF5D28">
              <w:rPr>
                <w:b/>
                <w:bCs/>
              </w:rPr>
              <w:t>Dataset 2</w:t>
            </w:r>
          </w:p>
          <w:p w14:paraId="6C30BBE8" w14:textId="77777777" w:rsidR="00812352" w:rsidRPr="00DF5D28" w:rsidRDefault="00812352" w:rsidP="003840CD">
            <w:pPr>
              <w:pStyle w:val="afd"/>
              <w:jc w:val="center"/>
            </w:pPr>
            <w:r w:rsidRPr="00DF5D28">
              <w:rPr>
                <w:b/>
                <w:bCs/>
              </w:rPr>
              <w:t>(7:3)</w:t>
            </w:r>
          </w:p>
        </w:tc>
        <w:tc>
          <w:tcPr>
            <w:tcW w:w="1474"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24A5B595" w14:textId="77777777" w:rsidR="00812352" w:rsidRPr="00DF5D28" w:rsidRDefault="00812352" w:rsidP="003840CD">
            <w:pPr>
              <w:pStyle w:val="afd"/>
              <w:jc w:val="center"/>
            </w:pPr>
            <w:r w:rsidRPr="00DF5D28">
              <w:rPr>
                <w:b/>
                <w:bCs/>
              </w:rPr>
              <w:t>Dataset 3</w:t>
            </w:r>
          </w:p>
          <w:p w14:paraId="0433EA2D" w14:textId="77777777" w:rsidR="00812352" w:rsidRPr="00DF5D28" w:rsidRDefault="00812352" w:rsidP="003840CD">
            <w:pPr>
              <w:pStyle w:val="afd"/>
              <w:jc w:val="center"/>
            </w:pPr>
            <w:r w:rsidRPr="00DF5D28">
              <w:rPr>
                <w:b/>
                <w:bCs/>
              </w:rPr>
              <w:t>(8:2)</w:t>
            </w:r>
          </w:p>
        </w:tc>
        <w:tc>
          <w:tcPr>
            <w:tcW w:w="1474"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56AB7A0B" w14:textId="77777777" w:rsidR="00812352" w:rsidRPr="00DF5D28" w:rsidRDefault="00812352" w:rsidP="003840CD">
            <w:pPr>
              <w:pStyle w:val="afd"/>
              <w:jc w:val="center"/>
            </w:pPr>
            <w:r w:rsidRPr="00DF5D28">
              <w:rPr>
                <w:b/>
                <w:bCs/>
              </w:rPr>
              <w:t>Dataset 4</w:t>
            </w:r>
          </w:p>
          <w:p w14:paraId="0B75CC98" w14:textId="77777777" w:rsidR="00812352" w:rsidRPr="00DF5D28" w:rsidRDefault="00812352" w:rsidP="003840CD">
            <w:pPr>
              <w:pStyle w:val="afd"/>
              <w:jc w:val="center"/>
            </w:pPr>
            <w:r w:rsidRPr="00DF5D28">
              <w:rPr>
                <w:b/>
                <w:bCs/>
              </w:rPr>
              <w:t>(675:400)</w:t>
            </w:r>
          </w:p>
        </w:tc>
      </w:tr>
      <w:tr w:rsidR="00812352" w:rsidRPr="00DF5D28" w14:paraId="402F762A" w14:textId="77777777" w:rsidTr="003840CD">
        <w:trPr>
          <w:trHeight w:val="20"/>
        </w:trPr>
        <w:tc>
          <w:tcPr>
            <w:tcW w:w="1221" w:type="dxa"/>
            <w:vMerge w:val="restart"/>
            <w:tcBorders>
              <w:top w:val="single" w:sz="8" w:space="0" w:color="000000"/>
              <w:left w:val="nil"/>
              <w:bottom w:val="nil"/>
              <w:right w:val="nil"/>
            </w:tcBorders>
            <w:shd w:val="clear" w:color="auto" w:fill="auto"/>
            <w:tcMar>
              <w:top w:w="15" w:type="dxa"/>
              <w:left w:w="15" w:type="dxa"/>
              <w:bottom w:w="0" w:type="dxa"/>
              <w:right w:w="15" w:type="dxa"/>
            </w:tcMar>
            <w:vAlign w:val="center"/>
          </w:tcPr>
          <w:p w14:paraId="66AA578C" w14:textId="77777777" w:rsidR="00812352" w:rsidRPr="00DF5D28" w:rsidRDefault="00812352" w:rsidP="003840CD">
            <w:pPr>
              <w:pStyle w:val="afd"/>
              <w:jc w:val="center"/>
            </w:pPr>
            <w:r w:rsidRPr="00DF5D28">
              <w:rPr>
                <w:b/>
                <w:bCs/>
              </w:rPr>
              <w:t>MFF-RF</w:t>
            </w:r>
          </w:p>
        </w:tc>
        <w:tc>
          <w:tcPr>
            <w:tcW w:w="639"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2FED9696" w14:textId="77777777" w:rsidR="00812352" w:rsidRPr="00DF5D28" w:rsidRDefault="00812352" w:rsidP="003840CD">
            <w:pPr>
              <w:pStyle w:val="afd"/>
              <w:jc w:val="center"/>
            </w:pPr>
            <w:r w:rsidRPr="00DF5D28">
              <w:t>MAE</w:t>
            </w:r>
          </w:p>
        </w:tc>
        <w:tc>
          <w:tcPr>
            <w:tcW w:w="1474"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48B6D494" w14:textId="0E45BE8B" w:rsidR="00812352" w:rsidRPr="00476402" w:rsidRDefault="00812352" w:rsidP="003840CD">
            <w:pPr>
              <w:pStyle w:val="afd"/>
              <w:jc w:val="center"/>
              <w:rPr>
                <w:highlight w:val="yellow"/>
              </w:rPr>
            </w:pPr>
            <w:r w:rsidRPr="00476402">
              <w:rPr>
                <w:highlight w:val="yellow"/>
              </w:rPr>
              <w:t>4.7</w:t>
            </w:r>
            <w:r w:rsidR="005F20FC" w:rsidRPr="00476402">
              <w:rPr>
                <w:highlight w:val="yellow"/>
              </w:rPr>
              <w:t>8</w:t>
            </w:r>
            <w:r w:rsidRPr="00476402">
              <w:rPr>
                <w:highlight w:val="yellow"/>
              </w:rPr>
              <w:t>±0.1</w:t>
            </w:r>
            <w:r w:rsidR="005F20FC" w:rsidRPr="00476402">
              <w:rPr>
                <w:highlight w:val="yellow"/>
              </w:rPr>
              <w:t>3</w:t>
            </w:r>
          </w:p>
        </w:tc>
        <w:tc>
          <w:tcPr>
            <w:tcW w:w="1474"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290614AC" w14:textId="62B7AF0B" w:rsidR="00812352" w:rsidRPr="00476402" w:rsidRDefault="00812352" w:rsidP="003840CD">
            <w:pPr>
              <w:pStyle w:val="afd"/>
              <w:jc w:val="center"/>
              <w:rPr>
                <w:highlight w:val="yellow"/>
              </w:rPr>
            </w:pPr>
            <w:r w:rsidRPr="00476402">
              <w:rPr>
                <w:highlight w:val="yellow"/>
              </w:rPr>
              <w:t>7.49±0.1</w:t>
            </w:r>
            <w:r w:rsidR="005F20FC" w:rsidRPr="00476402">
              <w:rPr>
                <w:highlight w:val="yellow"/>
              </w:rPr>
              <w:t>5</w:t>
            </w:r>
          </w:p>
        </w:tc>
        <w:tc>
          <w:tcPr>
            <w:tcW w:w="1474"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6953DB54" w14:textId="77777777" w:rsidR="00812352" w:rsidRPr="00DF5D28" w:rsidRDefault="00812352" w:rsidP="003840CD">
            <w:pPr>
              <w:pStyle w:val="afd"/>
              <w:jc w:val="center"/>
            </w:pPr>
            <w:r w:rsidRPr="00DF5D28">
              <w:t>0.831±0.017</w:t>
            </w:r>
          </w:p>
        </w:tc>
        <w:tc>
          <w:tcPr>
            <w:tcW w:w="1474"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51122558" w14:textId="77777777" w:rsidR="00812352" w:rsidRPr="00DF5D28" w:rsidRDefault="00812352" w:rsidP="003840CD">
            <w:pPr>
              <w:pStyle w:val="afd"/>
              <w:jc w:val="center"/>
            </w:pPr>
            <w:r w:rsidRPr="00DF5D28">
              <w:t>0.144±0.007</w:t>
            </w:r>
          </w:p>
        </w:tc>
      </w:tr>
      <w:tr w:rsidR="00812352" w:rsidRPr="00DF5D28" w14:paraId="2C101786" w14:textId="77777777" w:rsidTr="003840CD">
        <w:trPr>
          <w:trHeight w:val="20"/>
        </w:trPr>
        <w:tc>
          <w:tcPr>
            <w:tcW w:w="0" w:type="auto"/>
            <w:vMerge/>
            <w:tcBorders>
              <w:top w:val="single" w:sz="8" w:space="0" w:color="000000"/>
              <w:left w:val="nil"/>
              <w:bottom w:val="nil"/>
              <w:right w:val="nil"/>
            </w:tcBorders>
            <w:vAlign w:val="center"/>
          </w:tcPr>
          <w:p w14:paraId="77D4F0E3" w14:textId="77777777" w:rsidR="00812352" w:rsidRPr="00DF5D28" w:rsidRDefault="00812352" w:rsidP="003840CD">
            <w:pPr>
              <w:pStyle w:val="afd"/>
              <w:jc w:val="center"/>
            </w:pPr>
          </w:p>
        </w:tc>
        <w:tc>
          <w:tcPr>
            <w:tcW w:w="639" w:type="dxa"/>
            <w:tcBorders>
              <w:top w:val="nil"/>
              <w:left w:val="nil"/>
              <w:bottom w:val="nil"/>
              <w:right w:val="nil"/>
            </w:tcBorders>
            <w:shd w:val="clear" w:color="auto" w:fill="auto"/>
            <w:tcMar>
              <w:top w:w="15" w:type="dxa"/>
              <w:left w:w="15" w:type="dxa"/>
              <w:bottom w:w="0" w:type="dxa"/>
              <w:right w:w="15" w:type="dxa"/>
            </w:tcMar>
            <w:vAlign w:val="center"/>
          </w:tcPr>
          <w:p w14:paraId="3F2A272E" w14:textId="39D543C3" w:rsidR="00812352" w:rsidRPr="00DF5D28" w:rsidRDefault="00F05CDD" w:rsidP="003840CD">
            <w:pPr>
              <w:pStyle w:val="afd"/>
              <w:jc w:val="center"/>
            </w:pPr>
            <w:r w:rsidRPr="00DF5D28">
              <w:t>R²</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4F2DED25" w14:textId="77777777" w:rsidR="00812352" w:rsidRPr="00DF5D28" w:rsidRDefault="00812352" w:rsidP="003840CD">
            <w:pPr>
              <w:pStyle w:val="afd"/>
              <w:jc w:val="center"/>
            </w:pPr>
            <w:r w:rsidRPr="00DF5D28">
              <w:t>0.928±0.006</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2FEF91B0" w14:textId="77777777" w:rsidR="00812352" w:rsidRPr="00DF5D28" w:rsidRDefault="00812352" w:rsidP="003840CD">
            <w:pPr>
              <w:pStyle w:val="afd"/>
              <w:jc w:val="center"/>
            </w:pPr>
            <w:r w:rsidRPr="00DF5D28">
              <w:t>0.850±0.007</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14B4E056" w14:textId="77777777" w:rsidR="00812352" w:rsidRPr="00DF5D28" w:rsidRDefault="00812352" w:rsidP="003840CD">
            <w:pPr>
              <w:pStyle w:val="afd"/>
              <w:jc w:val="center"/>
            </w:pPr>
            <w:r w:rsidRPr="00DF5D28">
              <w:t>0.939±0.003</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7A0EFD15" w14:textId="77777777" w:rsidR="00812352" w:rsidRPr="00DF5D28" w:rsidRDefault="00812352" w:rsidP="003840CD">
            <w:pPr>
              <w:pStyle w:val="afd"/>
              <w:jc w:val="center"/>
            </w:pPr>
            <w:r w:rsidRPr="00DF5D28">
              <w:t>0.907±0.011</w:t>
            </w:r>
          </w:p>
        </w:tc>
      </w:tr>
      <w:tr w:rsidR="00812352" w:rsidRPr="00DF5D28" w14:paraId="6E0CB252" w14:textId="77777777" w:rsidTr="003840CD">
        <w:trPr>
          <w:trHeight w:val="20"/>
        </w:trPr>
        <w:tc>
          <w:tcPr>
            <w:tcW w:w="1221" w:type="dxa"/>
            <w:vMerge w:val="restart"/>
            <w:tcBorders>
              <w:top w:val="nil"/>
              <w:left w:val="nil"/>
              <w:bottom w:val="nil"/>
              <w:right w:val="nil"/>
            </w:tcBorders>
            <w:shd w:val="clear" w:color="auto" w:fill="F2F2F2"/>
            <w:tcMar>
              <w:top w:w="15" w:type="dxa"/>
              <w:left w:w="15" w:type="dxa"/>
              <w:bottom w:w="0" w:type="dxa"/>
              <w:right w:w="15" w:type="dxa"/>
            </w:tcMar>
            <w:vAlign w:val="center"/>
          </w:tcPr>
          <w:p w14:paraId="00634421" w14:textId="77777777" w:rsidR="00812352" w:rsidRPr="00DF5D28" w:rsidRDefault="00812352" w:rsidP="003840CD">
            <w:pPr>
              <w:pStyle w:val="afd"/>
              <w:jc w:val="center"/>
            </w:pPr>
            <w:proofErr w:type="spellStart"/>
            <w:r w:rsidRPr="00DF5D28">
              <w:rPr>
                <w:b/>
                <w:bCs/>
              </w:rPr>
              <w:t>YieldBERT</w:t>
            </w:r>
            <w:proofErr w:type="spellEnd"/>
          </w:p>
        </w:tc>
        <w:tc>
          <w:tcPr>
            <w:tcW w:w="639" w:type="dxa"/>
            <w:tcBorders>
              <w:top w:val="nil"/>
              <w:left w:val="nil"/>
              <w:bottom w:val="nil"/>
              <w:right w:val="nil"/>
            </w:tcBorders>
            <w:shd w:val="clear" w:color="auto" w:fill="F2F2F2"/>
            <w:tcMar>
              <w:top w:w="15" w:type="dxa"/>
              <w:left w:w="15" w:type="dxa"/>
              <w:bottom w:w="0" w:type="dxa"/>
              <w:right w:w="15" w:type="dxa"/>
            </w:tcMar>
            <w:vAlign w:val="center"/>
          </w:tcPr>
          <w:p w14:paraId="7B394E4C" w14:textId="77777777" w:rsidR="00812352" w:rsidRPr="00DF5D28" w:rsidRDefault="00812352" w:rsidP="003840CD">
            <w:pPr>
              <w:pStyle w:val="afd"/>
              <w:jc w:val="center"/>
            </w:pPr>
            <w:r w:rsidRPr="00DF5D28">
              <w:t>MAE</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607DAF2C" w14:textId="48C44A3D" w:rsidR="00812352" w:rsidRPr="00476402" w:rsidRDefault="00812352" w:rsidP="003840CD">
            <w:pPr>
              <w:pStyle w:val="afd"/>
              <w:jc w:val="center"/>
              <w:rPr>
                <w:highlight w:val="yellow"/>
              </w:rPr>
            </w:pPr>
            <w:r w:rsidRPr="00476402">
              <w:rPr>
                <w:highlight w:val="yellow"/>
              </w:rPr>
              <w:t>3.99±0.15</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50B6130F" w14:textId="772B00EE" w:rsidR="00812352" w:rsidRPr="00476402" w:rsidRDefault="00812352" w:rsidP="003840CD">
            <w:pPr>
              <w:pStyle w:val="afd"/>
              <w:jc w:val="center"/>
              <w:rPr>
                <w:highlight w:val="yellow"/>
              </w:rPr>
            </w:pPr>
            <w:r w:rsidRPr="00476402">
              <w:rPr>
                <w:highlight w:val="yellow"/>
              </w:rPr>
              <w:t>8.1</w:t>
            </w:r>
            <w:r w:rsidR="005F20FC" w:rsidRPr="00476402">
              <w:rPr>
                <w:highlight w:val="yellow"/>
              </w:rPr>
              <w:t>3</w:t>
            </w:r>
            <w:r w:rsidRPr="00476402">
              <w:rPr>
                <w:highlight w:val="yellow"/>
              </w:rPr>
              <w:t>±0.34</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74060BC0" w14:textId="77777777" w:rsidR="00812352" w:rsidRPr="00DF5D28" w:rsidRDefault="00812352" w:rsidP="003840CD">
            <w:pPr>
              <w:pStyle w:val="afd"/>
              <w:jc w:val="center"/>
            </w:pPr>
            <w:r w:rsidRPr="00DF5D28">
              <w:t>0.377±0.016</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26FDB4C5" w14:textId="77777777" w:rsidR="00812352" w:rsidRPr="00DF5D28" w:rsidRDefault="00812352" w:rsidP="003840CD">
            <w:pPr>
              <w:pStyle w:val="afd"/>
              <w:jc w:val="center"/>
            </w:pPr>
            <w:r w:rsidRPr="00DF5D28">
              <w:t>0.164±0.004</w:t>
            </w:r>
          </w:p>
        </w:tc>
      </w:tr>
      <w:tr w:rsidR="00812352" w:rsidRPr="00DF5D28" w14:paraId="47505B4E" w14:textId="77777777" w:rsidTr="003840CD">
        <w:trPr>
          <w:trHeight w:val="20"/>
        </w:trPr>
        <w:tc>
          <w:tcPr>
            <w:tcW w:w="0" w:type="auto"/>
            <w:vMerge/>
            <w:tcBorders>
              <w:top w:val="nil"/>
              <w:left w:val="nil"/>
              <w:bottom w:val="nil"/>
              <w:right w:val="nil"/>
            </w:tcBorders>
            <w:vAlign w:val="center"/>
          </w:tcPr>
          <w:p w14:paraId="7821DBF0" w14:textId="77777777" w:rsidR="00812352" w:rsidRPr="00DF5D28" w:rsidRDefault="00812352" w:rsidP="003840CD">
            <w:pPr>
              <w:pStyle w:val="afd"/>
              <w:jc w:val="center"/>
            </w:pPr>
          </w:p>
        </w:tc>
        <w:tc>
          <w:tcPr>
            <w:tcW w:w="639" w:type="dxa"/>
            <w:tcBorders>
              <w:top w:val="nil"/>
              <w:left w:val="nil"/>
              <w:bottom w:val="nil"/>
              <w:right w:val="nil"/>
            </w:tcBorders>
            <w:shd w:val="clear" w:color="auto" w:fill="F2F2F2"/>
            <w:tcMar>
              <w:top w:w="15" w:type="dxa"/>
              <w:left w:w="15" w:type="dxa"/>
              <w:bottom w:w="0" w:type="dxa"/>
              <w:right w:w="15" w:type="dxa"/>
            </w:tcMar>
            <w:vAlign w:val="center"/>
          </w:tcPr>
          <w:p w14:paraId="45FF729C" w14:textId="0D0A4C28" w:rsidR="00812352" w:rsidRPr="00DF5D28" w:rsidRDefault="00F05CDD" w:rsidP="003840CD">
            <w:pPr>
              <w:pStyle w:val="afd"/>
              <w:jc w:val="center"/>
            </w:pPr>
            <w:r w:rsidRPr="00DF5D28">
              <w:t>R²</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73DC9E37" w14:textId="77777777" w:rsidR="00812352" w:rsidRPr="00DF5D28" w:rsidRDefault="00812352" w:rsidP="003840CD">
            <w:pPr>
              <w:pStyle w:val="afd"/>
              <w:jc w:val="center"/>
            </w:pPr>
            <w:r w:rsidRPr="00DF5D28">
              <w:t>0.951±0.005</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71AE921F" w14:textId="77777777" w:rsidR="00812352" w:rsidRPr="00DF5D28" w:rsidRDefault="00812352" w:rsidP="003840CD">
            <w:pPr>
              <w:pStyle w:val="afd"/>
              <w:jc w:val="center"/>
            </w:pPr>
            <w:r w:rsidRPr="00DF5D28">
              <w:t>0.815±0.013</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5128B010" w14:textId="77777777" w:rsidR="00812352" w:rsidRPr="00DF5D28" w:rsidRDefault="00812352" w:rsidP="003840CD">
            <w:pPr>
              <w:pStyle w:val="afd"/>
              <w:jc w:val="center"/>
            </w:pPr>
            <w:r w:rsidRPr="00DF5D28">
              <w:t>0.987±0.002</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20F738F2" w14:textId="77777777" w:rsidR="00812352" w:rsidRPr="00DF5D28" w:rsidRDefault="00812352" w:rsidP="003840CD">
            <w:pPr>
              <w:pStyle w:val="afd"/>
              <w:jc w:val="center"/>
            </w:pPr>
            <w:r w:rsidRPr="00DF5D28">
              <w:t>0.894±0.005</w:t>
            </w:r>
          </w:p>
        </w:tc>
      </w:tr>
      <w:tr w:rsidR="00812352" w:rsidRPr="00DF5D28" w14:paraId="50C2F362" w14:textId="77777777" w:rsidTr="003840CD">
        <w:trPr>
          <w:trHeight w:val="20"/>
        </w:trPr>
        <w:tc>
          <w:tcPr>
            <w:tcW w:w="1221" w:type="dxa"/>
            <w:vMerge w:val="restart"/>
            <w:tcBorders>
              <w:top w:val="nil"/>
              <w:left w:val="nil"/>
              <w:bottom w:val="nil"/>
              <w:right w:val="nil"/>
            </w:tcBorders>
            <w:shd w:val="clear" w:color="auto" w:fill="auto"/>
            <w:tcMar>
              <w:top w:w="15" w:type="dxa"/>
              <w:left w:w="15" w:type="dxa"/>
              <w:bottom w:w="0" w:type="dxa"/>
              <w:right w:w="15" w:type="dxa"/>
            </w:tcMar>
            <w:vAlign w:val="center"/>
          </w:tcPr>
          <w:p w14:paraId="70CB8C6F" w14:textId="77777777" w:rsidR="00812352" w:rsidRPr="00DF5D28" w:rsidRDefault="00812352" w:rsidP="003840CD">
            <w:pPr>
              <w:pStyle w:val="afd"/>
              <w:jc w:val="center"/>
            </w:pPr>
            <w:proofErr w:type="spellStart"/>
            <w:r w:rsidRPr="00DF5D28">
              <w:rPr>
                <w:b/>
                <w:bCs/>
              </w:rPr>
              <w:t>GraphRXN</w:t>
            </w:r>
            <w:proofErr w:type="spellEnd"/>
          </w:p>
        </w:tc>
        <w:tc>
          <w:tcPr>
            <w:tcW w:w="639" w:type="dxa"/>
            <w:tcBorders>
              <w:top w:val="nil"/>
              <w:left w:val="nil"/>
              <w:bottom w:val="nil"/>
              <w:right w:val="nil"/>
            </w:tcBorders>
            <w:shd w:val="clear" w:color="auto" w:fill="auto"/>
            <w:tcMar>
              <w:top w:w="15" w:type="dxa"/>
              <w:left w:w="15" w:type="dxa"/>
              <w:bottom w:w="0" w:type="dxa"/>
              <w:right w:w="15" w:type="dxa"/>
            </w:tcMar>
            <w:vAlign w:val="center"/>
          </w:tcPr>
          <w:p w14:paraId="4BD77B01" w14:textId="77777777" w:rsidR="00812352" w:rsidRPr="00DF5D28" w:rsidRDefault="00812352" w:rsidP="003840CD">
            <w:pPr>
              <w:pStyle w:val="afd"/>
              <w:jc w:val="center"/>
            </w:pPr>
            <w:r w:rsidRPr="00DF5D28">
              <w:t>MAE</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2496B8CC" w14:textId="02E4A3C1" w:rsidR="00812352" w:rsidRPr="00476402" w:rsidRDefault="00812352" w:rsidP="003840CD">
            <w:pPr>
              <w:pStyle w:val="afd"/>
              <w:jc w:val="center"/>
              <w:rPr>
                <w:highlight w:val="yellow"/>
              </w:rPr>
            </w:pPr>
            <w:r w:rsidRPr="00476402">
              <w:rPr>
                <w:highlight w:val="yellow"/>
              </w:rPr>
              <w:t>4.3</w:t>
            </w:r>
            <w:r w:rsidR="005F20FC" w:rsidRPr="00476402">
              <w:rPr>
                <w:highlight w:val="yellow"/>
              </w:rPr>
              <w:t>3</w:t>
            </w:r>
            <w:r w:rsidRPr="00476402">
              <w:rPr>
                <w:highlight w:val="yellow"/>
              </w:rPr>
              <w:t>±0.12</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453C1F02" w14:textId="53AEE7F0" w:rsidR="00812352" w:rsidRPr="00476402" w:rsidRDefault="00812352" w:rsidP="003840CD">
            <w:pPr>
              <w:pStyle w:val="afd"/>
              <w:jc w:val="center"/>
              <w:rPr>
                <w:highlight w:val="yellow"/>
              </w:rPr>
            </w:pPr>
            <w:r w:rsidRPr="00476402">
              <w:rPr>
                <w:highlight w:val="yellow"/>
              </w:rPr>
              <w:t>7.9</w:t>
            </w:r>
            <w:r w:rsidR="005F20FC" w:rsidRPr="00476402">
              <w:rPr>
                <w:highlight w:val="yellow"/>
              </w:rPr>
              <w:t>4</w:t>
            </w:r>
            <w:r w:rsidRPr="00476402">
              <w:rPr>
                <w:highlight w:val="yellow"/>
              </w:rPr>
              <w:t>±0.1</w:t>
            </w:r>
            <w:r w:rsidR="005F20FC" w:rsidRPr="00476402">
              <w:rPr>
                <w:highlight w:val="yellow"/>
              </w:rPr>
              <w:t>5</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2E7E72B5" w14:textId="77777777" w:rsidR="00812352" w:rsidRPr="00DF5D28" w:rsidRDefault="00812352" w:rsidP="003840CD">
            <w:pPr>
              <w:pStyle w:val="afd"/>
              <w:jc w:val="center"/>
            </w:pPr>
            <w:r w:rsidRPr="00DF5D28">
              <w:t>0.339±0.010</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44036192" w14:textId="77777777" w:rsidR="00812352" w:rsidRPr="00DF5D28" w:rsidRDefault="00812352" w:rsidP="003840CD">
            <w:pPr>
              <w:pStyle w:val="afd"/>
              <w:jc w:val="center"/>
            </w:pPr>
            <w:r w:rsidRPr="00DF5D28">
              <w:t>0.164±0.007</w:t>
            </w:r>
          </w:p>
        </w:tc>
      </w:tr>
      <w:tr w:rsidR="00812352" w:rsidRPr="00DF5D28" w14:paraId="06462A4C" w14:textId="77777777" w:rsidTr="003840CD">
        <w:trPr>
          <w:trHeight w:val="20"/>
        </w:trPr>
        <w:tc>
          <w:tcPr>
            <w:tcW w:w="0" w:type="auto"/>
            <w:vMerge/>
            <w:tcBorders>
              <w:top w:val="nil"/>
              <w:left w:val="nil"/>
              <w:bottom w:val="nil"/>
              <w:right w:val="nil"/>
            </w:tcBorders>
            <w:vAlign w:val="center"/>
          </w:tcPr>
          <w:p w14:paraId="61FFCC2B" w14:textId="77777777" w:rsidR="00812352" w:rsidRPr="00DF5D28" w:rsidRDefault="00812352" w:rsidP="003840CD">
            <w:pPr>
              <w:pStyle w:val="afd"/>
              <w:jc w:val="center"/>
            </w:pPr>
          </w:p>
        </w:tc>
        <w:tc>
          <w:tcPr>
            <w:tcW w:w="639" w:type="dxa"/>
            <w:tcBorders>
              <w:top w:val="nil"/>
              <w:left w:val="nil"/>
              <w:bottom w:val="nil"/>
              <w:right w:val="nil"/>
            </w:tcBorders>
            <w:shd w:val="clear" w:color="auto" w:fill="auto"/>
            <w:tcMar>
              <w:top w:w="15" w:type="dxa"/>
              <w:left w:w="15" w:type="dxa"/>
              <w:bottom w:w="0" w:type="dxa"/>
              <w:right w:w="15" w:type="dxa"/>
            </w:tcMar>
            <w:vAlign w:val="center"/>
          </w:tcPr>
          <w:p w14:paraId="2D487818" w14:textId="7A36EC7C" w:rsidR="00812352" w:rsidRPr="00DF5D28" w:rsidRDefault="00F05CDD" w:rsidP="003840CD">
            <w:pPr>
              <w:pStyle w:val="afd"/>
              <w:jc w:val="center"/>
            </w:pPr>
            <w:r w:rsidRPr="00DF5D28">
              <w:t>R²</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50340ED4" w14:textId="77777777" w:rsidR="00812352" w:rsidRPr="00DF5D28" w:rsidRDefault="00812352" w:rsidP="003840CD">
            <w:pPr>
              <w:pStyle w:val="afd"/>
              <w:jc w:val="center"/>
            </w:pPr>
            <w:r w:rsidRPr="00DF5D28">
              <w:t>0.951±0.003</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7829BA3F" w14:textId="77777777" w:rsidR="00812352" w:rsidRPr="00DF5D28" w:rsidRDefault="00812352" w:rsidP="003840CD">
            <w:pPr>
              <w:pStyle w:val="afd"/>
              <w:jc w:val="center"/>
            </w:pPr>
            <w:r w:rsidRPr="00DF5D28">
              <w:t>0.844±0.007</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73DAFDEB" w14:textId="77777777" w:rsidR="00812352" w:rsidRPr="00DF5D28" w:rsidRDefault="00812352" w:rsidP="003840CD">
            <w:pPr>
              <w:pStyle w:val="afd"/>
              <w:jc w:val="center"/>
            </w:pPr>
            <w:r w:rsidRPr="00DF5D28">
              <w:t>0.988±0.001</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334C041A" w14:textId="77777777" w:rsidR="00812352" w:rsidRPr="00DF5D28" w:rsidRDefault="00812352" w:rsidP="003840CD">
            <w:pPr>
              <w:pStyle w:val="afd"/>
              <w:jc w:val="center"/>
            </w:pPr>
            <w:r w:rsidRPr="00DF5D28">
              <w:t>0.892±0.008</w:t>
            </w:r>
          </w:p>
        </w:tc>
      </w:tr>
      <w:tr w:rsidR="00812352" w:rsidRPr="00DF5D28" w14:paraId="1BF34484" w14:textId="77777777" w:rsidTr="003840CD">
        <w:trPr>
          <w:trHeight w:val="20"/>
        </w:trPr>
        <w:tc>
          <w:tcPr>
            <w:tcW w:w="1221" w:type="dxa"/>
            <w:vMerge w:val="restart"/>
            <w:tcBorders>
              <w:top w:val="nil"/>
              <w:left w:val="nil"/>
              <w:bottom w:val="nil"/>
              <w:right w:val="nil"/>
            </w:tcBorders>
            <w:shd w:val="clear" w:color="auto" w:fill="F2F2F2"/>
            <w:tcMar>
              <w:top w:w="15" w:type="dxa"/>
              <w:left w:w="15" w:type="dxa"/>
              <w:bottom w:w="0" w:type="dxa"/>
              <w:right w:w="15" w:type="dxa"/>
            </w:tcMar>
            <w:vAlign w:val="center"/>
          </w:tcPr>
          <w:p w14:paraId="4CD158B6" w14:textId="77777777" w:rsidR="00812352" w:rsidRPr="00DF5D28" w:rsidRDefault="00812352" w:rsidP="003840CD">
            <w:pPr>
              <w:pStyle w:val="afd"/>
              <w:jc w:val="center"/>
            </w:pPr>
            <w:proofErr w:type="spellStart"/>
            <w:r w:rsidRPr="00DF5D28">
              <w:rPr>
                <w:b/>
                <w:bCs/>
              </w:rPr>
              <w:t>ReaMVP</w:t>
            </w:r>
            <w:proofErr w:type="spellEnd"/>
          </w:p>
        </w:tc>
        <w:tc>
          <w:tcPr>
            <w:tcW w:w="639" w:type="dxa"/>
            <w:tcBorders>
              <w:top w:val="nil"/>
              <w:left w:val="nil"/>
              <w:bottom w:val="nil"/>
              <w:right w:val="nil"/>
            </w:tcBorders>
            <w:shd w:val="clear" w:color="auto" w:fill="F2F2F2"/>
            <w:tcMar>
              <w:top w:w="15" w:type="dxa"/>
              <w:left w:w="15" w:type="dxa"/>
              <w:bottom w:w="0" w:type="dxa"/>
              <w:right w:w="15" w:type="dxa"/>
            </w:tcMar>
            <w:vAlign w:val="center"/>
          </w:tcPr>
          <w:p w14:paraId="16451350" w14:textId="77777777" w:rsidR="00812352" w:rsidRPr="00DF5D28" w:rsidRDefault="00812352" w:rsidP="003840CD">
            <w:pPr>
              <w:pStyle w:val="afd"/>
              <w:jc w:val="center"/>
            </w:pPr>
            <w:r w:rsidRPr="00DF5D28">
              <w:t>MAE</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7302ABB1" w14:textId="68DC2825" w:rsidR="00812352" w:rsidRPr="00476402" w:rsidRDefault="00812352" w:rsidP="003840CD">
            <w:pPr>
              <w:pStyle w:val="afd"/>
              <w:jc w:val="center"/>
              <w:rPr>
                <w:highlight w:val="yellow"/>
              </w:rPr>
            </w:pPr>
            <w:r w:rsidRPr="00476402">
              <w:rPr>
                <w:highlight w:val="yellow"/>
              </w:rPr>
              <w:t>3.1</w:t>
            </w:r>
            <w:r w:rsidR="005F20FC" w:rsidRPr="00476402">
              <w:rPr>
                <w:highlight w:val="yellow"/>
              </w:rPr>
              <w:t>1</w:t>
            </w:r>
            <w:r w:rsidRPr="00476402">
              <w:rPr>
                <w:highlight w:val="yellow"/>
              </w:rPr>
              <w:t>±0.07</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48819804" w14:textId="63BA22B8" w:rsidR="00812352" w:rsidRPr="00476402" w:rsidRDefault="00812352" w:rsidP="003840CD">
            <w:pPr>
              <w:pStyle w:val="afd"/>
              <w:jc w:val="center"/>
              <w:rPr>
                <w:highlight w:val="yellow"/>
              </w:rPr>
            </w:pPr>
            <w:r w:rsidRPr="00476402">
              <w:rPr>
                <w:highlight w:val="yellow"/>
              </w:rPr>
              <w:t>6.5</w:t>
            </w:r>
            <w:r w:rsidR="005F20FC" w:rsidRPr="00476402">
              <w:rPr>
                <w:highlight w:val="yellow"/>
              </w:rPr>
              <w:t>9</w:t>
            </w:r>
            <w:r w:rsidRPr="00476402">
              <w:rPr>
                <w:highlight w:val="yellow"/>
              </w:rPr>
              <w:t>±0.</w:t>
            </w:r>
            <w:r w:rsidR="005F20FC" w:rsidRPr="00476402">
              <w:rPr>
                <w:highlight w:val="yellow"/>
              </w:rPr>
              <w:t>20</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2EB1AEE4" w14:textId="77777777" w:rsidR="00812352" w:rsidRPr="00DF5D28" w:rsidRDefault="00812352" w:rsidP="003840CD">
            <w:pPr>
              <w:pStyle w:val="afd"/>
              <w:jc w:val="center"/>
            </w:pPr>
            <w:r w:rsidRPr="00DF5D28">
              <w:t>0.826±0.026</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718F27B5" w14:textId="77777777" w:rsidR="00812352" w:rsidRPr="00DF5D28" w:rsidRDefault="00812352" w:rsidP="003840CD">
            <w:pPr>
              <w:pStyle w:val="afd"/>
              <w:jc w:val="center"/>
            </w:pPr>
            <w:r w:rsidRPr="00DF5D28">
              <w:t>0.494±0.012</w:t>
            </w:r>
          </w:p>
        </w:tc>
      </w:tr>
      <w:tr w:rsidR="00812352" w:rsidRPr="00DF5D28" w14:paraId="345A7725" w14:textId="77777777" w:rsidTr="003840CD">
        <w:trPr>
          <w:trHeight w:val="20"/>
        </w:trPr>
        <w:tc>
          <w:tcPr>
            <w:tcW w:w="0" w:type="auto"/>
            <w:vMerge/>
            <w:tcBorders>
              <w:top w:val="nil"/>
              <w:left w:val="nil"/>
              <w:bottom w:val="nil"/>
              <w:right w:val="nil"/>
            </w:tcBorders>
            <w:vAlign w:val="center"/>
          </w:tcPr>
          <w:p w14:paraId="5E9835DF" w14:textId="77777777" w:rsidR="00812352" w:rsidRPr="00DF5D28" w:rsidRDefault="00812352" w:rsidP="003840CD">
            <w:pPr>
              <w:pStyle w:val="afd"/>
              <w:jc w:val="center"/>
            </w:pPr>
          </w:p>
        </w:tc>
        <w:tc>
          <w:tcPr>
            <w:tcW w:w="639" w:type="dxa"/>
            <w:tcBorders>
              <w:top w:val="nil"/>
              <w:left w:val="nil"/>
              <w:bottom w:val="nil"/>
              <w:right w:val="nil"/>
            </w:tcBorders>
            <w:shd w:val="clear" w:color="auto" w:fill="F2F2F2"/>
            <w:tcMar>
              <w:top w:w="15" w:type="dxa"/>
              <w:left w:w="15" w:type="dxa"/>
              <w:bottom w:w="0" w:type="dxa"/>
              <w:right w:w="15" w:type="dxa"/>
            </w:tcMar>
            <w:vAlign w:val="center"/>
          </w:tcPr>
          <w:p w14:paraId="10579584" w14:textId="36407360" w:rsidR="00812352" w:rsidRPr="00DF5D28" w:rsidRDefault="00F05CDD" w:rsidP="003840CD">
            <w:pPr>
              <w:pStyle w:val="afd"/>
              <w:jc w:val="center"/>
            </w:pPr>
            <w:r w:rsidRPr="00DF5D28">
              <w:t>R²</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0B0F92D7" w14:textId="77777777" w:rsidR="00812352" w:rsidRPr="00DF5D28" w:rsidRDefault="00812352" w:rsidP="003840CD">
            <w:pPr>
              <w:pStyle w:val="afd"/>
              <w:jc w:val="center"/>
            </w:pPr>
            <w:r w:rsidRPr="00DF5D28">
              <w:t>0.971±0.002</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6F810A2F" w14:textId="77777777" w:rsidR="00812352" w:rsidRPr="00DF5D28" w:rsidRDefault="00812352" w:rsidP="003840CD">
            <w:pPr>
              <w:pStyle w:val="afd"/>
              <w:jc w:val="center"/>
            </w:pPr>
            <w:r w:rsidRPr="00DF5D28">
              <w:t>0.864±0.010</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4470A33C" w14:textId="77777777" w:rsidR="00812352" w:rsidRPr="00DF5D28" w:rsidRDefault="00812352" w:rsidP="003840CD">
            <w:pPr>
              <w:pStyle w:val="afd"/>
              <w:jc w:val="center"/>
            </w:pPr>
            <w:r w:rsidRPr="00DF5D28">
              <w:t>0.932±0.003</w:t>
            </w:r>
          </w:p>
        </w:tc>
        <w:tc>
          <w:tcPr>
            <w:tcW w:w="1474" w:type="dxa"/>
            <w:tcBorders>
              <w:top w:val="nil"/>
              <w:left w:val="nil"/>
              <w:bottom w:val="nil"/>
              <w:right w:val="nil"/>
            </w:tcBorders>
            <w:shd w:val="clear" w:color="auto" w:fill="F2F2F2"/>
            <w:tcMar>
              <w:top w:w="15" w:type="dxa"/>
              <w:left w:w="15" w:type="dxa"/>
              <w:bottom w:w="0" w:type="dxa"/>
              <w:right w:w="15" w:type="dxa"/>
            </w:tcMar>
            <w:vAlign w:val="center"/>
          </w:tcPr>
          <w:p w14:paraId="30331FDF" w14:textId="77777777" w:rsidR="00812352" w:rsidRPr="00DF5D28" w:rsidRDefault="00812352" w:rsidP="003840CD">
            <w:pPr>
              <w:pStyle w:val="afd"/>
              <w:jc w:val="center"/>
            </w:pPr>
            <w:r w:rsidRPr="00DF5D28">
              <w:t>-0.253±0.053</w:t>
            </w:r>
          </w:p>
        </w:tc>
      </w:tr>
      <w:tr w:rsidR="00812352" w:rsidRPr="00DF5D28" w14:paraId="09A1F697" w14:textId="77777777" w:rsidTr="003840CD">
        <w:trPr>
          <w:trHeight w:val="20"/>
        </w:trPr>
        <w:tc>
          <w:tcPr>
            <w:tcW w:w="1221" w:type="dxa"/>
            <w:vMerge w:val="restart"/>
            <w:tcBorders>
              <w:top w:val="nil"/>
              <w:left w:val="nil"/>
              <w:bottom w:val="single" w:sz="8" w:space="0" w:color="000000"/>
              <w:right w:val="nil"/>
            </w:tcBorders>
            <w:shd w:val="clear" w:color="auto" w:fill="auto"/>
            <w:tcMar>
              <w:top w:w="15" w:type="dxa"/>
              <w:left w:w="15" w:type="dxa"/>
              <w:bottom w:w="0" w:type="dxa"/>
              <w:right w:w="15" w:type="dxa"/>
            </w:tcMar>
            <w:vAlign w:val="center"/>
          </w:tcPr>
          <w:p w14:paraId="0D9984B6" w14:textId="77777777" w:rsidR="00812352" w:rsidRPr="00DF5D28" w:rsidRDefault="00812352" w:rsidP="003840CD">
            <w:pPr>
              <w:pStyle w:val="afd"/>
              <w:jc w:val="center"/>
            </w:pPr>
            <w:r w:rsidRPr="00DF5D28">
              <w:rPr>
                <w:b/>
                <w:bCs/>
              </w:rPr>
              <w:t>Our model</w:t>
            </w:r>
          </w:p>
        </w:tc>
        <w:tc>
          <w:tcPr>
            <w:tcW w:w="639" w:type="dxa"/>
            <w:tcBorders>
              <w:top w:val="nil"/>
              <w:left w:val="nil"/>
              <w:bottom w:val="nil"/>
              <w:right w:val="nil"/>
            </w:tcBorders>
            <w:shd w:val="clear" w:color="auto" w:fill="auto"/>
            <w:tcMar>
              <w:top w:w="15" w:type="dxa"/>
              <w:left w:w="15" w:type="dxa"/>
              <w:bottom w:w="0" w:type="dxa"/>
              <w:right w:w="15" w:type="dxa"/>
            </w:tcMar>
            <w:vAlign w:val="center"/>
          </w:tcPr>
          <w:p w14:paraId="5584EB6B" w14:textId="77777777" w:rsidR="00812352" w:rsidRPr="00DF5D28" w:rsidRDefault="00812352" w:rsidP="003840CD">
            <w:pPr>
              <w:pStyle w:val="afd"/>
              <w:jc w:val="center"/>
            </w:pPr>
            <w:r w:rsidRPr="00DF5D28">
              <w:t>MAE</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674855A4" w14:textId="3F3FC624" w:rsidR="00812352" w:rsidRPr="00476402" w:rsidRDefault="00812352" w:rsidP="003840CD">
            <w:pPr>
              <w:pStyle w:val="afd"/>
              <w:jc w:val="center"/>
              <w:rPr>
                <w:b/>
                <w:bCs/>
                <w:highlight w:val="yellow"/>
              </w:rPr>
            </w:pPr>
            <w:r w:rsidRPr="00476402">
              <w:rPr>
                <w:b/>
                <w:bCs/>
                <w:highlight w:val="yellow"/>
              </w:rPr>
              <w:t>3.0</w:t>
            </w:r>
            <w:r w:rsidR="00DC6116" w:rsidRPr="00476402">
              <w:rPr>
                <w:b/>
                <w:bCs/>
                <w:highlight w:val="yellow"/>
              </w:rPr>
              <w:t>2</w:t>
            </w:r>
            <w:r w:rsidRPr="00476402">
              <w:rPr>
                <w:b/>
                <w:bCs/>
                <w:highlight w:val="yellow"/>
              </w:rPr>
              <w:t>±0.</w:t>
            </w:r>
            <w:r w:rsidR="00DC6116" w:rsidRPr="00476402">
              <w:rPr>
                <w:b/>
                <w:bCs/>
                <w:highlight w:val="yellow"/>
              </w:rPr>
              <w:t>0</w:t>
            </w:r>
            <w:r w:rsidR="005F20FC" w:rsidRPr="00476402">
              <w:rPr>
                <w:b/>
                <w:bCs/>
                <w:highlight w:val="yellow"/>
              </w:rPr>
              <w:t>6</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5D0A5263" w14:textId="1B11C9E7" w:rsidR="00812352" w:rsidRPr="00476402" w:rsidRDefault="00812352" w:rsidP="003840CD">
            <w:pPr>
              <w:pStyle w:val="afd"/>
              <w:jc w:val="center"/>
              <w:rPr>
                <w:highlight w:val="yellow"/>
              </w:rPr>
            </w:pPr>
            <w:r w:rsidRPr="00476402">
              <w:rPr>
                <w:b/>
                <w:bCs/>
                <w:highlight w:val="yellow"/>
              </w:rPr>
              <w:t>6.37±0.37</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700789B0" w14:textId="77777777" w:rsidR="00812352" w:rsidRPr="00DF5D28" w:rsidRDefault="00812352" w:rsidP="003840CD">
            <w:pPr>
              <w:pStyle w:val="afd"/>
              <w:jc w:val="center"/>
            </w:pPr>
            <w:r w:rsidRPr="00DF5D28">
              <w:rPr>
                <w:b/>
                <w:bCs/>
              </w:rPr>
              <w:t>0.270±0.007</w:t>
            </w:r>
          </w:p>
        </w:tc>
        <w:tc>
          <w:tcPr>
            <w:tcW w:w="1474" w:type="dxa"/>
            <w:tcBorders>
              <w:top w:val="nil"/>
              <w:left w:val="nil"/>
              <w:bottom w:val="nil"/>
              <w:right w:val="nil"/>
            </w:tcBorders>
            <w:shd w:val="clear" w:color="auto" w:fill="auto"/>
            <w:tcMar>
              <w:top w:w="15" w:type="dxa"/>
              <w:left w:w="15" w:type="dxa"/>
              <w:bottom w:w="0" w:type="dxa"/>
              <w:right w:w="15" w:type="dxa"/>
            </w:tcMar>
            <w:vAlign w:val="center"/>
          </w:tcPr>
          <w:p w14:paraId="6C3A0A17" w14:textId="77777777" w:rsidR="00812352" w:rsidRPr="00DF5D28" w:rsidRDefault="00812352" w:rsidP="003840CD">
            <w:pPr>
              <w:pStyle w:val="afd"/>
              <w:jc w:val="center"/>
            </w:pPr>
            <w:r w:rsidRPr="00DF5D28">
              <w:rPr>
                <w:b/>
                <w:bCs/>
              </w:rPr>
              <w:t>0.136±0.005</w:t>
            </w:r>
          </w:p>
        </w:tc>
      </w:tr>
      <w:tr w:rsidR="00812352" w:rsidRPr="00DF5D28" w14:paraId="09AA8D34" w14:textId="77777777" w:rsidTr="003840CD">
        <w:trPr>
          <w:trHeight w:val="20"/>
        </w:trPr>
        <w:tc>
          <w:tcPr>
            <w:tcW w:w="0" w:type="auto"/>
            <w:vMerge/>
            <w:tcBorders>
              <w:top w:val="nil"/>
              <w:left w:val="nil"/>
              <w:bottom w:val="single" w:sz="8" w:space="0" w:color="000000"/>
              <w:right w:val="nil"/>
            </w:tcBorders>
            <w:vAlign w:val="center"/>
          </w:tcPr>
          <w:p w14:paraId="257DB76E" w14:textId="77777777" w:rsidR="00812352" w:rsidRPr="00DF5D28" w:rsidRDefault="00812352" w:rsidP="003840CD">
            <w:pPr>
              <w:pStyle w:val="afd"/>
              <w:jc w:val="center"/>
            </w:pPr>
          </w:p>
        </w:tc>
        <w:tc>
          <w:tcPr>
            <w:tcW w:w="639"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62F2AFC1" w14:textId="77A8AE18" w:rsidR="00812352" w:rsidRPr="00DF5D28" w:rsidRDefault="00F05CDD" w:rsidP="003840CD">
            <w:pPr>
              <w:pStyle w:val="afd"/>
              <w:jc w:val="center"/>
            </w:pPr>
            <w:r w:rsidRPr="00DF5D28">
              <w:t>R²</w:t>
            </w:r>
          </w:p>
        </w:tc>
        <w:tc>
          <w:tcPr>
            <w:tcW w:w="1474"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134D732E" w14:textId="1B79BC51" w:rsidR="00812352" w:rsidRPr="00DF5D28" w:rsidRDefault="00812352" w:rsidP="003840CD">
            <w:pPr>
              <w:pStyle w:val="afd"/>
              <w:jc w:val="center"/>
              <w:rPr>
                <w:b/>
                <w:bCs/>
              </w:rPr>
            </w:pPr>
            <w:r w:rsidRPr="00DF5D28">
              <w:rPr>
                <w:b/>
                <w:bCs/>
              </w:rPr>
              <w:t>0.97</w:t>
            </w:r>
            <w:r w:rsidR="00731C91" w:rsidRPr="00DF5D28">
              <w:rPr>
                <w:rFonts w:hint="eastAsia"/>
                <w:b/>
                <w:bCs/>
              </w:rPr>
              <w:t>1</w:t>
            </w:r>
            <w:r w:rsidRPr="00DF5D28">
              <w:rPr>
                <w:b/>
                <w:bCs/>
              </w:rPr>
              <w:t>±0.00</w:t>
            </w:r>
            <w:r w:rsidR="00731C91" w:rsidRPr="00DF5D28">
              <w:rPr>
                <w:rFonts w:hint="eastAsia"/>
                <w:b/>
                <w:bCs/>
              </w:rPr>
              <w:t>2</w:t>
            </w:r>
          </w:p>
        </w:tc>
        <w:tc>
          <w:tcPr>
            <w:tcW w:w="1474"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1D486D0D" w14:textId="77777777" w:rsidR="00812352" w:rsidRPr="00DF5D28" w:rsidRDefault="00812352" w:rsidP="003840CD">
            <w:pPr>
              <w:pStyle w:val="afd"/>
              <w:jc w:val="center"/>
            </w:pPr>
            <w:r w:rsidRPr="00DF5D28">
              <w:rPr>
                <w:b/>
                <w:bCs/>
              </w:rPr>
              <w:t>0.873±0.014</w:t>
            </w:r>
          </w:p>
        </w:tc>
        <w:tc>
          <w:tcPr>
            <w:tcW w:w="1474"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7E8C4E2E" w14:textId="77777777" w:rsidR="00812352" w:rsidRPr="00DF5D28" w:rsidRDefault="00812352" w:rsidP="003840CD">
            <w:pPr>
              <w:pStyle w:val="afd"/>
              <w:jc w:val="center"/>
            </w:pPr>
            <w:r w:rsidRPr="00DF5D28">
              <w:rPr>
                <w:b/>
                <w:bCs/>
              </w:rPr>
              <w:t>0.992±0.001</w:t>
            </w:r>
          </w:p>
        </w:tc>
        <w:tc>
          <w:tcPr>
            <w:tcW w:w="1474"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67A03F55" w14:textId="77777777" w:rsidR="00812352" w:rsidRPr="00DF5D28" w:rsidRDefault="00812352" w:rsidP="003840CD">
            <w:pPr>
              <w:pStyle w:val="afd"/>
              <w:jc w:val="center"/>
            </w:pPr>
            <w:r w:rsidRPr="00DF5D28">
              <w:rPr>
                <w:b/>
                <w:bCs/>
              </w:rPr>
              <w:t>0.916±0.007</w:t>
            </w:r>
          </w:p>
        </w:tc>
      </w:tr>
    </w:tbl>
    <w:p w14:paraId="7499F318" w14:textId="77777777" w:rsidR="00703420" w:rsidRDefault="00703420" w:rsidP="000E6758">
      <w:pPr>
        <w:rPr>
          <w:rFonts w:cs="Times New Roman"/>
          <w:highlight w:val="yellow"/>
        </w:rPr>
      </w:pPr>
    </w:p>
    <w:p w14:paraId="0341A270" w14:textId="14E37205" w:rsidR="000E6758" w:rsidRPr="00476402" w:rsidRDefault="000E6758" w:rsidP="00476402">
      <w:pPr>
        <w:rPr>
          <w:rFonts w:cs="Times New Roman"/>
        </w:rPr>
      </w:pPr>
      <w:r w:rsidRPr="00476402">
        <w:rPr>
          <w:rFonts w:cs="Times New Roman"/>
          <w:highlight w:val="yellow"/>
        </w:rPr>
        <w:t xml:space="preserve">Furthermore, we constructed three aryl halide-based </w:t>
      </w:r>
      <w:r w:rsidR="00FA0541" w:rsidRPr="00476402">
        <w:rPr>
          <w:rFonts w:cs="Times New Roman"/>
          <w:highlight w:val="yellow"/>
        </w:rPr>
        <w:t xml:space="preserve">out-of-sample (OOS) </w:t>
      </w:r>
      <w:r w:rsidRPr="00476402">
        <w:rPr>
          <w:rFonts w:cs="Times New Roman"/>
          <w:highlight w:val="yellow"/>
        </w:rPr>
        <w:t xml:space="preserve">test sets (chloride, bromide, iodide) and four additive-based test sets within the Buchwald-Hartwig dataset. The aryl halides in this dataset were categorized into three groups: aryl chlorides, aryl bromides, and aryl iodides, as illustrated in Fig. S18a. The </w:t>
      </w:r>
      <w:r w:rsidR="00FA0541" w:rsidRPr="00476402">
        <w:rPr>
          <w:rFonts w:cs="Times New Roman"/>
          <w:highlight w:val="yellow"/>
        </w:rPr>
        <w:t>OOS</w:t>
      </w:r>
      <w:r w:rsidRPr="00476402">
        <w:rPr>
          <w:rFonts w:cs="Times New Roman"/>
          <w:highlight w:val="yellow"/>
        </w:rPr>
        <w:t xml:space="preserve"> regression predictions for these three categories of aryl halides are displayed in Fig. S18b.</w:t>
      </w:r>
      <w:r w:rsidR="00B673BD" w:rsidRPr="00476402">
        <w:rPr>
          <w:rFonts w:cs="Times New Roman"/>
          <w:highlight w:val="yellow"/>
        </w:rPr>
        <w:t xml:space="preserve"> The additives in this dataset were partitioned into four distinct OOS test sets, as illustrated in Fig. S19a. The OOS regression predictions for these </w:t>
      </w:r>
      <w:r w:rsidR="00315B10" w:rsidRPr="00476402">
        <w:rPr>
          <w:rFonts w:cs="Times New Roman"/>
          <w:highlight w:val="yellow"/>
        </w:rPr>
        <w:t xml:space="preserve">four </w:t>
      </w:r>
      <w:r w:rsidR="00B673BD" w:rsidRPr="00476402">
        <w:rPr>
          <w:rFonts w:cs="Times New Roman"/>
          <w:highlight w:val="yellow"/>
        </w:rPr>
        <w:t>categories of additives are displayed in Fig. S19b.</w:t>
      </w:r>
      <w:r w:rsidR="00C15F75" w:rsidRPr="00476402">
        <w:rPr>
          <w:rFonts w:cs="Times New Roman"/>
          <w:highlight w:val="yellow"/>
        </w:rPr>
        <w:t xml:space="preserve"> RXNGraphormer significantly outperformed other methods in each of these subsets (as detailed in Table S6), with R² scores of -0.053, 0.890, 0.823</w:t>
      </w:r>
      <w:r w:rsidR="00954FA9" w:rsidRPr="00476402">
        <w:rPr>
          <w:rFonts w:cs="Times New Roman"/>
          <w:highlight w:val="yellow"/>
        </w:rPr>
        <w:t>, 0.883, 0.906, 0.792, and 0.736</w:t>
      </w:r>
      <w:r w:rsidR="00C15F75" w:rsidRPr="00476402">
        <w:rPr>
          <w:rFonts w:cs="Times New Roman"/>
          <w:highlight w:val="yellow"/>
        </w:rPr>
        <w:t xml:space="preserve"> and MAE values of 15.12, 5.81, 7.54</w:t>
      </w:r>
      <w:r w:rsidR="005573D5" w:rsidRPr="00476402">
        <w:rPr>
          <w:rFonts w:cs="Times New Roman"/>
          <w:highlight w:val="yellow"/>
        </w:rPr>
        <w:t>, 6.43, 6.00, 8.50, and 9.94</w:t>
      </w:r>
      <w:r w:rsidR="00C15F75" w:rsidRPr="00476402">
        <w:rPr>
          <w:rFonts w:cs="Times New Roman"/>
          <w:highlight w:val="yellow"/>
        </w:rPr>
        <w:t xml:space="preserve"> for the chloride, bromide, iodide, additive 1, additive 2, additive 3, and additive 4 test sets, respectively.</w:t>
      </w:r>
    </w:p>
    <w:p w14:paraId="4388065D" w14:textId="147B6D8D" w:rsidR="00A135AC" w:rsidRPr="00DF5D28" w:rsidRDefault="00542957" w:rsidP="00A135AC">
      <w:pPr>
        <w:jc w:val="center"/>
        <w:rPr>
          <w:rFonts w:cs="Times New Roman"/>
        </w:rPr>
      </w:pPr>
      <w:r w:rsidRPr="00542957">
        <w:rPr>
          <w:noProof/>
        </w:rPr>
        <w:t xml:space="preserve"> </w:t>
      </w:r>
      <w:r w:rsidRPr="00542957">
        <w:rPr>
          <w:rFonts w:cs="Times New Roman"/>
          <w:noProof/>
        </w:rPr>
        <w:drawing>
          <wp:inline distT="0" distB="0" distL="0" distR="0" wp14:anchorId="1FC3E099" wp14:editId="445E3DBC">
            <wp:extent cx="3698341" cy="2534672"/>
            <wp:effectExtent l="0" t="0" r="0" b="0"/>
            <wp:docPr id="6" name="图片 1">
              <a:extLst xmlns:a="http://schemas.openxmlformats.org/drawingml/2006/main">
                <a:ext uri="{FF2B5EF4-FFF2-40B4-BE49-F238E27FC236}">
                  <a16:creationId xmlns:a16="http://schemas.microsoft.com/office/drawing/2014/main" id="{69AA3926-FCEE-445B-8C3D-4F1E39EC23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9AA3926-FCEE-445B-8C3D-4F1E39EC2388}"/>
                        </a:ext>
                      </a:extLst>
                    </pic:cNvPr>
                    <pic:cNvPicPr>
                      <a:picLocks noChangeAspect="1"/>
                    </pic:cNvPicPr>
                  </pic:nvPicPr>
                  <pic:blipFill>
                    <a:blip r:embed="rId25"/>
                    <a:stretch>
                      <a:fillRect/>
                    </a:stretch>
                  </pic:blipFill>
                  <pic:spPr>
                    <a:xfrm>
                      <a:off x="0" y="0"/>
                      <a:ext cx="3712159" cy="2544142"/>
                    </a:xfrm>
                    <a:prstGeom prst="rect">
                      <a:avLst/>
                    </a:prstGeom>
                  </pic:spPr>
                </pic:pic>
              </a:graphicData>
            </a:graphic>
          </wp:inline>
        </w:drawing>
      </w:r>
    </w:p>
    <w:p w14:paraId="5468FBF8" w14:textId="2F21EA1C" w:rsidR="00A135AC" w:rsidRPr="00DF5D28" w:rsidRDefault="00A135AC" w:rsidP="00C94E4B">
      <w:pPr>
        <w:pStyle w:val="afa"/>
      </w:pPr>
      <w:r w:rsidRPr="00476402">
        <w:rPr>
          <w:b/>
          <w:bCs/>
          <w:highlight w:val="yellow"/>
        </w:rPr>
        <w:t xml:space="preserve">Fig. </w:t>
      </w:r>
      <w:r w:rsidR="00585C17" w:rsidRPr="00476402">
        <w:rPr>
          <w:b/>
          <w:bCs/>
          <w:highlight w:val="yellow"/>
        </w:rPr>
        <w:t>S18</w:t>
      </w:r>
      <w:r w:rsidR="00585C17" w:rsidRPr="00DF5D28">
        <w:rPr>
          <w:b/>
          <w:bCs/>
        </w:rPr>
        <w:t xml:space="preserve"> </w:t>
      </w:r>
      <w:r w:rsidRPr="00DF5D28">
        <w:rPr>
          <w:rFonts w:hint="eastAsia"/>
          <w:b/>
          <w:bCs/>
        </w:rPr>
        <w:t>|</w:t>
      </w:r>
      <w:r w:rsidRPr="00DF5D28">
        <w:rPr>
          <w:rFonts w:hint="eastAsia"/>
        </w:rPr>
        <w:t xml:space="preserve"> </w:t>
      </w:r>
      <w:r w:rsidRPr="00DF5D28">
        <w:rPr>
          <w:rFonts w:hint="eastAsia"/>
          <w:b/>
          <w:bCs/>
        </w:rPr>
        <w:t xml:space="preserve">The details of </w:t>
      </w:r>
      <w:r w:rsidR="00542957">
        <w:rPr>
          <w:b/>
          <w:bCs/>
        </w:rPr>
        <w:t xml:space="preserve">aryl </w:t>
      </w:r>
      <w:r w:rsidR="00E11C28" w:rsidRPr="00E11C28">
        <w:rPr>
          <w:b/>
          <w:bCs/>
        </w:rPr>
        <w:t xml:space="preserve">halides-based </w:t>
      </w:r>
      <w:r w:rsidR="00542957">
        <w:rPr>
          <w:b/>
          <w:bCs/>
        </w:rPr>
        <w:t>OOS</w:t>
      </w:r>
      <w:r w:rsidRPr="00DF5D28">
        <w:rPr>
          <w:rFonts w:hint="eastAsia"/>
          <w:b/>
          <w:bCs/>
        </w:rPr>
        <w:t xml:space="preserve"> test sets</w:t>
      </w:r>
      <w:r w:rsidR="009E746C" w:rsidRPr="00DF5D28">
        <w:rPr>
          <w:b/>
          <w:bCs/>
        </w:rPr>
        <w:t>.</w:t>
      </w:r>
      <w:r w:rsidRPr="00DF5D28">
        <w:rPr>
          <w:rFonts w:hint="eastAsia"/>
        </w:rPr>
        <w:t xml:space="preserve"> </w:t>
      </w:r>
      <w:r w:rsidRPr="00DF5D28">
        <w:rPr>
          <w:rFonts w:hint="eastAsia"/>
          <w:b/>
          <w:bCs/>
        </w:rPr>
        <w:t>a,</w:t>
      </w:r>
      <w:r w:rsidRPr="00DF5D28">
        <w:rPr>
          <w:rFonts w:hint="eastAsia"/>
        </w:rPr>
        <w:t xml:space="preserve"> </w:t>
      </w:r>
      <w:r w:rsidR="009E746C" w:rsidRPr="00DF5D28">
        <w:t xml:space="preserve">The composition of </w:t>
      </w:r>
      <w:r w:rsidR="00E11C28">
        <w:t xml:space="preserve">OOS </w:t>
      </w:r>
      <w:r w:rsidR="009E746C" w:rsidRPr="00DF5D28">
        <w:t xml:space="preserve">test sets. </w:t>
      </w:r>
      <w:r w:rsidR="009E746C" w:rsidRPr="00DF5D28">
        <w:rPr>
          <w:b/>
          <w:bCs/>
        </w:rPr>
        <w:t>b,</w:t>
      </w:r>
      <w:r w:rsidRPr="00DF5D28">
        <w:rPr>
          <w:rFonts w:hint="eastAsia"/>
        </w:rPr>
        <w:t xml:space="preserve"> </w:t>
      </w:r>
      <w:r w:rsidR="009E746C" w:rsidRPr="00DF5D28">
        <w:t>R</w:t>
      </w:r>
      <w:r w:rsidRPr="00DF5D28">
        <w:rPr>
          <w:rFonts w:hint="eastAsia"/>
        </w:rPr>
        <w:t>egression</w:t>
      </w:r>
      <w:r w:rsidR="00E073A8" w:rsidRPr="00DF5D28">
        <w:rPr>
          <w:rFonts w:hint="eastAsia"/>
        </w:rPr>
        <w:t xml:space="preserve"> </w:t>
      </w:r>
      <w:r w:rsidRPr="00DF5D28">
        <w:rPr>
          <w:rFonts w:hint="eastAsia"/>
        </w:rPr>
        <w:t>results on these test sets.</w:t>
      </w:r>
    </w:p>
    <w:p w14:paraId="0A99480F" w14:textId="27F33366" w:rsidR="00E40647" w:rsidRDefault="00542957" w:rsidP="009E746C">
      <w:pPr>
        <w:pStyle w:val="afa"/>
        <w:ind w:left="420" w:hanging="420"/>
      </w:pPr>
      <w:r w:rsidRPr="00542957">
        <w:rPr>
          <w:noProof/>
        </w:rPr>
        <w:lastRenderedPageBreak/>
        <w:drawing>
          <wp:inline distT="0" distB="0" distL="0" distR="0" wp14:anchorId="12A3A984" wp14:editId="243782E0">
            <wp:extent cx="5731510" cy="3255645"/>
            <wp:effectExtent l="0" t="0" r="2540" b="1905"/>
            <wp:docPr id="4" name="图片 1">
              <a:extLst xmlns:a="http://schemas.openxmlformats.org/drawingml/2006/main">
                <a:ext uri="{FF2B5EF4-FFF2-40B4-BE49-F238E27FC236}">
                  <a16:creationId xmlns:a16="http://schemas.microsoft.com/office/drawing/2014/main" id="{13955DE0-17FC-4E62-B5A6-DAE4F680F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13955DE0-17FC-4E62-B5A6-DAE4F680FA47}"/>
                        </a:ext>
                      </a:extLst>
                    </pic:cNvPr>
                    <pic:cNvPicPr>
                      <a:picLocks noChangeAspect="1"/>
                    </pic:cNvPicPr>
                  </pic:nvPicPr>
                  <pic:blipFill>
                    <a:blip r:embed="rId26"/>
                    <a:stretch>
                      <a:fillRect/>
                    </a:stretch>
                  </pic:blipFill>
                  <pic:spPr>
                    <a:xfrm>
                      <a:off x="0" y="0"/>
                      <a:ext cx="5731510" cy="3255645"/>
                    </a:xfrm>
                    <a:prstGeom prst="rect">
                      <a:avLst/>
                    </a:prstGeom>
                  </pic:spPr>
                </pic:pic>
              </a:graphicData>
            </a:graphic>
          </wp:inline>
        </w:drawing>
      </w:r>
    </w:p>
    <w:p w14:paraId="6F7EC843" w14:textId="5CC0C126" w:rsidR="00006AAF" w:rsidRPr="00DF5D28" w:rsidRDefault="00006AAF" w:rsidP="00006AAF">
      <w:pPr>
        <w:pStyle w:val="afa"/>
      </w:pPr>
      <w:r w:rsidRPr="00911ACB">
        <w:rPr>
          <w:b/>
          <w:bCs/>
          <w:highlight w:val="yellow"/>
        </w:rPr>
        <w:t>Fi</w:t>
      </w:r>
      <w:r w:rsidRPr="00051723">
        <w:rPr>
          <w:b/>
          <w:bCs/>
          <w:highlight w:val="yellow"/>
        </w:rPr>
        <w:t>g. S1</w:t>
      </w:r>
      <w:r w:rsidRPr="00476402">
        <w:rPr>
          <w:b/>
          <w:bCs/>
          <w:highlight w:val="yellow"/>
        </w:rPr>
        <w:t>9</w:t>
      </w:r>
      <w:r w:rsidRPr="00DF5D28">
        <w:rPr>
          <w:b/>
          <w:bCs/>
        </w:rPr>
        <w:t xml:space="preserve"> </w:t>
      </w:r>
      <w:r w:rsidRPr="00DF5D28">
        <w:rPr>
          <w:rFonts w:hint="eastAsia"/>
          <w:b/>
          <w:bCs/>
        </w:rPr>
        <w:t>|</w:t>
      </w:r>
      <w:r w:rsidRPr="00DF5D28">
        <w:rPr>
          <w:rFonts w:hint="eastAsia"/>
        </w:rPr>
        <w:t xml:space="preserve"> </w:t>
      </w:r>
      <w:r w:rsidRPr="00DF5D28">
        <w:rPr>
          <w:rFonts w:hint="eastAsia"/>
          <w:b/>
          <w:bCs/>
        </w:rPr>
        <w:t xml:space="preserve">The details of </w:t>
      </w:r>
      <w:r>
        <w:rPr>
          <w:b/>
          <w:bCs/>
        </w:rPr>
        <w:t>additive</w:t>
      </w:r>
      <w:r w:rsidRPr="00E11C28">
        <w:rPr>
          <w:b/>
          <w:bCs/>
        </w:rPr>
        <w:t xml:space="preserve">-based </w:t>
      </w:r>
      <w:r>
        <w:rPr>
          <w:b/>
          <w:bCs/>
        </w:rPr>
        <w:t>OOS</w:t>
      </w:r>
      <w:r w:rsidRPr="00DF5D28">
        <w:rPr>
          <w:rFonts w:hint="eastAsia"/>
          <w:b/>
          <w:bCs/>
        </w:rPr>
        <w:t xml:space="preserve"> test sets</w:t>
      </w:r>
      <w:r w:rsidRPr="00DF5D28">
        <w:rPr>
          <w:b/>
          <w:bCs/>
        </w:rPr>
        <w:t>.</w:t>
      </w:r>
      <w:r w:rsidRPr="00DF5D28">
        <w:rPr>
          <w:rFonts w:hint="eastAsia"/>
        </w:rPr>
        <w:t xml:space="preserve"> </w:t>
      </w:r>
      <w:r w:rsidRPr="00DF5D28">
        <w:rPr>
          <w:rFonts w:hint="eastAsia"/>
          <w:b/>
          <w:bCs/>
        </w:rPr>
        <w:t>a,</w:t>
      </w:r>
      <w:r w:rsidRPr="00DF5D28">
        <w:rPr>
          <w:rFonts w:hint="eastAsia"/>
        </w:rPr>
        <w:t xml:space="preserve"> </w:t>
      </w:r>
      <w:r w:rsidRPr="00DF5D28">
        <w:t xml:space="preserve">The composition of </w:t>
      </w:r>
      <w:r>
        <w:t xml:space="preserve">OOS </w:t>
      </w:r>
      <w:r w:rsidRPr="00DF5D28">
        <w:t xml:space="preserve">test sets. </w:t>
      </w:r>
      <w:r w:rsidRPr="00DF5D28">
        <w:rPr>
          <w:b/>
          <w:bCs/>
        </w:rPr>
        <w:t>b,</w:t>
      </w:r>
      <w:r w:rsidRPr="00DF5D28">
        <w:rPr>
          <w:rFonts w:hint="eastAsia"/>
        </w:rPr>
        <w:t xml:space="preserve"> </w:t>
      </w:r>
      <w:r w:rsidRPr="00DF5D28">
        <w:t>R</w:t>
      </w:r>
      <w:r w:rsidRPr="00DF5D28">
        <w:rPr>
          <w:rFonts w:hint="eastAsia"/>
        </w:rPr>
        <w:t>egression results on these test sets.</w:t>
      </w:r>
    </w:p>
    <w:p w14:paraId="13189511" w14:textId="579906DC" w:rsidR="003B0BAF" w:rsidRPr="00DF5D28" w:rsidRDefault="003B0BAF" w:rsidP="003B0BAF">
      <w:r w:rsidRPr="00DF5D28">
        <w:rPr>
          <w:b/>
          <w:bCs/>
        </w:rPr>
        <w:t>Table S6</w:t>
      </w:r>
      <w:r w:rsidR="005A47D8" w:rsidRPr="00DF5D28">
        <w:rPr>
          <w:b/>
          <w:bCs/>
        </w:rPr>
        <w:t xml:space="preserve"> |</w:t>
      </w:r>
      <w:r w:rsidRPr="00DF5D28">
        <w:t xml:space="preserve"> </w:t>
      </w:r>
      <w:r w:rsidRPr="00DF5D28">
        <w:rPr>
          <w:b/>
          <w:bCs/>
        </w:rPr>
        <w:t xml:space="preserve">Comparative analysis of reactivity predictions for </w:t>
      </w:r>
      <w:r w:rsidR="003B78AF">
        <w:rPr>
          <w:b/>
          <w:bCs/>
        </w:rPr>
        <w:t xml:space="preserve">single component </w:t>
      </w:r>
      <w:r w:rsidR="00DA6ABB">
        <w:rPr>
          <w:b/>
          <w:bCs/>
        </w:rPr>
        <w:t>OOS</w:t>
      </w:r>
      <w:r w:rsidRPr="00DF5D28">
        <w:rPr>
          <w:b/>
          <w:bCs/>
        </w:rPr>
        <w:t xml:space="preserve"> test sets</w:t>
      </w:r>
      <w:r w:rsidR="003B78AF">
        <w:rPr>
          <w:b/>
          <w:bCs/>
        </w:rPr>
        <w:t xml:space="preserve"> </w:t>
      </w:r>
      <w:r w:rsidR="00002199" w:rsidRPr="007B74DF">
        <w:rPr>
          <w:b/>
        </w:rPr>
        <w:t xml:space="preserve">on </w:t>
      </w:r>
      <w:r w:rsidR="003B78AF">
        <w:rPr>
          <w:b/>
          <w:bCs/>
        </w:rPr>
        <w:t>Buchwald-Hartwig dataset</w:t>
      </w:r>
      <w:r w:rsidRPr="00DF5D28">
        <w:rPr>
          <w:b/>
          <w:bCs/>
        </w:rPr>
        <w:t xml:space="preserve"> by RXNGraphormer and other representative models.</w:t>
      </w:r>
    </w:p>
    <w:tbl>
      <w:tblPr>
        <w:tblW w:w="8928" w:type="dxa"/>
        <w:tblCellMar>
          <w:left w:w="0" w:type="dxa"/>
          <w:right w:w="0" w:type="dxa"/>
        </w:tblCellMar>
        <w:tblLook w:val="04A0" w:firstRow="1" w:lastRow="0" w:firstColumn="1" w:lastColumn="0" w:noHBand="0" w:noVBand="1"/>
      </w:tblPr>
      <w:tblGrid>
        <w:gridCol w:w="1207"/>
        <w:gridCol w:w="576"/>
        <w:gridCol w:w="1093"/>
        <w:gridCol w:w="1119"/>
        <w:gridCol w:w="1045"/>
        <w:gridCol w:w="972"/>
        <w:gridCol w:w="972"/>
        <w:gridCol w:w="972"/>
        <w:gridCol w:w="972"/>
      </w:tblGrid>
      <w:tr w:rsidR="002C3EB3" w:rsidRPr="00DF5D28" w14:paraId="656BAA0B" w14:textId="0D5CA818" w:rsidTr="00476402">
        <w:trPr>
          <w:trHeight w:val="301"/>
        </w:trPr>
        <w:tc>
          <w:tcPr>
            <w:tcW w:w="1207"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311B7855" w14:textId="77777777" w:rsidR="002C3EB3" w:rsidRPr="00051723" w:rsidRDefault="002C3EB3" w:rsidP="002C3EB3">
            <w:pPr>
              <w:pStyle w:val="afd"/>
              <w:jc w:val="center"/>
            </w:pPr>
          </w:p>
        </w:tc>
        <w:tc>
          <w:tcPr>
            <w:tcW w:w="576"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05E40F7A" w14:textId="77777777" w:rsidR="002C3EB3" w:rsidRPr="00E35BD1" w:rsidRDefault="002C3EB3" w:rsidP="002C3EB3">
            <w:pPr>
              <w:pStyle w:val="afd"/>
              <w:jc w:val="center"/>
            </w:pPr>
          </w:p>
        </w:tc>
        <w:tc>
          <w:tcPr>
            <w:tcW w:w="1093"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19327072" w14:textId="77777777" w:rsidR="002C3EB3" w:rsidRPr="00E35BD1" w:rsidRDefault="002C3EB3" w:rsidP="002C3EB3">
            <w:pPr>
              <w:pStyle w:val="afd"/>
              <w:jc w:val="center"/>
            </w:pPr>
            <w:r w:rsidRPr="00E35BD1">
              <w:rPr>
                <w:b/>
                <w:bCs/>
              </w:rPr>
              <w:t>Chloride</w:t>
            </w:r>
          </w:p>
        </w:tc>
        <w:tc>
          <w:tcPr>
            <w:tcW w:w="1119"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3F1096F0" w14:textId="77777777" w:rsidR="002C3EB3" w:rsidRPr="00E35BD1" w:rsidRDefault="002C3EB3" w:rsidP="002C3EB3">
            <w:pPr>
              <w:pStyle w:val="afd"/>
              <w:jc w:val="center"/>
            </w:pPr>
            <w:r w:rsidRPr="00E35BD1">
              <w:rPr>
                <w:b/>
                <w:bCs/>
              </w:rPr>
              <w:t>Bromide</w:t>
            </w:r>
          </w:p>
        </w:tc>
        <w:tc>
          <w:tcPr>
            <w:tcW w:w="104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7A7B40A3" w14:textId="77777777" w:rsidR="002C3EB3" w:rsidRPr="00E35BD1" w:rsidRDefault="002C3EB3" w:rsidP="002C3EB3">
            <w:pPr>
              <w:pStyle w:val="afd"/>
              <w:jc w:val="center"/>
            </w:pPr>
            <w:r w:rsidRPr="00E35BD1">
              <w:rPr>
                <w:b/>
                <w:bCs/>
              </w:rPr>
              <w:t>Iodide</w:t>
            </w:r>
          </w:p>
        </w:tc>
        <w:tc>
          <w:tcPr>
            <w:tcW w:w="972" w:type="dxa"/>
            <w:tcBorders>
              <w:top w:val="single" w:sz="8" w:space="0" w:color="000000"/>
              <w:left w:val="nil"/>
              <w:bottom w:val="single" w:sz="8" w:space="0" w:color="000000"/>
              <w:right w:val="nil"/>
            </w:tcBorders>
            <w:vAlign w:val="center"/>
          </w:tcPr>
          <w:p w14:paraId="030CA960" w14:textId="49FDD3BF" w:rsidR="002C3EB3" w:rsidRPr="00476402" w:rsidRDefault="002C3EB3" w:rsidP="002C3EB3">
            <w:pPr>
              <w:pStyle w:val="afd"/>
              <w:jc w:val="center"/>
              <w:rPr>
                <w:b/>
                <w:bCs/>
                <w:highlight w:val="yellow"/>
              </w:rPr>
            </w:pPr>
            <w:r w:rsidRPr="00476402">
              <w:rPr>
                <w:b/>
                <w:bCs/>
                <w:highlight w:val="yellow"/>
              </w:rPr>
              <w:t>Additive test 1</w:t>
            </w:r>
          </w:p>
        </w:tc>
        <w:tc>
          <w:tcPr>
            <w:tcW w:w="972" w:type="dxa"/>
            <w:tcBorders>
              <w:top w:val="single" w:sz="8" w:space="0" w:color="000000"/>
              <w:left w:val="nil"/>
              <w:bottom w:val="single" w:sz="8" w:space="0" w:color="000000"/>
              <w:right w:val="nil"/>
            </w:tcBorders>
            <w:vAlign w:val="center"/>
          </w:tcPr>
          <w:p w14:paraId="5C5A8E8E" w14:textId="29B125EC" w:rsidR="002C3EB3" w:rsidRPr="00476402" w:rsidRDefault="002C3EB3" w:rsidP="002C3EB3">
            <w:pPr>
              <w:pStyle w:val="afd"/>
              <w:jc w:val="center"/>
              <w:rPr>
                <w:b/>
                <w:bCs/>
                <w:highlight w:val="yellow"/>
              </w:rPr>
            </w:pPr>
            <w:r w:rsidRPr="00476402">
              <w:rPr>
                <w:b/>
                <w:bCs/>
                <w:highlight w:val="yellow"/>
              </w:rPr>
              <w:t>Additive test 2</w:t>
            </w:r>
          </w:p>
        </w:tc>
        <w:tc>
          <w:tcPr>
            <w:tcW w:w="972" w:type="dxa"/>
            <w:tcBorders>
              <w:top w:val="single" w:sz="8" w:space="0" w:color="000000"/>
              <w:left w:val="nil"/>
              <w:bottom w:val="single" w:sz="8" w:space="0" w:color="000000"/>
              <w:right w:val="nil"/>
            </w:tcBorders>
            <w:vAlign w:val="center"/>
          </w:tcPr>
          <w:p w14:paraId="4DE2C6C1" w14:textId="0C0898EB" w:rsidR="002C3EB3" w:rsidRPr="00476402" w:rsidRDefault="002C3EB3" w:rsidP="002C3EB3">
            <w:pPr>
              <w:pStyle w:val="afd"/>
              <w:jc w:val="center"/>
              <w:rPr>
                <w:b/>
                <w:bCs/>
                <w:highlight w:val="yellow"/>
              </w:rPr>
            </w:pPr>
            <w:r w:rsidRPr="00476402">
              <w:rPr>
                <w:b/>
                <w:bCs/>
                <w:highlight w:val="yellow"/>
              </w:rPr>
              <w:t>Additive test 3</w:t>
            </w:r>
          </w:p>
        </w:tc>
        <w:tc>
          <w:tcPr>
            <w:tcW w:w="972" w:type="dxa"/>
            <w:tcBorders>
              <w:top w:val="single" w:sz="8" w:space="0" w:color="000000"/>
              <w:left w:val="nil"/>
              <w:bottom w:val="single" w:sz="8" w:space="0" w:color="000000"/>
              <w:right w:val="nil"/>
            </w:tcBorders>
            <w:vAlign w:val="center"/>
          </w:tcPr>
          <w:p w14:paraId="36A967C0" w14:textId="40DF1C1B" w:rsidR="002C3EB3" w:rsidRPr="00476402" w:rsidRDefault="002C3EB3" w:rsidP="002C3EB3">
            <w:pPr>
              <w:pStyle w:val="afd"/>
              <w:jc w:val="center"/>
              <w:rPr>
                <w:b/>
                <w:bCs/>
                <w:highlight w:val="yellow"/>
              </w:rPr>
            </w:pPr>
            <w:r w:rsidRPr="00476402">
              <w:rPr>
                <w:b/>
                <w:bCs/>
                <w:highlight w:val="yellow"/>
              </w:rPr>
              <w:t>Additive test 4</w:t>
            </w:r>
          </w:p>
        </w:tc>
      </w:tr>
      <w:tr w:rsidR="002C3EB3" w:rsidRPr="00DF5D28" w14:paraId="619446F6" w14:textId="1BFE1216" w:rsidTr="00476402">
        <w:trPr>
          <w:trHeight w:val="21"/>
        </w:trPr>
        <w:tc>
          <w:tcPr>
            <w:tcW w:w="1207" w:type="dxa"/>
            <w:vMerge w:val="restart"/>
            <w:tcBorders>
              <w:top w:val="single" w:sz="8" w:space="0" w:color="000000"/>
              <w:left w:val="nil"/>
              <w:bottom w:val="nil"/>
              <w:right w:val="nil"/>
            </w:tcBorders>
            <w:shd w:val="clear" w:color="auto" w:fill="auto"/>
            <w:tcMar>
              <w:top w:w="15" w:type="dxa"/>
              <w:left w:w="15" w:type="dxa"/>
              <w:bottom w:w="0" w:type="dxa"/>
              <w:right w:w="15" w:type="dxa"/>
            </w:tcMar>
            <w:vAlign w:val="center"/>
          </w:tcPr>
          <w:p w14:paraId="6E675983" w14:textId="77777777" w:rsidR="002C3EB3" w:rsidRPr="00051723" w:rsidRDefault="002C3EB3" w:rsidP="002C3EB3">
            <w:pPr>
              <w:pStyle w:val="afd"/>
              <w:jc w:val="center"/>
            </w:pPr>
            <w:r w:rsidRPr="00051723">
              <w:rPr>
                <w:b/>
                <w:bCs/>
              </w:rPr>
              <w:t>MFF-RF</w:t>
            </w:r>
          </w:p>
        </w:tc>
        <w:tc>
          <w:tcPr>
            <w:tcW w:w="576"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0DE1D78D" w14:textId="77777777" w:rsidR="002C3EB3" w:rsidRPr="00E35BD1" w:rsidRDefault="002C3EB3" w:rsidP="002C3EB3">
            <w:pPr>
              <w:pStyle w:val="afd"/>
              <w:jc w:val="center"/>
            </w:pPr>
            <w:r w:rsidRPr="00E35BD1">
              <w:t>MAE</w:t>
            </w:r>
          </w:p>
        </w:tc>
        <w:tc>
          <w:tcPr>
            <w:tcW w:w="1093"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2C16F180" w14:textId="24A8FA25" w:rsidR="002C3EB3" w:rsidRPr="00476402" w:rsidRDefault="002C3EB3" w:rsidP="002C3EB3">
            <w:pPr>
              <w:pStyle w:val="afd"/>
              <w:jc w:val="center"/>
              <w:rPr>
                <w:highlight w:val="yellow"/>
              </w:rPr>
            </w:pPr>
            <w:r w:rsidRPr="00476402">
              <w:rPr>
                <w:highlight w:val="yellow"/>
              </w:rPr>
              <w:t>25.98</w:t>
            </w:r>
          </w:p>
        </w:tc>
        <w:tc>
          <w:tcPr>
            <w:tcW w:w="1119"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073B7499" w14:textId="01911737" w:rsidR="002C3EB3" w:rsidRPr="00476402" w:rsidRDefault="002C3EB3" w:rsidP="002C3EB3">
            <w:pPr>
              <w:pStyle w:val="afd"/>
              <w:jc w:val="center"/>
              <w:rPr>
                <w:highlight w:val="yellow"/>
              </w:rPr>
            </w:pPr>
            <w:r w:rsidRPr="00476402">
              <w:rPr>
                <w:highlight w:val="yellow"/>
              </w:rPr>
              <w:t>8.45</w:t>
            </w:r>
          </w:p>
        </w:tc>
        <w:tc>
          <w:tcPr>
            <w:tcW w:w="104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0EF4D4CC" w14:textId="36344E2E" w:rsidR="002C3EB3" w:rsidRPr="00476402" w:rsidRDefault="002C3EB3" w:rsidP="002C3EB3">
            <w:pPr>
              <w:pStyle w:val="afd"/>
              <w:jc w:val="center"/>
              <w:rPr>
                <w:highlight w:val="yellow"/>
              </w:rPr>
            </w:pPr>
            <w:r w:rsidRPr="00476402">
              <w:rPr>
                <w:highlight w:val="yellow"/>
              </w:rPr>
              <w:t>12.29</w:t>
            </w:r>
          </w:p>
        </w:tc>
        <w:tc>
          <w:tcPr>
            <w:tcW w:w="972" w:type="dxa"/>
            <w:tcBorders>
              <w:top w:val="single" w:sz="8" w:space="0" w:color="000000"/>
              <w:left w:val="nil"/>
              <w:bottom w:val="nil"/>
              <w:right w:val="nil"/>
            </w:tcBorders>
            <w:vAlign w:val="center"/>
          </w:tcPr>
          <w:p w14:paraId="4E6697CF" w14:textId="5EEFC412" w:rsidR="002C3EB3" w:rsidRPr="00051723" w:rsidRDefault="002C3EB3" w:rsidP="002C3EB3">
            <w:pPr>
              <w:pStyle w:val="afd"/>
              <w:jc w:val="center"/>
              <w:rPr>
                <w:highlight w:val="yellow"/>
              </w:rPr>
            </w:pPr>
            <w:r w:rsidRPr="00476402">
              <w:rPr>
                <w:highlight w:val="yellow"/>
              </w:rPr>
              <w:t>7.85</w:t>
            </w:r>
          </w:p>
        </w:tc>
        <w:tc>
          <w:tcPr>
            <w:tcW w:w="972" w:type="dxa"/>
            <w:tcBorders>
              <w:top w:val="single" w:sz="8" w:space="0" w:color="000000"/>
              <w:left w:val="nil"/>
              <w:bottom w:val="nil"/>
              <w:right w:val="nil"/>
            </w:tcBorders>
            <w:vAlign w:val="center"/>
          </w:tcPr>
          <w:p w14:paraId="5C0D0C15" w14:textId="2F41CD58" w:rsidR="002C3EB3" w:rsidRPr="00051723" w:rsidRDefault="002C3EB3" w:rsidP="002C3EB3">
            <w:pPr>
              <w:pStyle w:val="afd"/>
              <w:jc w:val="center"/>
              <w:rPr>
                <w:highlight w:val="yellow"/>
              </w:rPr>
            </w:pPr>
            <w:r w:rsidRPr="00476402">
              <w:rPr>
                <w:highlight w:val="yellow"/>
              </w:rPr>
              <w:t>8.85</w:t>
            </w:r>
          </w:p>
        </w:tc>
        <w:tc>
          <w:tcPr>
            <w:tcW w:w="972" w:type="dxa"/>
            <w:tcBorders>
              <w:top w:val="single" w:sz="8" w:space="0" w:color="000000"/>
              <w:left w:val="nil"/>
              <w:bottom w:val="nil"/>
              <w:right w:val="nil"/>
            </w:tcBorders>
            <w:vAlign w:val="center"/>
          </w:tcPr>
          <w:p w14:paraId="7B8975C8" w14:textId="0A6F648A" w:rsidR="002C3EB3" w:rsidRPr="00051723" w:rsidRDefault="002C3EB3" w:rsidP="002C3EB3">
            <w:pPr>
              <w:pStyle w:val="afd"/>
              <w:jc w:val="center"/>
              <w:rPr>
                <w:highlight w:val="yellow"/>
              </w:rPr>
            </w:pPr>
            <w:r w:rsidRPr="00476402">
              <w:rPr>
                <w:highlight w:val="yellow"/>
              </w:rPr>
              <w:t>11.80</w:t>
            </w:r>
          </w:p>
        </w:tc>
        <w:tc>
          <w:tcPr>
            <w:tcW w:w="972" w:type="dxa"/>
            <w:tcBorders>
              <w:top w:val="single" w:sz="8" w:space="0" w:color="000000"/>
              <w:left w:val="nil"/>
              <w:bottom w:val="nil"/>
              <w:right w:val="nil"/>
            </w:tcBorders>
            <w:vAlign w:val="center"/>
          </w:tcPr>
          <w:p w14:paraId="7D088797" w14:textId="6E70C51E" w:rsidR="002C3EB3" w:rsidRPr="00051723" w:rsidRDefault="002C3EB3" w:rsidP="002C3EB3">
            <w:pPr>
              <w:pStyle w:val="afd"/>
              <w:jc w:val="center"/>
              <w:rPr>
                <w:highlight w:val="yellow"/>
              </w:rPr>
            </w:pPr>
            <w:r w:rsidRPr="00476402">
              <w:rPr>
                <w:highlight w:val="yellow"/>
              </w:rPr>
              <w:t>16.84</w:t>
            </w:r>
          </w:p>
        </w:tc>
      </w:tr>
      <w:tr w:rsidR="002C3EB3" w:rsidRPr="00DF5D28" w14:paraId="1E2FD27E" w14:textId="4B46B580" w:rsidTr="00476402">
        <w:trPr>
          <w:trHeight w:val="21"/>
        </w:trPr>
        <w:tc>
          <w:tcPr>
            <w:tcW w:w="0" w:type="auto"/>
            <w:vMerge/>
            <w:tcBorders>
              <w:top w:val="single" w:sz="8" w:space="0" w:color="000000"/>
              <w:left w:val="nil"/>
              <w:bottom w:val="nil"/>
              <w:right w:val="nil"/>
            </w:tcBorders>
            <w:vAlign w:val="center"/>
          </w:tcPr>
          <w:p w14:paraId="107335B2" w14:textId="77777777" w:rsidR="002C3EB3" w:rsidRPr="00E35BD1" w:rsidRDefault="002C3EB3" w:rsidP="002C3EB3">
            <w:pPr>
              <w:pStyle w:val="afd"/>
              <w:jc w:val="center"/>
            </w:pPr>
          </w:p>
        </w:tc>
        <w:tc>
          <w:tcPr>
            <w:tcW w:w="576" w:type="dxa"/>
            <w:tcBorders>
              <w:top w:val="nil"/>
              <w:left w:val="nil"/>
              <w:bottom w:val="nil"/>
              <w:right w:val="nil"/>
            </w:tcBorders>
            <w:shd w:val="clear" w:color="auto" w:fill="auto"/>
            <w:tcMar>
              <w:top w:w="15" w:type="dxa"/>
              <w:left w:w="15" w:type="dxa"/>
              <w:bottom w:w="0" w:type="dxa"/>
              <w:right w:w="15" w:type="dxa"/>
            </w:tcMar>
            <w:vAlign w:val="center"/>
          </w:tcPr>
          <w:p w14:paraId="2EDF977A" w14:textId="77777777" w:rsidR="002C3EB3" w:rsidRPr="00E35BD1" w:rsidRDefault="002C3EB3" w:rsidP="002C3EB3">
            <w:pPr>
              <w:pStyle w:val="afd"/>
              <w:jc w:val="center"/>
            </w:pPr>
            <w:r w:rsidRPr="00E35BD1">
              <w:t>R</w:t>
            </w:r>
            <w:r w:rsidRPr="00E35BD1">
              <w:rPr>
                <w:vertAlign w:val="superscript"/>
              </w:rPr>
              <w:t>2</w:t>
            </w:r>
          </w:p>
        </w:tc>
        <w:tc>
          <w:tcPr>
            <w:tcW w:w="1093" w:type="dxa"/>
            <w:tcBorders>
              <w:top w:val="nil"/>
              <w:left w:val="nil"/>
              <w:bottom w:val="nil"/>
              <w:right w:val="nil"/>
            </w:tcBorders>
            <w:shd w:val="clear" w:color="auto" w:fill="auto"/>
            <w:tcMar>
              <w:top w:w="15" w:type="dxa"/>
              <w:left w:w="15" w:type="dxa"/>
              <w:bottom w:w="0" w:type="dxa"/>
              <w:right w:w="15" w:type="dxa"/>
            </w:tcMar>
            <w:vAlign w:val="center"/>
          </w:tcPr>
          <w:p w14:paraId="52C2E46F" w14:textId="77777777" w:rsidR="002C3EB3" w:rsidRPr="00E35BD1" w:rsidRDefault="002C3EB3" w:rsidP="002C3EB3">
            <w:pPr>
              <w:pStyle w:val="afd"/>
              <w:jc w:val="center"/>
            </w:pPr>
            <w:r w:rsidRPr="00E35BD1">
              <w:t>-1.463</w:t>
            </w:r>
          </w:p>
        </w:tc>
        <w:tc>
          <w:tcPr>
            <w:tcW w:w="1119" w:type="dxa"/>
            <w:tcBorders>
              <w:top w:val="nil"/>
              <w:left w:val="nil"/>
              <w:bottom w:val="nil"/>
              <w:right w:val="nil"/>
            </w:tcBorders>
            <w:shd w:val="clear" w:color="auto" w:fill="auto"/>
            <w:tcMar>
              <w:top w:w="15" w:type="dxa"/>
              <w:left w:w="15" w:type="dxa"/>
              <w:bottom w:w="0" w:type="dxa"/>
              <w:right w:w="15" w:type="dxa"/>
            </w:tcMar>
            <w:vAlign w:val="center"/>
          </w:tcPr>
          <w:p w14:paraId="19C24A3F" w14:textId="77777777" w:rsidR="002C3EB3" w:rsidRPr="00E35BD1" w:rsidRDefault="002C3EB3" w:rsidP="002C3EB3">
            <w:pPr>
              <w:pStyle w:val="afd"/>
              <w:jc w:val="center"/>
            </w:pPr>
            <w:r w:rsidRPr="00E35BD1">
              <w:t>0.799</w:t>
            </w:r>
          </w:p>
        </w:tc>
        <w:tc>
          <w:tcPr>
            <w:tcW w:w="1045" w:type="dxa"/>
            <w:tcBorders>
              <w:top w:val="nil"/>
              <w:left w:val="nil"/>
              <w:bottom w:val="nil"/>
              <w:right w:val="nil"/>
            </w:tcBorders>
            <w:shd w:val="clear" w:color="auto" w:fill="auto"/>
            <w:tcMar>
              <w:top w:w="15" w:type="dxa"/>
              <w:left w:w="15" w:type="dxa"/>
              <w:bottom w:w="0" w:type="dxa"/>
              <w:right w:w="15" w:type="dxa"/>
            </w:tcMar>
            <w:vAlign w:val="center"/>
          </w:tcPr>
          <w:p w14:paraId="4DA71725" w14:textId="77777777" w:rsidR="002C3EB3" w:rsidRPr="00E35BD1" w:rsidRDefault="002C3EB3" w:rsidP="002C3EB3">
            <w:pPr>
              <w:pStyle w:val="afd"/>
              <w:jc w:val="center"/>
            </w:pPr>
            <w:r w:rsidRPr="00E35BD1">
              <w:t>0.605</w:t>
            </w:r>
          </w:p>
        </w:tc>
        <w:tc>
          <w:tcPr>
            <w:tcW w:w="972" w:type="dxa"/>
            <w:tcBorders>
              <w:top w:val="nil"/>
              <w:left w:val="nil"/>
              <w:bottom w:val="nil"/>
              <w:right w:val="nil"/>
            </w:tcBorders>
            <w:vAlign w:val="center"/>
          </w:tcPr>
          <w:p w14:paraId="71F1E55F" w14:textId="3331A450" w:rsidR="002C3EB3" w:rsidRPr="00476402" w:rsidRDefault="002C3EB3" w:rsidP="002C3EB3">
            <w:pPr>
              <w:pStyle w:val="afd"/>
              <w:jc w:val="center"/>
              <w:rPr>
                <w:highlight w:val="yellow"/>
              </w:rPr>
            </w:pPr>
            <w:r w:rsidRPr="00476402">
              <w:rPr>
                <w:highlight w:val="yellow"/>
              </w:rPr>
              <w:t>0.815</w:t>
            </w:r>
          </w:p>
        </w:tc>
        <w:tc>
          <w:tcPr>
            <w:tcW w:w="972" w:type="dxa"/>
            <w:tcBorders>
              <w:top w:val="nil"/>
              <w:left w:val="nil"/>
              <w:bottom w:val="nil"/>
              <w:right w:val="nil"/>
            </w:tcBorders>
            <w:vAlign w:val="center"/>
          </w:tcPr>
          <w:p w14:paraId="2BC33DB1" w14:textId="53A5B884" w:rsidR="002C3EB3" w:rsidRPr="00476402" w:rsidRDefault="002C3EB3" w:rsidP="002C3EB3">
            <w:pPr>
              <w:pStyle w:val="afd"/>
              <w:jc w:val="center"/>
              <w:rPr>
                <w:highlight w:val="yellow"/>
              </w:rPr>
            </w:pPr>
            <w:r w:rsidRPr="00476402">
              <w:rPr>
                <w:highlight w:val="yellow"/>
              </w:rPr>
              <w:t>0.780</w:t>
            </w:r>
          </w:p>
        </w:tc>
        <w:tc>
          <w:tcPr>
            <w:tcW w:w="972" w:type="dxa"/>
            <w:tcBorders>
              <w:top w:val="nil"/>
              <w:left w:val="nil"/>
              <w:bottom w:val="nil"/>
              <w:right w:val="nil"/>
            </w:tcBorders>
            <w:vAlign w:val="center"/>
          </w:tcPr>
          <w:p w14:paraId="1E91ADFC" w14:textId="17A48628" w:rsidR="002C3EB3" w:rsidRPr="00476402" w:rsidRDefault="002C3EB3" w:rsidP="002C3EB3">
            <w:pPr>
              <w:pStyle w:val="afd"/>
              <w:jc w:val="center"/>
              <w:rPr>
                <w:highlight w:val="yellow"/>
              </w:rPr>
            </w:pPr>
            <w:r w:rsidRPr="00476402">
              <w:rPr>
                <w:highlight w:val="yellow"/>
              </w:rPr>
              <w:t>0.603</w:t>
            </w:r>
          </w:p>
        </w:tc>
        <w:tc>
          <w:tcPr>
            <w:tcW w:w="972" w:type="dxa"/>
            <w:tcBorders>
              <w:top w:val="nil"/>
              <w:left w:val="nil"/>
              <w:bottom w:val="nil"/>
              <w:right w:val="nil"/>
            </w:tcBorders>
            <w:vAlign w:val="center"/>
          </w:tcPr>
          <w:p w14:paraId="72ADBCE6" w14:textId="1DBB7D15" w:rsidR="002C3EB3" w:rsidRPr="00476402" w:rsidRDefault="002C3EB3" w:rsidP="002C3EB3">
            <w:pPr>
              <w:pStyle w:val="afd"/>
              <w:jc w:val="center"/>
              <w:rPr>
                <w:highlight w:val="yellow"/>
              </w:rPr>
            </w:pPr>
            <w:r w:rsidRPr="00476402">
              <w:rPr>
                <w:highlight w:val="yellow"/>
              </w:rPr>
              <w:t>0.240</w:t>
            </w:r>
          </w:p>
        </w:tc>
      </w:tr>
      <w:tr w:rsidR="002C3EB3" w:rsidRPr="00DF5D28" w14:paraId="04D1B4D0" w14:textId="0E34B5C0" w:rsidTr="00476402">
        <w:trPr>
          <w:trHeight w:val="21"/>
        </w:trPr>
        <w:tc>
          <w:tcPr>
            <w:tcW w:w="1207" w:type="dxa"/>
            <w:vMerge w:val="restart"/>
            <w:tcBorders>
              <w:top w:val="nil"/>
              <w:left w:val="nil"/>
              <w:bottom w:val="nil"/>
              <w:right w:val="nil"/>
            </w:tcBorders>
            <w:shd w:val="clear" w:color="auto" w:fill="F2F2F2"/>
            <w:tcMar>
              <w:top w:w="15" w:type="dxa"/>
              <w:left w:w="15" w:type="dxa"/>
              <w:bottom w:w="0" w:type="dxa"/>
              <w:right w:w="15" w:type="dxa"/>
            </w:tcMar>
            <w:vAlign w:val="center"/>
          </w:tcPr>
          <w:p w14:paraId="2BAADC67" w14:textId="77777777" w:rsidR="002C3EB3" w:rsidRPr="00051723" w:rsidRDefault="002C3EB3" w:rsidP="002C3EB3">
            <w:pPr>
              <w:pStyle w:val="afd"/>
              <w:jc w:val="center"/>
            </w:pPr>
            <w:proofErr w:type="spellStart"/>
            <w:r w:rsidRPr="00051723">
              <w:rPr>
                <w:b/>
                <w:bCs/>
              </w:rPr>
              <w:t>YieldBERT</w:t>
            </w:r>
            <w:proofErr w:type="spellEnd"/>
          </w:p>
        </w:tc>
        <w:tc>
          <w:tcPr>
            <w:tcW w:w="576" w:type="dxa"/>
            <w:tcBorders>
              <w:top w:val="nil"/>
              <w:left w:val="nil"/>
              <w:bottom w:val="nil"/>
              <w:right w:val="nil"/>
            </w:tcBorders>
            <w:shd w:val="clear" w:color="auto" w:fill="F2F2F2"/>
            <w:tcMar>
              <w:top w:w="15" w:type="dxa"/>
              <w:left w:w="15" w:type="dxa"/>
              <w:bottom w:w="0" w:type="dxa"/>
              <w:right w:w="15" w:type="dxa"/>
            </w:tcMar>
            <w:vAlign w:val="center"/>
          </w:tcPr>
          <w:p w14:paraId="54D630D6" w14:textId="77777777" w:rsidR="002C3EB3" w:rsidRPr="00E35BD1" w:rsidRDefault="002C3EB3" w:rsidP="002C3EB3">
            <w:pPr>
              <w:pStyle w:val="afd"/>
              <w:jc w:val="center"/>
            </w:pPr>
            <w:r w:rsidRPr="00E35BD1">
              <w:t>MAE</w:t>
            </w:r>
          </w:p>
        </w:tc>
        <w:tc>
          <w:tcPr>
            <w:tcW w:w="1093" w:type="dxa"/>
            <w:tcBorders>
              <w:top w:val="nil"/>
              <w:left w:val="nil"/>
              <w:bottom w:val="nil"/>
              <w:right w:val="nil"/>
            </w:tcBorders>
            <w:shd w:val="clear" w:color="auto" w:fill="F2F2F2"/>
            <w:tcMar>
              <w:top w:w="15" w:type="dxa"/>
              <w:left w:w="15" w:type="dxa"/>
              <w:bottom w:w="0" w:type="dxa"/>
              <w:right w:w="15" w:type="dxa"/>
            </w:tcMar>
            <w:vAlign w:val="center"/>
          </w:tcPr>
          <w:p w14:paraId="381C5E48" w14:textId="0FA81335" w:rsidR="002C3EB3" w:rsidRPr="00476402" w:rsidRDefault="002C3EB3" w:rsidP="002C3EB3">
            <w:pPr>
              <w:pStyle w:val="afd"/>
              <w:jc w:val="center"/>
              <w:rPr>
                <w:highlight w:val="yellow"/>
              </w:rPr>
            </w:pPr>
            <w:r w:rsidRPr="00476402">
              <w:rPr>
                <w:highlight w:val="yellow"/>
              </w:rPr>
              <w:t>26.82</w:t>
            </w:r>
          </w:p>
        </w:tc>
        <w:tc>
          <w:tcPr>
            <w:tcW w:w="1119" w:type="dxa"/>
            <w:tcBorders>
              <w:top w:val="nil"/>
              <w:left w:val="nil"/>
              <w:bottom w:val="nil"/>
              <w:right w:val="nil"/>
            </w:tcBorders>
            <w:shd w:val="clear" w:color="auto" w:fill="F2F2F2"/>
            <w:tcMar>
              <w:top w:w="15" w:type="dxa"/>
              <w:left w:w="15" w:type="dxa"/>
              <w:bottom w:w="0" w:type="dxa"/>
              <w:right w:w="15" w:type="dxa"/>
            </w:tcMar>
            <w:vAlign w:val="center"/>
          </w:tcPr>
          <w:p w14:paraId="3359B025" w14:textId="3DF584B0" w:rsidR="002C3EB3" w:rsidRPr="00476402" w:rsidRDefault="002C3EB3" w:rsidP="002C3EB3">
            <w:pPr>
              <w:pStyle w:val="afd"/>
              <w:jc w:val="center"/>
              <w:rPr>
                <w:highlight w:val="yellow"/>
              </w:rPr>
            </w:pPr>
            <w:r w:rsidRPr="00476402">
              <w:rPr>
                <w:highlight w:val="yellow"/>
              </w:rPr>
              <w:t>5.91</w:t>
            </w:r>
          </w:p>
        </w:tc>
        <w:tc>
          <w:tcPr>
            <w:tcW w:w="1045" w:type="dxa"/>
            <w:tcBorders>
              <w:top w:val="nil"/>
              <w:left w:val="nil"/>
              <w:bottom w:val="nil"/>
              <w:right w:val="nil"/>
            </w:tcBorders>
            <w:shd w:val="clear" w:color="auto" w:fill="F2F2F2"/>
            <w:tcMar>
              <w:top w:w="15" w:type="dxa"/>
              <w:left w:w="15" w:type="dxa"/>
              <w:bottom w:w="0" w:type="dxa"/>
              <w:right w:w="15" w:type="dxa"/>
            </w:tcMar>
            <w:vAlign w:val="center"/>
          </w:tcPr>
          <w:p w14:paraId="12C759EE" w14:textId="0EF022C4" w:rsidR="002C3EB3" w:rsidRPr="00476402" w:rsidRDefault="002C3EB3" w:rsidP="002C3EB3">
            <w:pPr>
              <w:pStyle w:val="afd"/>
              <w:jc w:val="center"/>
              <w:rPr>
                <w:highlight w:val="yellow"/>
              </w:rPr>
            </w:pPr>
            <w:r w:rsidRPr="00476402">
              <w:rPr>
                <w:highlight w:val="yellow"/>
              </w:rPr>
              <w:t>10.48</w:t>
            </w:r>
          </w:p>
        </w:tc>
        <w:tc>
          <w:tcPr>
            <w:tcW w:w="972" w:type="dxa"/>
            <w:tcBorders>
              <w:top w:val="nil"/>
              <w:left w:val="nil"/>
              <w:bottom w:val="nil"/>
              <w:right w:val="nil"/>
            </w:tcBorders>
            <w:shd w:val="clear" w:color="auto" w:fill="F2F2F2"/>
            <w:vAlign w:val="center"/>
          </w:tcPr>
          <w:p w14:paraId="6543AAA0" w14:textId="69605A06" w:rsidR="002C3EB3" w:rsidRPr="00051723" w:rsidRDefault="002C3EB3" w:rsidP="002C3EB3">
            <w:pPr>
              <w:pStyle w:val="afd"/>
              <w:jc w:val="center"/>
              <w:rPr>
                <w:highlight w:val="yellow"/>
              </w:rPr>
            </w:pPr>
            <w:r w:rsidRPr="00476402">
              <w:rPr>
                <w:highlight w:val="yellow"/>
              </w:rPr>
              <w:t>7.35</w:t>
            </w:r>
          </w:p>
        </w:tc>
        <w:tc>
          <w:tcPr>
            <w:tcW w:w="972" w:type="dxa"/>
            <w:tcBorders>
              <w:top w:val="nil"/>
              <w:left w:val="nil"/>
              <w:bottom w:val="nil"/>
              <w:right w:val="nil"/>
            </w:tcBorders>
            <w:shd w:val="clear" w:color="auto" w:fill="F2F2F2"/>
            <w:vAlign w:val="center"/>
          </w:tcPr>
          <w:p w14:paraId="4F313295" w14:textId="306A75EB" w:rsidR="002C3EB3" w:rsidRPr="00051723" w:rsidRDefault="002C3EB3" w:rsidP="002C3EB3">
            <w:pPr>
              <w:pStyle w:val="afd"/>
              <w:jc w:val="center"/>
              <w:rPr>
                <w:highlight w:val="yellow"/>
              </w:rPr>
            </w:pPr>
            <w:r w:rsidRPr="00476402">
              <w:rPr>
                <w:highlight w:val="yellow"/>
              </w:rPr>
              <w:t>7.27</w:t>
            </w:r>
          </w:p>
        </w:tc>
        <w:tc>
          <w:tcPr>
            <w:tcW w:w="972" w:type="dxa"/>
            <w:tcBorders>
              <w:top w:val="nil"/>
              <w:left w:val="nil"/>
              <w:bottom w:val="nil"/>
              <w:right w:val="nil"/>
            </w:tcBorders>
            <w:shd w:val="clear" w:color="auto" w:fill="F2F2F2"/>
            <w:vAlign w:val="center"/>
          </w:tcPr>
          <w:p w14:paraId="1E9634C5" w14:textId="7F3A74C3" w:rsidR="002C3EB3" w:rsidRPr="00051723" w:rsidRDefault="002C3EB3" w:rsidP="002C3EB3">
            <w:pPr>
              <w:pStyle w:val="afd"/>
              <w:jc w:val="center"/>
              <w:rPr>
                <w:highlight w:val="yellow"/>
              </w:rPr>
            </w:pPr>
            <w:r w:rsidRPr="00476402">
              <w:rPr>
                <w:highlight w:val="yellow"/>
              </w:rPr>
              <w:t>9.13</w:t>
            </w:r>
          </w:p>
        </w:tc>
        <w:tc>
          <w:tcPr>
            <w:tcW w:w="972" w:type="dxa"/>
            <w:tcBorders>
              <w:top w:val="nil"/>
              <w:left w:val="nil"/>
              <w:bottom w:val="nil"/>
              <w:right w:val="nil"/>
            </w:tcBorders>
            <w:shd w:val="clear" w:color="auto" w:fill="F2F2F2"/>
            <w:vAlign w:val="center"/>
          </w:tcPr>
          <w:p w14:paraId="172D3356" w14:textId="009E461E" w:rsidR="002C3EB3" w:rsidRPr="00051723" w:rsidRDefault="002C3EB3" w:rsidP="002C3EB3">
            <w:pPr>
              <w:pStyle w:val="afd"/>
              <w:jc w:val="center"/>
              <w:rPr>
                <w:highlight w:val="yellow"/>
              </w:rPr>
            </w:pPr>
            <w:r w:rsidRPr="00476402">
              <w:rPr>
                <w:highlight w:val="yellow"/>
              </w:rPr>
              <w:t>13.67</w:t>
            </w:r>
          </w:p>
        </w:tc>
      </w:tr>
      <w:tr w:rsidR="002C3EB3" w:rsidRPr="00DF5D28" w14:paraId="47FFE5F3" w14:textId="3C1720A4" w:rsidTr="00476402">
        <w:trPr>
          <w:trHeight w:val="21"/>
        </w:trPr>
        <w:tc>
          <w:tcPr>
            <w:tcW w:w="0" w:type="auto"/>
            <w:vMerge/>
            <w:tcBorders>
              <w:top w:val="nil"/>
              <w:left w:val="nil"/>
              <w:bottom w:val="nil"/>
              <w:right w:val="nil"/>
            </w:tcBorders>
            <w:vAlign w:val="center"/>
          </w:tcPr>
          <w:p w14:paraId="7C124F9F" w14:textId="77777777" w:rsidR="002C3EB3" w:rsidRPr="00E35BD1" w:rsidRDefault="002C3EB3" w:rsidP="002C3EB3">
            <w:pPr>
              <w:pStyle w:val="afd"/>
              <w:jc w:val="center"/>
            </w:pPr>
          </w:p>
        </w:tc>
        <w:tc>
          <w:tcPr>
            <w:tcW w:w="576" w:type="dxa"/>
            <w:tcBorders>
              <w:top w:val="nil"/>
              <w:left w:val="nil"/>
              <w:bottom w:val="nil"/>
              <w:right w:val="nil"/>
            </w:tcBorders>
            <w:shd w:val="clear" w:color="auto" w:fill="F2F2F2"/>
            <w:tcMar>
              <w:top w:w="15" w:type="dxa"/>
              <w:left w:w="15" w:type="dxa"/>
              <w:bottom w:w="0" w:type="dxa"/>
              <w:right w:w="15" w:type="dxa"/>
            </w:tcMar>
            <w:vAlign w:val="center"/>
          </w:tcPr>
          <w:p w14:paraId="65859293" w14:textId="77777777" w:rsidR="002C3EB3" w:rsidRPr="00E35BD1" w:rsidRDefault="002C3EB3" w:rsidP="002C3EB3">
            <w:pPr>
              <w:pStyle w:val="afd"/>
              <w:jc w:val="center"/>
            </w:pPr>
            <w:r w:rsidRPr="00E35BD1">
              <w:t>R</w:t>
            </w:r>
            <w:r w:rsidRPr="00E35BD1">
              <w:rPr>
                <w:vertAlign w:val="superscript"/>
              </w:rPr>
              <w:t>2</w:t>
            </w:r>
          </w:p>
        </w:tc>
        <w:tc>
          <w:tcPr>
            <w:tcW w:w="1093" w:type="dxa"/>
            <w:tcBorders>
              <w:top w:val="nil"/>
              <w:left w:val="nil"/>
              <w:bottom w:val="nil"/>
              <w:right w:val="nil"/>
            </w:tcBorders>
            <w:shd w:val="clear" w:color="auto" w:fill="F2F2F2"/>
            <w:tcMar>
              <w:top w:w="15" w:type="dxa"/>
              <w:left w:w="15" w:type="dxa"/>
              <w:bottom w:w="0" w:type="dxa"/>
              <w:right w:w="15" w:type="dxa"/>
            </w:tcMar>
            <w:vAlign w:val="center"/>
          </w:tcPr>
          <w:p w14:paraId="50550F82" w14:textId="77777777" w:rsidR="002C3EB3" w:rsidRPr="00E35BD1" w:rsidRDefault="002C3EB3" w:rsidP="002C3EB3">
            <w:pPr>
              <w:pStyle w:val="afd"/>
              <w:jc w:val="center"/>
            </w:pPr>
            <w:r w:rsidRPr="00E35BD1">
              <w:t>-1.605</w:t>
            </w:r>
          </w:p>
        </w:tc>
        <w:tc>
          <w:tcPr>
            <w:tcW w:w="1119" w:type="dxa"/>
            <w:tcBorders>
              <w:top w:val="nil"/>
              <w:left w:val="nil"/>
              <w:bottom w:val="nil"/>
              <w:right w:val="nil"/>
            </w:tcBorders>
            <w:shd w:val="clear" w:color="auto" w:fill="F2F2F2"/>
            <w:tcMar>
              <w:top w:w="15" w:type="dxa"/>
              <w:left w:w="15" w:type="dxa"/>
              <w:bottom w:w="0" w:type="dxa"/>
              <w:right w:w="15" w:type="dxa"/>
            </w:tcMar>
            <w:vAlign w:val="center"/>
          </w:tcPr>
          <w:p w14:paraId="6A40BC99" w14:textId="77777777" w:rsidR="002C3EB3" w:rsidRPr="00E35BD1" w:rsidRDefault="002C3EB3" w:rsidP="002C3EB3">
            <w:pPr>
              <w:pStyle w:val="afd"/>
              <w:jc w:val="center"/>
            </w:pPr>
            <w:r w:rsidRPr="00E35BD1">
              <w:t>0.877</w:t>
            </w:r>
          </w:p>
        </w:tc>
        <w:tc>
          <w:tcPr>
            <w:tcW w:w="1045" w:type="dxa"/>
            <w:tcBorders>
              <w:top w:val="nil"/>
              <w:left w:val="nil"/>
              <w:bottom w:val="nil"/>
              <w:right w:val="nil"/>
            </w:tcBorders>
            <w:shd w:val="clear" w:color="auto" w:fill="F2F2F2"/>
            <w:tcMar>
              <w:top w:w="15" w:type="dxa"/>
              <w:left w:w="15" w:type="dxa"/>
              <w:bottom w:w="0" w:type="dxa"/>
              <w:right w:w="15" w:type="dxa"/>
            </w:tcMar>
            <w:vAlign w:val="center"/>
          </w:tcPr>
          <w:p w14:paraId="509039A2" w14:textId="77777777" w:rsidR="002C3EB3" w:rsidRPr="00E35BD1" w:rsidRDefault="002C3EB3" w:rsidP="002C3EB3">
            <w:pPr>
              <w:pStyle w:val="afd"/>
              <w:jc w:val="center"/>
            </w:pPr>
            <w:r w:rsidRPr="00E35BD1">
              <w:t>0.665</w:t>
            </w:r>
          </w:p>
        </w:tc>
        <w:tc>
          <w:tcPr>
            <w:tcW w:w="972" w:type="dxa"/>
            <w:tcBorders>
              <w:top w:val="nil"/>
              <w:left w:val="nil"/>
              <w:bottom w:val="nil"/>
              <w:right w:val="nil"/>
            </w:tcBorders>
            <w:shd w:val="clear" w:color="auto" w:fill="F2F2F2"/>
            <w:vAlign w:val="center"/>
          </w:tcPr>
          <w:p w14:paraId="3D27C3A7" w14:textId="52F4A851" w:rsidR="002C3EB3" w:rsidRPr="00476402" w:rsidRDefault="002C3EB3" w:rsidP="002C3EB3">
            <w:pPr>
              <w:pStyle w:val="afd"/>
              <w:jc w:val="center"/>
              <w:rPr>
                <w:highlight w:val="yellow"/>
              </w:rPr>
            </w:pPr>
            <w:r w:rsidRPr="00476402">
              <w:rPr>
                <w:highlight w:val="yellow"/>
              </w:rPr>
              <w:t>0.824</w:t>
            </w:r>
          </w:p>
        </w:tc>
        <w:tc>
          <w:tcPr>
            <w:tcW w:w="972" w:type="dxa"/>
            <w:tcBorders>
              <w:top w:val="nil"/>
              <w:left w:val="nil"/>
              <w:bottom w:val="nil"/>
              <w:right w:val="nil"/>
            </w:tcBorders>
            <w:shd w:val="clear" w:color="auto" w:fill="F2F2F2"/>
            <w:vAlign w:val="center"/>
          </w:tcPr>
          <w:p w14:paraId="004AF313" w14:textId="0EEA06D8" w:rsidR="002C3EB3" w:rsidRPr="00476402" w:rsidRDefault="002C3EB3" w:rsidP="002C3EB3">
            <w:pPr>
              <w:pStyle w:val="afd"/>
              <w:jc w:val="center"/>
              <w:rPr>
                <w:highlight w:val="yellow"/>
              </w:rPr>
            </w:pPr>
            <w:r w:rsidRPr="00476402">
              <w:rPr>
                <w:highlight w:val="yellow"/>
              </w:rPr>
              <w:t>0.829</w:t>
            </w:r>
          </w:p>
        </w:tc>
        <w:tc>
          <w:tcPr>
            <w:tcW w:w="972" w:type="dxa"/>
            <w:tcBorders>
              <w:top w:val="nil"/>
              <w:left w:val="nil"/>
              <w:bottom w:val="nil"/>
              <w:right w:val="nil"/>
            </w:tcBorders>
            <w:shd w:val="clear" w:color="auto" w:fill="F2F2F2"/>
            <w:vAlign w:val="center"/>
          </w:tcPr>
          <w:p w14:paraId="75613BCF" w14:textId="43153C20" w:rsidR="002C3EB3" w:rsidRPr="00476402" w:rsidRDefault="002C3EB3" w:rsidP="002C3EB3">
            <w:pPr>
              <w:pStyle w:val="afd"/>
              <w:jc w:val="center"/>
              <w:rPr>
                <w:highlight w:val="yellow"/>
              </w:rPr>
            </w:pPr>
            <w:r w:rsidRPr="00476402">
              <w:rPr>
                <w:highlight w:val="yellow"/>
              </w:rPr>
              <w:t>0.741</w:t>
            </w:r>
          </w:p>
        </w:tc>
        <w:tc>
          <w:tcPr>
            <w:tcW w:w="972" w:type="dxa"/>
            <w:tcBorders>
              <w:top w:val="nil"/>
              <w:left w:val="nil"/>
              <w:bottom w:val="nil"/>
              <w:right w:val="nil"/>
            </w:tcBorders>
            <w:shd w:val="clear" w:color="auto" w:fill="F2F2F2"/>
            <w:vAlign w:val="center"/>
          </w:tcPr>
          <w:p w14:paraId="5E4C0878" w14:textId="20B05F2F" w:rsidR="002C3EB3" w:rsidRPr="00476402" w:rsidRDefault="002C3EB3" w:rsidP="002C3EB3">
            <w:pPr>
              <w:pStyle w:val="afd"/>
              <w:jc w:val="center"/>
              <w:rPr>
                <w:highlight w:val="yellow"/>
              </w:rPr>
            </w:pPr>
            <w:r w:rsidRPr="00476402">
              <w:rPr>
                <w:highlight w:val="yellow"/>
              </w:rPr>
              <w:t>0.444</w:t>
            </w:r>
          </w:p>
        </w:tc>
      </w:tr>
      <w:tr w:rsidR="002C3EB3" w:rsidRPr="00DF5D28" w14:paraId="76FA980B" w14:textId="25EDDC15" w:rsidTr="00476402">
        <w:trPr>
          <w:trHeight w:val="21"/>
        </w:trPr>
        <w:tc>
          <w:tcPr>
            <w:tcW w:w="1207" w:type="dxa"/>
            <w:vMerge w:val="restart"/>
            <w:tcBorders>
              <w:top w:val="nil"/>
              <w:left w:val="nil"/>
              <w:bottom w:val="nil"/>
              <w:right w:val="nil"/>
            </w:tcBorders>
            <w:shd w:val="clear" w:color="auto" w:fill="auto"/>
            <w:tcMar>
              <w:top w:w="15" w:type="dxa"/>
              <w:left w:w="15" w:type="dxa"/>
              <w:bottom w:w="0" w:type="dxa"/>
              <w:right w:w="15" w:type="dxa"/>
            </w:tcMar>
            <w:vAlign w:val="center"/>
          </w:tcPr>
          <w:p w14:paraId="3F257CE9" w14:textId="77777777" w:rsidR="002C3EB3" w:rsidRPr="00051723" w:rsidRDefault="002C3EB3" w:rsidP="002C3EB3">
            <w:pPr>
              <w:pStyle w:val="afd"/>
              <w:jc w:val="center"/>
            </w:pPr>
            <w:proofErr w:type="spellStart"/>
            <w:r w:rsidRPr="00051723">
              <w:rPr>
                <w:b/>
                <w:bCs/>
              </w:rPr>
              <w:t>GraphRXN</w:t>
            </w:r>
            <w:proofErr w:type="spellEnd"/>
          </w:p>
        </w:tc>
        <w:tc>
          <w:tcPr>
            <w:tcW w:w="576" w:type="dxa"/>
            <w:tcBorders>
              <w:top w:val="nil"/>
              <w:left w:val="nil"/>
              <w:bottom w:val="nil"/>
              <w:right w:val="nil"/>
            </w:tcBorders>
            <w:shd w:val="clear" w:color="auto" w:fill="auto"/>
            <w:tcMar>
              <w:top w:w="15" w:type="dxa"/>
              <w:left w:w="15" w:type="dxa"/>
              <w:bottom w:w="0" w:type="dxa"/>
              <w:right w:w="15" w:type="dxa"/>
            </w:tcMar>
            <w:vAlign w:val="center"/>
          </w:tcPr>
          <w:p w14:paraId="1C35C41F" w14:textId="77777777" w:rsidR="002C3EB3" w:rsidRPr="00E35BD1" w:rsidRDefault="002C3EB3" w:rsidP="002C3EB3">
            <w:pPr>
              <w:pStyle w:val="afd"/>
              <w:jc w:val="center"/>
            </w:pPr>
            <w:r w:rsidRPr="00E35BD1">
              <w:t>MAE</w:t>
            </w:r>
          </w:p>
        </w:tc>
        <w:tc>
          <w:tcPr>
            <w:tcW w:w="1093" w:type="dxa"/>
            <w:tcBorders>
              <w:top w:val="nil"/>
              <w:left w:val="nil"/>
              <w:bottom w:val="nil"/>
              <w:right w:val="nil"/>
            </w:tcBorders>
            <w:shd w:val="clear" w:color="auto" w:fill="auto"/>
            <w:tcMar>
              <w:top w:w="15" w:type="dxa"/>
              <w:left w:w="15" w:type="dxa"/>
              <w:bottom w:w="0" w:type="dxa"/>
              <w:right w:w="15" w:type="dxa"/>
            </w:tcMar>
            <w:vAlign w:val="center"/>
          </w:tcPr>
          <w:p w14:paraId="55B1AC0E" w14:textId="2D726FFA" w:rsidR="002C3EB3" w:rsidRPr="00476402" w:rsidRDefault="002C3EB3" w:rsidP="002C3EB3">
            <w:pPr>
              <w:pStyle w:val="afd"/>
              <w:jc w:val="center"/>
              <w:rPr>
                <w:highlight w:val="yellow"/>
              </w:rPr>
            </w:pPr>
            <w:r w:rsidRPr="00476402">
              <w:rPr>
                <w:highlight w:val="yellow"/>
              </w:rPr>
              <w:t>25.94</w:t>
            </w:r>
          </w:p>
        </w:tc>
        <w:tc>
          <w:tcPr>
            <w:tcW w:w="1119" w:type="dxa"/>
            <w:tcBorders>
              <w:top w:val="nil"/>
              <w:left w:val="nil"/>
              <w:bottom w:val="nil"/>
              <w:right w:val="nil"/>
            </w:tcBorders>
            <w:shd w:val="clear" w:color="auto" w:fill="auto"/>
            <w:tcMar>
              <w:top w:w="15" w:type="dxa"/>
              <w:left w:w="15" w:type="dxa"/>
              <w:bottom w:w="0" w:type="dxa"/>
              <w:right w:w="15" w:type="dxa"/>
            </w:tcMar>
            <w:vAlign w:val="center"/>
          </w:tcPr>
          <w:p w14:paraId="1C228A47" w14:textId="1A3E9B32" w:rsidR="002C3EB3" w:rsidRPr="00476402" w:rsidRDefault="002C3EB3" w:rsidP="002C3EB3">
            <w:pPr>
              <w:pStyle w:val="afd"/>
              <w:jc w:val="center"/>
              <w:rPr>
                <w:highlight w:val="yellow"/>
              </w:rPr>
            </w:pPr>
            <w:r w:rsidRPr="00476402">
              <w:rPr>
                <w:highlight w:val="yellow"/>
              </w:rPr>
              <w:t>12.52</w:t>
            </w:r>
          </w:p>
        </w:tc>
        <w:tc>
          <w:tcPr>
            <w:tcW w:w="1045" w:type="dxa"/>
            <w:tcBorders>
              <w:top w:val="nil"/>
              <w:left w:val="nil"/>
              <w:bottom w:val="nil"/>
              <w:right w:val="nil"/>
            </w:tcBorders>
            <w:shd w:val="clear" w:color="auto" w:fill="auto"/>
            <w:tcMar>
              <w:top w:w="15" w:type="dxa"/>
              <w:left w:w="15" w:type="dxa"/>
              <w:bottom w:w="0" w:type="dxa"/>
              <w:right w:w="15" w:type="dxa"/>
            </w:tcMar>
            <w:vAlign w:val="center"/>
          </w:tcPr>
          <w:p w14:paraId="741F7C90" w14:textId="6ED48AAD" w:rsidR="002C3EB3" w:rsidRPr="00476402" w:rsidRDefault="002C3EB3" w:rsidP="002C3EB3">
            <w:pPr>
              <w:pStyle w:val="afd"/>
              <w:jc w:val="center"/>
              <w:rPr>
                <w:highlight w:val="yellow"/>
              </w:rPr>
            </w:pPr>
            <w:r w:rsidRPr="00476402">
              <w:rPr>
                <w:highlight w:val="yellow"/>
              </w:rPr>
              <w:t>18.05</w:t>
            </w:r>
          </w:p>
        </w:tc>
        <w:tc>
          <w:tcPr>
            <w:tcW w:w="972" w:type="dxa"/>
            <w:tcBorders>
              <w:top w:val="nil"/>
              <w:left w:val="nil"/>
              <w:bottom w:val="nil"/>
              <w:right w:val="nil"/>
            </w:tcBorders>
            <w:vAlign w:val="center"/>
          </w:tcPr>
          <w:p w14:paraId="6FF36EB2" w14:textId="29405376" w:rsidR="002C3EB3" w:rsidRPr="00051723" w:rsidRDefault="002C3EB3" w:rsidP="002C3EB3">
            <w:pPr>
              <w:pStyle w:val="afd"/>
              <w:jc w:val="center"/>
              <w:rPr>
                <w:highlight w:val="yellow"/>
              </w:rPr>
            </w:pPr>
            <w:r w:rsidRPr="00476402">
              <w:rPr>
                <w:highlight w:val="yellow"/>
              </w:rPr>
              <w:t>9.69</w:t>
            </w:r>
          </w:p>
        </w:tc>
        <w:tc>
          <w:tcPr>
            <w:tcW w:w="972" w:type="dxa"/>
            <w:tcBorders>
              <w:top w:val="nil"/>
              <w:left w:val="nil"/>
              <w:bottom w:val="nil"/>
              <w:right w:val="nil"/>
            </w:tcBorders>
            <w:vAlign w:val="center"/>
          </w:tcPr>
          <w:p w14:paraId="1DBD2B69" w14:textId="23CE90FD" w:rsidR="002C3EB3" w:rsidRPr="00051723" w:rsidRDefault="002C3EB3" w:rsidP="002C3EB3">
            <w:pPr>
              <w:pStyle w:val="afd"/>
              <w:jc w:val="center"/>
              <w:rPr>
                <w:highlight w:val="yellow"/>
              </w:rPr>
            </w:pPr>
            <w:r w:rsidRPr="00476402">
              <w:rPr>
                <w:highlight w:val="yellow"/>
              </w:rPr>
              <w:t>8.90</w:t>
            </w:r>
          </w:p>
        </w:tc>
        <w:tc>
          <w:tcPr>
            <w:tcW w:w="972" w:type="dxa"/>
            <w:tcBorders>
              <w:top w:val="nil"/>
              <w:left w:val="nil"/>
              <w:bottom w:val="nil"/>
              <w:right w:val="nil"/>
            </w:tcBorders>
            <w:vAlign w:val="center"/>
          </w:tcPr>
          <w:p w14:paraId="7623AEC0" w14:textId="469CF973" w:rsidR="002C3EB3" w:rsidRPr="00051723" w:rsidRDefault="002C3EB3" w:rsidP="002C3EB3">
            <w:pPr>
              <w:pStyle w:val="afd"/>
              <w:jc w:val="center"/>
              <w:rPr>
                <w:highlight w:val="yellow"/>
              </w:rPr>
            </w:pPr>
            <w:r w:rsidRPr="00476402">
              <w:rPr>
                <w:highlight w:val="yellow"/>
              </w:rPr>
              <w:t>9.65</w:t>
            </w:r>
          </w:p>
        </w:tc>
        <w:tc>
          <w:tcPr>
            <w:tcW w:w="972" w:type="dxa"/>
            <w:tcBorders>
              <w:top w:val="nil"/>
              <w:left w:val="nil"/>
              <w:bottom w:val="nil"/>
              <w:right w:val="nil"/>
            </w:tcBorders>
            <w:vAlign w:val="center"/>
          </w:tcPr>
          <w:p w14:paraId="3120C81A" w14:textId="0F1A8BD2" w:rsidR="002C3EB3" w:rsidRPr="00051723" w:rsidRDefault="002C3EB3" w:rsidP="002C3EB3">
            <w:pPr>
              <w:pStyle w:val="afd"/>
              <w:jc w:val="center"/>
              <w:rPr>
                <w:highlight w:val="yellow"/>
              </w:rPr>
            </w:pPr>
            <w:r w:rsidRPr="00476402">
              <w:rPr>
                <w:highlight w:val="yellow"/>
              </w:rPr>
              <w:t>15.65</w:t>
            </w:r>
          </w:p>
        </w:tc>
      </w:tr>
      <w:tr w:rsidR="002C3EB3" w:rsidRPr="00DF5D28" w14:paraId="211D54A6" w14:textId="51A9694F" w:rsidTr="00476402">
        <w:trPr>
          <w:trHeight w:val="21"/>
        </w:trPr>
        <w:tc>
          <w:tcPr>
            <w:tcW w:w="0" w:type="auto"/>
            <w:vMerge/>
            <w:tcBorders>
              <w:top w:val="nil"/>
              <w:left w:val="nil"/>
              <w:bottom w:val="nil"/>
              <w:right w:val="nil"/>
            </w:tcBorders>
            <w:vAlign w:val="center"/>
          </w:tcPr>
          <w:p w14:paraId="06A7E864" w14:textId="77777777" w:rsidR="002C3EB3" w:rsidRPr="00E35BD1" w:rsidRDefault="002C3EB3" w:rsidP="002C3EB3">
            <w:pPr>
              <w:pStyle w:val="afd"/>
              <w:jc w:val="center"/>
            </w:pPr>
          </w:p>
        </w:tc>
        <w:tc>
          <w:tcPr>
            <w:tcW w:w="576" w:type="dxa"/>
            <w:tcBorders>
              <w:top w:val="nil"/>
              <w:left w:val="nil"/>
              <w:bottom w:val="nil"/>
              <w:right w:val="nil"/>
            </w:tcBorders>
            <w:shd w:val="clear" w:color="auto" w:fill="auto"/>
            <w:tcMar>
              <w:top w:w="15" w:type="dxa"/>
              <w:left w:w="15" w:type="dxa"/>
              <w:bottom w:w="0" w:type="dxa"/>
              <w:right w:w="15" w:type="dxa"/>
            </w:tcMar>
            <w:vAlign w:val="center"/>
          </w:tcPr>
          <w:p w14:paraId="728B0AAF" w14:textId="77777777" w:rsidR="002C3EB3" w:rsidRPr="00E35BD1" w:rsidRDefault="002C3EB3" w:rsidP="002C3EB3">
            <w:pPr>
              <w:pStyle w:val="afd"/>
              <w:jc w:val="center"/>
            </w:pPr>
            <w:r w:rsidRPr="00E35BD1">
              <w:t>R</w:t>
            </w:r>
            <w:r w:rsidRPr="00E35BD1">
              <w:rPr>
                <w:vertAlign w:val="superscript"/>
              </w:rPr>
              <w:t>2</w:t>
            </w:r>
          </w:p>
        </w:tc>
        <w:tc>
          <w:tcPr>
            <w:tcW w:w="1093" w:type="dxa"/>
            <w:tcBorders>
              <w:top w:val="nil"/>
              <w:left w:val="nil"/>
              <w:bottom w:val="nil"/>
              <w:right w:val="nil"/>
            </w:tcBorders>
            <w:shd w:val="clear" w:color="auto" w:fill="auto"/>
            <w:tcMar>
              <w:top w:w="15" w:type="dxa"/>
              <w:left w:w="15" w:type="dxa"/>
              <w:bottom w:w="0" w:type="dxa"/>
              <w:right w:w="15" w:type="dxa"/>
            </w:tcMar>
            <w:vAlign w:val="center"/>
          </w:tcPr>
          <w:p w14:paraId="5B25CAEB" w14:textId="77777777" w:rsidR="002C3EB3" w:rsidRPr="00E35BD1" w:rsidRDefault="002C3EB3" w:rsidP="002C3EB3">
            <w:pPr>
              <w:pStyle w:val="afd"/>
              <w:jc w:val="center"/>
            </w:pPr>
            <w:r w:rsidRPr="00E35BD1">
              <w:t>-1.490</w:t>
            </w:r>
          </w:p>
        </w:tc>
        <w:tc>
          <w:tcPr>
            <w:tcW w:w="1119" w:type="dxa"/>
            <w:tcBorders>
              <w:top w:val="nil"/>
              <w:left w:val="nil"/>
              <w:bottom w:val="nil"/>
              <w:right w:val="nil"/>
            </w:tcBorders>
            <w:shd w:val="clear" w:color="auto" w:fill="auto"/>
            <w:tcMar>
              <w:top w:w="15" w:type="dxa"/>
              <w:left w:w="15" w:type="dxa"/>
              <w:bottom w:w="0" w:type="dxa"/>
              <w:right w:w="15" w:type="dxa"/>
            </w:tcMar>
            <w:vAlign w:val="center"/>
          </w:tcPr>
          <w:p w14:paraId="53E67036" w14:textId="77777777" w:rsidR="002C3EB3" w:rsidRPr="00E35BD1" w:rsidRDefault="002C3EB3" w:rsidP="002C3EB3">
            <w:pPr>
              <w:pStyle w:val="afd"/>
              <w:jc w:val="center"/>
            </w:pPr>
            <w:r w:rsidRPr="00E35BD1">
              <w:t>0.535</w:t>
            </w:r>
          </w:p>
        </w:tc>
        <w:tc>
          <w:tcPr>
            <w:tcW w:w="1045" w:type="dxa"/>
            <w:tcBorders>
              <w:top w:val="nil"/>
              <w:left w:val="nil"/>
              <w:bottom w:val="nil"/>
              <w:right w:val="nil"/>
            </w:tcBorders>
            <w:shd w:val="clear" w:color="auto" w:fill="auto"/>
            <w:tcMar>
              <w:top w:w="15" w:type="dxa"/>
              <w:left w:w="15" w:type="dxa"/>
              <w:bottom w:w="0" w:type="dxa"/>
              <w:right w:w="15" w:type="dxa"/>
            </w:tcMar>
            <w:vAlign w:val="center"/>
          </w:tcPr>
          <w:p w14:paraId="4A6BB576" w14:textId="77777777" w:rsidR="002C3EB3" w:rsidRPr="00E35BD1" w:rsidRDefault="002C3EB3" w:rsidP="002C3EB3">
            <w:pPr>
              <w:pStyle w:val="afd"/>
              <w:jc w:val="center"/>
            </w:pPr>
            <w:r w:rsidRPr="00E35BD1">
              <w:t>0.159</w:t>
            </w:r>
          </w:p>
        </w:tc>
        <w:tc>
          <w:tcPr>
            <w:tcW w:w="972" w:type="dxa"/>
            <w:tcBorders>
              <w:top w:val="nil"/>
              <w:left w:val="nil"/>
              <w:bottom w:val="nil"/>
              <w:right w:val="nil"/>
            </w:tcBorders>
            <w:vAlign w:val="center"/>
          </w:tcPr>
          <w:p w14:paraId="07F36463" w14:textId="08729F01" w:rsidR="002C3EB3" w:rsidRPr="00476402" w:rsidRDefault="002C3EB3" w:rsidP="002C3EB3">
            <w:pPr>
              <w:pStyle w:val="afd"/>
              <w:jc w:val="center"/>
              <w:rPr>
                <w:highlight w:val="yellow"/>
              </w:rPr>
            </w:pPr>
            <w:r w:rsidRPr="00476402">
              <w:rPr>
                <w:highlight w:val="yellow"/>
              </w:rPr>
              <w:t>0.732</w:t>
            </w:r>
          </w:p>
        </w:tc>
        <w:tc>
          <w:tcPr>
            <w:tcW w:w="972" w:type="dxa"/>
            <w:tcBorders>
              <w:top w:val="nil"/>
              <w:left w:val="nil"/>
              <w:bottom w:val="nil"/>
              <w:right w:val="nil"/>
            </w:tcBorders>
            <w:vAlign w:val="center"/>
          </w:tcPr>
          <w:p w14:paraId="48158EF2" w14:textId="304AA72E" w:rsidR="002C3EB3" w:rsidRPr="00476402" w:rsidRDefault="002C3EB3" w:rsidP="002C3EB3">
            <w:pPr>
              <w:pStyle w:val="afd"/>
              <w:jc w:val="center"/>
              <w:rPr>
                <w:highlight w:val="yellow"/>
              </w:rPr>
            </w:pPr>
            <w:r w:rsidRPr="00476402">
              <w:rPr>
                <w:highlight w:val="yellow"/>
              </w:rPr>
              <w:t>0.774</w:t>
            </w:r>
          </w:p>
        </w:tc>
        <w:tc>
          <w:tcPr>
            <w:tcW w:w="972" w:type="dxa"/>
            <w:tcBorders>
              <w:top w:val="nil"/>
              <w:left w:val="nil"/>
              <w:bottom w:val="nil"/>
              <w:right w:val="nil"/>
            </w:tcBorders>
            <w:vAlign w:val="center"/>
          </w:tcPr>
          <w:p w14:paraId="17213C75" w14:textId="3AFC63EE" w:rsidR="002C3EB3" w:rsidRPr="00476402" w:rsidRDefault="002C3EB3" w:rsidP="002C3EB3">
            <w:pPr>
              <w:pStyle w:val="afd"/>
              <w:jc w:val="center"/>
              <w:rPr>
                <w:highlight w:val="yellow"/>
              </w:rPr>
            </w:pPr>
            <w:r w:rsidRPr="00476402">
              <w:rPr>
                <w:highlight w:val="yellow"/>
              </w:rPr>
              <w:t>0.730</w:t>
            </w:r>
          </w:p>
        </w:tc>
        <w:tc>
          <w:tcPr>
            <w:tcW w:w="972" w:type="dxa"/>
            <w:tcBorders>
              <w:top w:val="nil"/>
              <w:left w:val="nil"/>
              <w:bottom w:val="nil"/>
              <w:right w:val="nil"/>
            </w:tcBorders>
            <w:vAlign w:val="center"/>
          </w:tcPr>
          <w:p w14:paraId="6B39C9B2" w14:textId="7F928197" w:rsidR="002C3EB3" w:rsidRPr="00476402" w:rsidRDefault="002C3EB3" w:rsidP="002C3EB3">
            <w:pPr>
              <w:pStyle w:val="afd"/>
              <w:jc w:val="center"/>
              <w:rPr>
                <w:highlight w:val="yellow"/>
              </w:rPr>
            </w:pPr>
            <w:r w:rsidRPr="00476402">
              <w:rPr>
                <w:highlight w:val="yellow"/>
              </w:rPr>
              <w:t>0.263</w:t>
            </w:r>
          </w:p>
        </w:tc>
      </w:tr>
      <w:tr w:rsidR="002C3EB3" w:rsidRPr="00DF5D28" w14:paraId="6FC2F16A" w14:textId="22FBB53E" w:rsidTr="00476402">
        <w:trPr>
          <w:trHeight w:val="21"/>
        </w:trPr>
        <w:tc>
          <w:tcPr>
            <w:tcW w:w="1207" w:type="dxa"/>
            <w:vMerge w:val="restart"/>
            <w:tcBorders>
              <w:top w:val="nil"/>
              <w:left w:val="nil"/>
              <w:bottom w:val="nil"/>
              <w:right w:val="nil"/>
            </w:tcBorders>
            <w:shd w:val="clear" w:color="auto" w:fill="F2F2F2"/>
            <w:tcMar>
              <w:top w:w="15" w:type="dxa"/>
              <w:left w:w="15" w:type="dxa"/>
              <w:bottom w:w="0" w:type="dxa"/>
              <w:right w:w="15" w:type="dxa"/>
            </w:tcMar>
            <w:vAlign w:val="center"/>
          </w:tcPr>
          <w:p w14:paraId="7D45238A" w14:textId="77777777" w:rsidR="002C3EB3" w:rsidRPr="00051723" w:rsidRDefault="002C3EB3" w:rsidP="002C3EB3">
            <w:pPr>
              <w:pStyle w:val="afd"/>
              <w:jc w:val="center"/>
            </w:pPr>
            <w:proofErr w:type="spellStart"/>
            <w:r w:rsidRPr="00051723">
              <w:rPr>
                <w:b/>
                <w:bCs/>
              </w:rPr>
              <w:t>ReaMVP</w:t>
            </w:r>
            <w:proofErr w:type="spellEnd"/>
          </w:p>
        </w:tc>
        <w:tc>
          <w:tcPr>
            <w:tcW w:w="576" w:type="dxa"/>
            <w:tcBorders>
              <w:top w:val="nil"/>
              <w:left w:val="nil"/>
              <w:bottom w:val="nil"/>
              <w:right w:val="nil"/>
            </w:tcBorders>
            <w:shd w:val="clear" w:color="auto" w:fill="F2F2F2"/>
            <w:tcMar>
              <w:top w:w="15" w:type="dxa"/>
              <w:left w:w="15" w:type="dxa"/>
              <w:bottom w:w="0" w:type="dxa"/>
              <w:right w:w="15" w:type="dxa"/>
            </w:tcMar>
            <w:vAlign w:val="center"/>
          </w:tcPr>
          <w:p w14:paraId="60717106" w14:textId="77777777" w:rsidR="002C3EB3" w:rsidRPr="00E35BD1" w:rsidRDefault="002C3EB3" w:rsidP="002C3EB3">
            <w:pPr>
              <w:pStyle w:val="afd"/>
              <w:jc w:val="center"/>
            </w:pPr>
            <w:r w:rsidRPr="00E35BD1">
              <w:t>MAE</w:t>
            </w:r>
          </w:p>
        </w:tc>
        <w:tc>
          <w:tcPr>
            <w:tcW w:w="1093" w:type="dxa"/>
            <w:tcBorders>
              <w:top w:val="nil"/>
              <w:left w:val="nil"/>
              <w:bottom w:val="nil"/>
              <w:right w:val="nil"/>
            </w:tcBorders>
            <w:shd w:val="clear" w:color="auto" w:fill="F2F2F2"/>
            <w:tcMar>
              <w:top w:w="15" w:type="dxa"/>
              <w:left w:w="15" w:type="dxa"/>
              <w:bottom w:w="0" w:type="dxa"/>
              <w:right w:w="15" w:type="dxa"/>
            </w:tcMar>
            <w:vAlign w:val="center"/>
          </w:tcPr>
          <w:p w14:paraId="7B09D1D0" w14:textId="6AD913EB" w:rsidR="002C3EB3" w:rsidRPr="00476402" w:rsidRDefault="002C3EB3" w:rsidP="002C3EB3">
            <w:pPr>
              <w:pStyle w:val="afd"/>
              <w:jc w:val="center"/>
              <w:rPr>
                <w:highlight w:val="yellow"/>
              </w:rPr>
            </w:pPr>
            <w:r w:rsidRPr="00476402">
              <w:rPr>
                <w:highlight w:val="yellow"/>
              </w:rPr>
              <w:t>21.66</w:t>
            </w:r>
          </w:p>
        </w:tc>
        <w:tc>
          <w:tcPr>
            <w:tcW w:w="1119" w:type="dxa"/>
            <w:tcBorders>
              <w:top w:val="nil"/>
              <w:left w:val="nil"/>
              <w:bottom w:val="nil"/>
              <w:right w:val="nil"/>
            </w:tcBorders>
            <w:shd w:val="clear" w:color="auto" w:fill="F2F2F2"/>
            <w:tcMar>
              <w:top w:w="15" w:type="dxa"/>
              <w:left w:w="15" w:type="dxa"/>
              <w:bottom w:w="0" w:type="dxa"/>
              <w:right w:w="15" w:type="dxa"/>
            </w:tcMar>
            <w:vAlign w:val="center"/>
          </w:tcPr>
          <w:p w14:paraId="42C30236" w14:textId="24DE0EFE" w:rsidR="002C3EB3" w:rsidRPr="00476402" w:rsidRDefault="002C3EB3" w:rsidP="002C3EB3">
            <w:pPr>
              <w:pStyle w:val="afd"/>
              <w:jc w:val="center"/>
              <w:rPr>
                <w:highlight w:val="yellow"/>
              </w:rPr>
            </w:pPr>
            <w:r w:rsidRPr="00476402">
              <w:rPr>
                <w:highlight w:val="yellow"/>
              </w:rPr>
              <w:t>7.12</w:t>
            </w:r>
          </w:p>
        </w:tc>
        <w:tc>
          <w:tcPr>
            <w:tcW w:w="1045" w:type="dxa"/>
            <w:tcBorders>
              <w:top w:val="nil"/>
              <w:left w:val="nil"/>
              <w:bottom w:val="nil"/>
              <w:right w:val="nil"/>
            </w:tcBorders>
            <w:shd w:val="clear" w:color="auto" w:fill="F2F2F2"/>
            <w:tcMar>
              <w:top w:w="15" w:type="dxa"/>
              <w:left w:w="15" w:type="dxa"/>
              <w:bottom w:w="0" w:type="dxa"/>
              <w:right w:w="15" w:type="dxa"/>
            </w:tcMar>
            <w:vAlign w:val="center"/>
          </w:tcPr>
          <w:p w14:paraId="4E38AFF4" w14:textId="75F1DA0C" w:rsidR="002C3EB3" w:rsidRPr="00476402" w:rsidRDefault="002C3EB3" w:rsidP="002C3EB3">
            <w:pPr>
              <w:pStyle w:val="afd"/>
              <w:jc w:val="center"/>
              <w:rPr>
                <w:highlight w:val="yellow"/>
              </w:rPr>
            </w:pPr>
            <w:r w:rsidRPr="00476402">
              <w:rPr>
                <w:highlight w:val="yellow"/>
              </w:rPr>
              <w:t>8.88</w:t>
            </w:r>
          </w:p>
        </w:tc>
        <w:tc>
          <w:tcPr>
            <w:tcW w:w="972" w:type="dxa"/>
            <w:tcBorders>
              <w:top w:val="nil"/>
              <w:left w:val="nil"/>
              <w:bottom w:val="nil"/>
              <w:right w:val="nil"/>
            </w:tcBorders>
            <w:shd w:val="clear" w:color="auto" w:fill="F2F2F2"/>
            <w:vAlign w:val="center"/>
          </w:tcPr>
          <w:p w14:paraId="176A5251" w14:textId="32827FC8" w:rsidR="002C3EB3" w:rsidRPr="00051723" w:rsidRDefault="002C3EB3" w:rsidP="002C3EB3">
            <w:pPr>
              <w:pStyle w:val="afd"/>
              <w:jc w:val="center"/>
              <w:rPr>
                <w:highlight w:val="yellow"/>
              </w:rPr>
            </w:pPr>
            <w:r w:rsidRPr="00476402">
              <w:rPr>
                <w:highlight w:val="yellow"/>
              </w:rPr>
              <w:t>7.28</w:t>
            </w:r>
          </w:p>
        </w:tc>
        <w:tc>
          <w:tcPr>
            <w:tcW w:w="972" w:type="dxa"/>
            <w:tcBorders>
              <w:top w:val="nil"/>
              <w:left w:val="nil"/>
              <w:bottom w:val="nil"/>
              <w:right w:val="nil"/>
            </w:tcBorders>
            <w:shd w:val="clear" w:color="auto" w:fill="F2F2F2"/>
            <w:vAlign w:val="center"/>
          </w:tcPr>
          <w:p w14:paraId="3B4B4233" w14:textId="536CF44C" w:rsidR="002C3EB3" w:rsidRPr="00051723" w:rsidRDefault="002C3EB3" w:rsidP="002C3EB3">
            <w:pPr>
              <w:pStyle w:val="afd"/>
              <w:jc w:val="center"/>
              <w:rPr>
                <w:highlight w:val="yellow"/>
              </w:rPr>
            </w:pPr>
            <w:r w:rsidRPr="00476402">
              <w:rPr>
                <w:highlight w:val="yellow"/>
              </w:rPr>
              <w:t>6.08</w:t>
            </w:r>
          </w:p>
        </w:tc>
        <w:tc>
          <w:tcPr>
            <w:tcW w:w="972" w:type="dxa"/>
            <w:tcBorders>
              <w:top w:val="nil"/>
              <w:left w:val="nil"/>
              <w:bottom w:val="nil"/>
              <w:right w:val="nil"/>
            </w:tcBorders>
            <w:shd w:val="clear" w:color="auto" w:fill="F2F2F2"/>
            <w:vAlign w:val="center"/>
          </w:tcPr>
          <w:p w14:paraId="6B19F9E9" w14:textId="15E4DCE1" w:rsidR="002C3EB3" w:rsidRPr="00051723" w:rsidRDefault="002C3EB3" w:rsidP="002C3EB3">
            <w:pPr>
              <w:pStyle w:val="afd"/>
              <w:jc w:val="center"/>
              <w:rPr>
                <w:highlight w:val="yellow"/>
              </w:rPr>
            </w:pPr>
            <w:r w:rsidRPr="00476402">
              <w:rPr>
                <w:highlight w:val="yellow"/>
              </w:rPr>
              <w:t>8.97</w:t>
            </w:r>
          </w:p>
        </w:tc>
        <w:tc>
          <w:tcPr>
            <w:tcW w:w="972" w:type="dxa"/>
            <w:tcBorders>
              <w:top w:val="nil"/>
              <w:left w:val="nil"/>
              <w:bottom w:val="nil"/>
              <w:right w:val="nil"/>
            </w:tcBorders>
            <w:shd w:val="clear" w:color="auto" w:fill="F2F2F2"/>
            <w:vAlign w:val="center"/>
          </w:tcPr>
          <w:p w14:paraId="2D64BD81" w14:textId="07FA7258" w:rsidR="002C3EB3" w:rsidRPr="00051723" w:rsidRDefault="002C3EB3" w:rsidP="002C3EB3">
            <w:pPr>
              <w:pStyle w:val="afd"/>
              <w:jc w:val="center"/>
              <w:rPr>
                <w:highlight w:val="yellow"/>
              </w:rPr>
            </w:pPr>
            <w:r w:rsidRPr="00476402">
              <w:rPr>
                <w:highlight w:val="yellow"/>
              </w:rPr>
              <w:t>10.61</w:t>
            </w:r>
          </w:p>
        </w:tc>
      </w:tr>
      <w:tr w:rsidR="002C3EB3" w:rsidRPr="00DF5D28" w14:paraId="574F97A1" w14:textId="0CC6B743" w:rsidTr="00476402">
        <w:trPr>
          <w:trHeight w:val="21"/>
        </w:trPr>
        <w:tc>
          <w:tcPr>
            <w:tcW w:w="0" w:type="auto"/>
            <w:vMerge/>
            <w:tcBorders>
              <w:top w:val="nil"/>
              <w:left w:val="nil"/>
              <w:bottom w:val="nil"/>
              <w:right w:val="nil"/>
            </w:tcBorders>
            <w:vAlign w:val="center"/>
          </w:tcPr>
          <w:p w14:paraId="24B45E2E" w14:textId="77777777" w:rsidR="002C3EB3" w:rsidRPr="00E35BD1" w:rsidRDefault="002C3EB3" w:rsidP="002C3EB3">
            <w:pPr>
              <w:pStyle w:val="afd"/>
              <w:jc w:val="center"/>
            </w:pPr>
          </w:p>
        </w:tc>
        <w:tc>
          <w:tcPr>
            <w:tcW w:w="576" w:type="dxa"/>
            <w:tcBorders>
              <w:top w:val="nil"/>
              <w:left w:val="nil"/>
              <w:bottom w:val="nil"/>
              <w:right w:val="nil"/>
            </w:tcBorders>
            <w:shd w:val="clear" w:color="auto" w:fill="F2F2F2"/>
            <w:tcMar>
              <w:top w:w="15" w:type="dxa"/>
              <w:left w:w="15" w:type="dxa"/>
              <w:bottom w:w="0" w:type="dxa"/>
              <w:right w:w="15" w:type="dxa"/>
            </w:tcMar>
            <w:vAlign w:val="center"/>
          </w:tcPr>
          <w:p w14:paraId="368DC921" w14:textId="77777777" w:rsidR="002C3EB3" w:rsidRPr="00E35BD1" w:rsidRDefault="002C3EB3" w:rsidP="002C3EB3">
            <w:pPr>
              <w:pStyle w:val="afd"/>
              <w:jc w:val="center"/>
            </w:pPr>
            <w:r w:rsidRPr="00E35BD1">
              <w:t>R</w:t>
            </w:r>
            <w:r w:rsidRPr="00E35BD1">
              <w:rPr>
                <w:vertAlign w:val="superscript"/>
              </w:rPr>
              <w:t>2</w:t>
            </w:r>
          </w:p>
        </w:tc>
        <w:tc>
          <w:tcPr>
            <w:tcW w:w="1093" w:type="dxa"/>
            <w:tcBorders>
              <w:top w:val="nil"/>
              <w:left w:val="nil"/>
              <w:bottom w:val="nil"/>
              <w:right w:val="nil"/>
            </w:tcBorders>
            <w:shd w:val="clear" w:color="auto" w:fill="F2F2F2"/>
            <w:tcMar>
              <w:top w:w="15" w:type="dxa"/>
              <w:left w:w="15" w:type="dxa"/>
              <w:bottom w:w="0" w:type="dxa"/>
              <w:right w:w="15" w:type="dxa"/>
            </w:tcMar>
            <w:vAlign w:val="center"/>
          </w:tcPr>
          <w:p w14:paraId="7869B63A" w14:textId="77777777" w:rsidR="002C3EB3" w:rsidRPr="00E35BD1" w:rsidRDefault="002C3EB3" w:rsidP="002C3EB3">
            <w:pPr>
              <w:pStyle w:val="afd"/>
              <w:jc w:val="center"/>
            </w:pPr>
            <w:r w:rsidRPr="00E35BD1">
              <w:t>-0.498</w:t>
            </w:r>
          </w:p>
        </w:tc>
        <w:tc>
          <w:tcPr>
            <w:tcW w:w="1119" w:type="dxa"/>
            <w:tcBorders>
              <w:top w:val="nil"/>
              <w:left w:val="nil"/>
              <w:bottom w:val="nil"/>
              <w:right w:val="nil"/>
            </w:tcBorders>
            <w:shd w:val="clear" w:color="auto" w:fill="F2F2F2"/>
            <w:tcMar>
              <w:top w:w="15" w:type="dxa"/>
              <w:left w:w="15" w:type="dxa"/>
              <w:bottom w:w="0" w:type="dxa"/>
              <w:right w:w="15" w:type="dxa"/>
            </w:tcMar>
            <w:vAlign w:val="center"/>
          </w:tcPr>
          <w:p w14:paraId="0A80B49A" w14:textId="77777777" w:rsidR="002C3EB3" w:rsidRPr="00E35BD1" w:rsidRDefault="002C3EB3" w:rsidP="002C3EB3">
            <w:pPr>
              <w:pStyle w:val="afd"/>
              <w:jc w:val="center"/>
            </w:pPr>
            <w:r w:rsidRPr="00E35BD1">
              <w:t>0.840</w:t>
            </w:r>
          </w:p>
        </w:tc>
        <w:tc>
          <w:tcPr>
            <w:tcW w:w="1045" w:type="dxa"/>
            <w:tcBorders>
              <w:top w:val="nil"/>
              <w:left w:val="nil"/>
              <w:bottom w:val="nil"/>
              <w:right w:val="nil"/>
            </w:tcBorders>
            <w:shd w:val="clear" w:color="auto" w:fill="F2F2F2"/>
            <w:tcMar>
              <w:top w:w="15" w:type="dxa"/>
              <w:left w:w="15" w:type="dxa"/>
              <w:bottom w:w="0" w:type="dxa"/>
              <w:right w:w="15" w:type="dxa"/>
            </w:tcMar>
            <w:vAlign w:val="center"/>
          </w:tcPr>
          <w:p w14:paraId="069D3038" w14:textId="77777777" w:rsidR="002C3EB3" w:rsidRPr="00E35BD1" w:rsidRDefault="002C3EB3" w:rsidP="002C3EB3">
            <w:pPr>
              <w:pStyle w:val="afd"/>
              <w:jc w:val="center"/>
            </w:pPr>
            <w:r w:rsidRPr="00E35BD1">
              <w:t>0.732</w:t>
            </w:r>
          </w:p>
        </w:tc>
        <w:tc>
          <w:tcPr>
            <w:tcW w:w="972" w:type="dxa"/>
            <w:tcBorders>
              <w:top w:val="nil"/>
              <w:left w:val="nil"/>
              <w:bottom w:val="nil"/>
              <w:right w:val="nil"/>
            </w:tcBorders>
            <w:shd w:val="clear" w:color="auto" w:fill="F2F2F2"/>
            <w:vAlign w:val="center"/>
          </w:tcPr>
          <w:p w14:paraId="351F8B82" w14:textId="2E013BD6" w:rsidR="002C3EB3" w:rsidRPr="00476402" w:rsidRDefault="002C3EB3" w:rsidP="002C3EB3">
            <w:pPr>
              <w:pStyle w:val="afd"/>
              <w:jc w:val="center"/>
              <w:rPr>
                <w:highlight w:val="yellow"/>
              </w:rPr>
            </w:pPr>
            <w:r w:rsidRPr="00476402">
              <w:rPr>
                <w:highlight w:val="yellow"/>
              </w:rPr>
              <w:t>0.844</w:t>
            </w:r>
          </w:p>
        </w:tc>
        <w:tc>
          <w:tcPr>
            <w:tcW w:w="972" w:type="dxa"/>
            <w:tcBorders>
              <w:top w:val="nil"/>
              <w:left w:val="nil"/>
              <w:bottom w:val="nil"/>
              <w:right w:val="nil"/>
            </w:tcBorders>
            <w:shd w:val="clear" w:color="auto" w:fill="F2F2F2"/>
            <w:vAlign w:val="center"/>
          </w:tcPr>
          <w:p w14:paraId="572B8A2A" w14:textId="00615E7B" w:rsidR="002C3EB3" w:rsidRPr="00476402" w:rsidRDefault="002C3EB3" w:rsidP="002C3EB3">
            <w:pPr>
              <w:pStyle w:val="afd"/>
              <w:jc w:val="center"/>
              <w:rPr>
                <w:highlight w:val="yellow"/>
              </w:rPr>
            </w:pPr>
            <w:r w:rsidRPr="00476402">
              <w:rPr>
                <w:highlight w:val="yellow"/>
              </w:rPr>
              <w:t>0.896</w:t>
            </w:r>
          </w:p>
        </w:tc>
        <w:tc>
          <w:tcPr>
            <w:tcW w:w="972" w:type="dxa"/>
            <w:tcBorders>
              <w:top w:val="nil"/>
              <w:left w:val="nil"/>
              <w:bottom w:val="nil"/>
              <w:right w:val="nil"/>
            </w:tcBorders>
            <w:shd w:val="clear" w:color="auto" w:fill="F2F2F2"/>
            <w:vAlign w:val="center"/>
          </w:tcPr>
          <w:p w14:paraId="206BBD89" w14:textId="32725114" w:rsidR="002C3EB3" w:rsidRPr="00476402" w:rsidRDefault="002C3EB3" w:rsidP="002C3EB3">
            <w:pPr>
              <w:pStyle w:val="afd"/>
              <w:jc w:val="center"/>
              <w:rPr>
                <w:highlight w:val="yellow"/>
              </w:rPr>
            </w:pPr>
            <w:r w:rsidRPr="00476402">
              <w:rPr>
                <w:highlight w:val="yellow"/>
              </w:rPr>
              <w:t>0.792</w:t>
            </w:r>
          </w:p>
        </w:tc>
        <w:tc>
          <w:tcPr>
            <w:tcW w:w="972" w:type="dxa"/>
            <w:tcBorders>
              <w:top w:val="nil"/>
              <w:left w:val="nil"/>
              <w:bottom w:val="nil"/>
              <w:right w:val="nil"/>
            </w:tcBorders>
            <w:shd w:val="clear" w:color="auto" w:fill="F2F2F2"/>
            <w:vAlign w:val="center"/>
          </w:tcPr>
          <w:p w14:paraId="3E713E10" w14:textId="669D2F2D" w:rsidR="002C3EB3" w:rsidRPr="00476402" w:rsidRDefault="002C3EB3" w:rsidP="002C3EB3">
            <w:pPr>
              <w:pStyle w:val="afd"/>
              <w:jc w:val="center"/>
              <w:rPr>
                <w:highlight w:val="yellow"/>
              </w:rPr>
            </w:pPr>
            <w:r w:rsidRPr="00476402">
              <w:rPr>
                <w:highlight w:val="yellow"/>
              </w:rPr>
              <w:t>0.693</w:t>
            </w:r>
          </w:p>
        </w:tc>
      </w:tr>
      <w:tr w:rsidR="002C3EB3" w:rsidRPr="00DF5D28" w14:paraId="196CB663" w14:textId="1966B28C" w:rsidTr="00476402">
        <w:trPr>
          <w:trHeight w:val="21"/>
        </w:trPr>
        <w:tc>
          <w:tcPr>
            <w:tcW w:w="1207" w:type="dxa"/>
            <w:vMerge w:val="restart"/>
            <w:tcBorders>
              <w:top w:val="nil"/>
              <w:left w:val="nil"/>
              <w:bottom w:val="single" w:sz="8" w:space="0" w:color="000000"/>
              <w:right w:val="nil"/>
            </w:tcBorders>
            <w:shd w:val="clear" w:color="auto" w:fill="auto"/>
            <w:tcMar>
              <w:top w:w="15" w:type="dxa"/>
              <w:left w:w="15" w:type="dxa"/>
              <w:bottom w:w="0" w:type="dxa"/>
              <w:right w:w="15" w:type="dxa"/>
            </w:tcMar>
            <w:vAlign w:val="center"/>
          </w:tcPr>
          <w:p w14:paraId="2378D9AD" w14:textId="77777777" w:rsidR="002C3EB3" w:rsidRPr="00051723" w:rsidRDefault="002C3EB3" w:rsidP="002C3EB3">
            <w:pPr>
              <w:pStyle w:val="afd"/>
              <w:jc w:val="center"/>
            </w:pPr>
            <w:r w:rsidRPr="00051723">
              <w:rPr>
                <w:b/>
                <w:bCs/>
              </w:rPr>
              <w:t>Our model</w:t>
            </w:r>
          </w:p>
        </w:tc>
        <w:tc>
          <w:tcPr>
            <w:tcW w:w="576" w:type="dxa"/>
            <w:tcBorders>
              <w:top w:val="nil"/>
              <w:left w:val="nil"/>
              <w:bottom w:val="nil"/>
              <w:right w:val="nil"/>
            </w:tcBorders>
            <w:shd w:val="clear" w:color="auto" w:fill="auto"/>
            <w:tcMar>
              <w:top w:w="15" w:type="dxa"/>
              <w:left w:w="15" w:type="dxa"/>
              <w:bottom w:w="0" w:type="dxa"/>
              <w:right w:w="15" w:type="dxa"/>
            </w:tcMar>
            <w:vAlign w:val="center"/>
          </w:tcPr>
          <w:p w14:paraId="6E4381AF" w14:textId="77777777" w:rsidR="002C3EB3" w:rsidRPr="00E35BD1" w:rsidRDefault="002C3EB3" w:rsidP="002C3EB3">
            <w:pPr>
              <w:pStyle w:val="afd"/>
              <w:jc w:val="center"/>
            </w:pPr>
            <w:r w:rsidRPr="00E35BD1">
              <w:t>MAE</w:t>
            </w:r>
          </w:p>
        </w:tc>
        <w:tc>
          <w:tcPr>
            <w:tcW w:w="1093" w:type="dxa"/>
            <w:tcBorders>
              <w:top w:val="nil"/>
              <w:left w:val="nil"/>
              <w:bottom w:val="nil"/>
              <w:right w:val="nil"/>
            </w:tcBorders>
            <w:shd w:val="clear" w:color="auto" w:fill="auto"/>
            <w:tcMar>
              <w:top w:w="15" w:type="dxa"/>
              <w:left w:w="15" w:type="dxa"/>
              <w:bottom w:w="0" w:type="dxa"/>
              <w:right w:w="15" w:type="dxa"/>
            </w:tcMar>
            <w:vAlign w:val="center"/>
          </w:tcPr>
          <w:p w14:paraId="2ED30D7D" w14:textId="5A46EBE7" w:rsidR="002C3EB3" w:rsidRPr="00476402" w:rsidRDefault="002C3EB3" w:rsidP="002C3EB3">
            <w:pPr>
              <w:pStyle w:val="afd"/>
              <w:jc w:val="center"/>
              <w:rPr>
                <w:highlight w:val="yellow"/>
              </w:rPr>
            </w:pPr>
            <w:r w:rsidRPr="00476402">
              <w:rPr>
                <w:b/>
                <w:bCs/>
                <w:highlight w:val="yellow"/>
              </w:rPr>
              <w:t>15.12</w:t>
            </w:r>
          </w:p>
        </w:tc>
        <w:tc>
          <w:tcPr>
            <w:tcW w:w="1119" w:type="dxa"/>
            <w:tcBorders>
              <w:top w:val="nil"/>
              <w:left w:val="nil"/>
              <w:bottom w:val="nil"/>
              <w:right w:val="nil"/>
            </w:tcBorders>
            <w:shd w:val="clear" w:color="auto" w:fill="auto"/>
            <w:tcMar>
              <w:top w:w="15" w:type="dxa"/>
              <w:left w:w="15" w:type="dxa"/>
              <w:bottom w:w="0" w:type="dxa"/>
              <w:right w:w="15" w:type="dxa"/>
            </w:tcMar>
            <w:vAlign w:val="center"/>
          </w:tcPr>
          <w:p w14:paraId="71B93213" w14:textId="6DD4EC55" w:rsidR="002C3EB3" w:rsidRPr="00476402" w:rsidRDefault="002C3EB3" w:rsidP="002C3EB3">
            <w:pPr>
              <w:pStyle w:val="afd"/>
              <w:jc w:val="center"/>
              <w:rPr>
                <w:highlight w:val="yellow"/>
              </w:rPr>
            </w:pPr>
            <w:r w:rsidRPr="00476402">
              <w:rPr>
                <w:b/>
                <w:bCs/>
                <w:highlight w:val="yellow"/>
              </w:rPr>
              <w:t>5.81</w:t>
            </w:r>
          </w:p>
        </w:tc>
        <w:tc>
          <w:tcPr>
            <w:tcW w:w="1045" w:type="dxa"/>
            <w:tcBorders>
              <w:top w:val="nil"/>
              <w:left w:val="nil"/>
              <w:bottom w:val="nil"/>
              <w:right w:val="nil"/>
            </w:tcBorders>
            <w:shd w:val="clear" w:color="auto" w:fill="auto"/>
            <w:tcMar>
              <w:top w:w="15" w:type="dxa"/>
              <w:left w:w="15" w:type="dxa"/>
              <w:bottom w:w="0" w:type="dxa"/>
              <w:right w:w="15" w:type="dxa"/>
            </w:tcMar>
            <w:vAlign w:val="center"/>
          </w:tcPr>
          <w:p w14:paraId="68C2EF8C" w14:textId="1C7B7CE8" w:rsidR="002C3EB3" w:rsidRPr="00476402" w:rsidRDefault="002C3EB3" w:rsidP="002C3EB3">
            <w:pPr>
              <w:pStyle w:val="afd"/>
              <w:jc w:val="center"/>
              <w:rPr>
                <w:highlight w:val="yellow"/>
              </w:rPr>
            </w:pPr>
            <w:r w:rsidRPr="00476402">
              <w:rPr>
                <w:b/>
                <w:bCs/>
                <w:highlight w:val="yellow"/>
              </w:rPr>
              <w:t>7.54</w:t>
            </w:r>
          </w:p>
        </w:tc>
        <w:tc>
          <w:tcPr>
            <w:tcW w:w="972" w:type="dxa"/>
            <w:tcBorders>
              <w:top w:val="nil"/>
              <w:left w:val="nil"/>
              <w:bottom w:val="nil"/>
              <w:right w:val="nil"/>
            </w:tcBorders>
            <w:vAlign w:val="center"/>
          </w:tcPr>
          <w:p w14:paraId="76E940AE" w14:textId="3727C171" w:rsidR="002C3EB3" w:rsidRPr="00051723" w:rsidRDefault="002C3EB3" w:rsidP="002C3EB3">
            <w:pPr>
              <w:pStyle w:val="afd"/>
              <w:jc w:val="center"/>
              <w:rPr>
                <w:b/>
                <w:bCs/>
                <w:highlight w:val="yellow"/>
              </w:rPr>
            </w:pPr>
            <w:r w:rsidRPr="00476402">
              <w:rPr>
                <w:b/>
                <w:bCs/>
                <w:highlight w:val="yellow"/>
              </w:rPr>
              <w:t>6.43</w:t>
            </w:r>
          </w:p>
        </w:tc>
        <w:tc>
          <w:tcPr>
            <w:tcW w:w="972" w:type="dxa"/>
            <w:tcBorders>
              <w:top w:val="nil"/>
              <w:left w:val="nil"/>
              <w:bottom w:val="nil"/>
              <w:right w:val="nil"/>
            </w:tcBorders>
            <w:vAlign w:val="center"/>
          </w:tcPr>
          <w:p w14:paraId="57ECF537" w14:textId="0B34DBB4" w:rsidR="002C3EB3" w:rsidRPr="00051723" w:rsidRDefault="002C3EB3" w:rsidP="002C3EB3">
            <w:pPr>
              <w:pStyle w:val="afd"/>
              <w:jc w:val="center"/>
              <w:rPr>
                <w:b/>
                <w:bCs/>
                <w:highlight w:val="yellow"/>
              </w:rPr>
            </w:pPr>
            <w:r w:rsidRPr="00476402">
              <w:rPr>
                <w:b/>
                <w:bCs/>
                <w:highlight w:val="yellow"/>
              </w:rPr>
              <w:t>6.00</w:t>
            </w:r>
          </w:p>
        </w:tc>
        <w:tc>
          <w:tcPr>
            <w:tcW w:w="972" w:type="dxa"/>
            <w:tcBorders>
              <w:top w:val="nil"/>
              <w:left w:val="nil"/>
              <w:bottom w:val="nil"/>
              <w:right w:val="nil"/>
            </w:tcBorders>
            <w:vAlign w:val="center"/>
          </w:tcPr>
          <w:p w14:paraId="673BF45C" w14:textId="05DD3F18" w:rsidR="002C3EB3" w:rsidRPr="00051723" w:rsidRDefault="002C3EB3" w:rsidP="002C3EB3">
            <w:pPr>
              <w:pStyle w:val="afd"/>
              <w:jc w:val="center"/>
              <w:rPr>
                <w:b/>
                <w:bCs/>
                <w:highlight w:val="yellow"/>
              </w:rPr>
            </w:pPr>
            <w:r w:rsidRPr="00476402">
              <w:rPr>
                <w:b/>
                <w:bCs/>
                <w:highlight w:val="yellow"/>
              </w:rPr>
              <w:t>8.50</w:t>
            </w:r>
          </w:p>
        </w:tc>
        <w:tc>
          <w:tcPr>
            <w:tcW w:w="972" w:type="dxa"/>
            <w:tcBorders>
              <w:top w:val="nil"/>
              <w:left w:val="nil"/>
              <w:bottom w:val="nil"/>
              <w:right w:val="nil"/>
            </w:tcBorders>
            <w:vAlign w:val="center"/>
          </w:tcPr>
          <w:p w14:paraId="13DC6A52" w14:textId="13CA1FC3" w:rsidR="002C3EB3" w:rsidRPr="00051723" w:rsidRDefault="002C3EB3" w:rsidP="002C3EB3">
            <w:pPr>
              <w:pStyle w:val="afd"/>
              <w:jc w:val="center"/>
              <w:rPr>
                <w:b/>
                <w:bCs/>
                <w:highlight w:val="yellow"/>
              </w:rPr>
            </w:pPr>
            <w:r w:rsidRPr="00476402">
              <w:rPr>
                <w:b/>
                <w:bCs/>
                <w:highlight w:val="yellow"/>
              </w:rPr>
              <w:t>9.94</w:t>
            </w:r>
          </w:p>
        </w:tc>
      </w:tr>
      <w:tr w:rsidR="002C3EB3" w:rsidRPr="00DF5D28" w14:paraId="72DF4733" w14:textId="09E78DE1" w:rsidTr="00476402">
        <w:trPr>
          <w:trHeight w:val="21"/>
        </w:trPr>
        <w:tc>
          <w:tcPr>
            <w:tcW w:w="0" w:type="auto"/>
            <w:vMerge/>
            <w:tcBorders>
              <w:top w:val="nil"/>
              <w:left w:val="nil"/>
              <w:bottom w:val="single" w:sz="8" w:space="0" w:color="000000"/>
              <w:right w:val="nil"/>
            </w:tcBorders>
            <w:vAlign w:val="center"/>
          </w:tcPr>
          <w:p w14:paraId="7A9DB659" w14:textId="77777777" w:rsidR="002C3EB3" w:rsidRPr="00E35BD1" w:rsidRDefault="002C3EB3" w:rsidP="002C3EB3">
            <w:pPr>
              <w:pStyle w:val="afd"/>
              <w:jc w:val="center"/>
            </w:pPr>
          </w:p>
        </w:tc>
        <w:tc>
          <w:tcPr>
            <w:tcW w:w="576"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0F6971FD" w14:textId="77777777" w:rsidR="002C3EB3" w:rsidRPr="00E35BD1" w:rsidRDefault="002C3EB3" w:rsidP="002C3EB3">
            <w:pPr>
              <w:pStyle w:val="afd"/>
              <w:jc w:val="center"/>
            </w:pPr>
            <w:r w:rsidRPr="00E35BD1">
              <w:t>R</w:t>
            </w:r>
            <w:r w:rsidRPr="00E35BD1">
              <w:rPr>
                <w:vertAlign w:val="superscript"/>
              </w:rPr>
              <w:t>2</w:t>
            </w:r>
          </w:p>
        </w:tc>
        <w:tc>
          <w:tcPr>
            <w:tcW w:w="1093"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5B46C1E9" w14:textId="77777777" w:rsidR="002C3EB3" w:rsidRPr="00E35BD1" w:rsidRDefault="002C3EB3" w:rsidP="002C3EB3">
            <w:pPr>
              <w:pStyle w:val="afd"/>
              <w:jc w:val="center"/>
            </w:pPr>
            <w:r w:rsidRPr="00E35BD1">
              <w:rPr>
                <w:b/>
                <w:bCs/>
              </w:rPr>
              <w:t>-0.053</w:t>
            </w:r>
          </w:p>
        </w:tc>
        <w:tc>
          <w:tcPr>
            <w:tcW w:w="1119"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448A0107" w14:textId="77777777" w:rsidR="002C3EB3" w:rsidRPr="00E35BD1" w:rsidRDefault="002C3EB3" w:rsidP="002C3EB3">
            <w:pPr>
              <w:pStyle w:val="afd"/>
              <w:jc w:val="center"/>
            </w:pPr>
            <w:r w:rsidRPr="00E35BD1">
              <w:rPr>
                <w:b/>
                <w:bCs/>
              </w:rPr>
              <w:t>0.890</w:t>
            </w:r>
          </w:p>
        </w:tc>
        <w:tc>
          <w:tcPr>
            <w:tcW w:w="1045"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7D564D45" w14:textId="77777777" w:rsidR="002C3EB3" w:rsidRPr="00E35BD1" w:rsidRDefault="002C3EB3" w:rsidP="002C3EB3">
            <w:pPr>
              <w:pStyle w:val="afd"/>
              <w:jc w:val="center"/>
            </w:pPr>
            <w:r w:rsidRPr="00E35BD1">
              <w:rPr>
                <w:b/>
                <w:bCs/>
              </w:rPr>
              <w:t>0.823</w:t>
            </w:r>
          </w:p>
        </w:tc>
        <w:tc>
          <w:tcPr>
            <w:tcW w:w="972" w:type="dxa"/>
            <w:tcBorders>
              <w:top w:val="nil"/>
              <w:left w:val="nil"/>
              <w:bottom w:val="single" w:sz="8" w:space="0" w:color="000000"/>
              <w:right w:val="nil"/>
            </w:tcBorders>
            <w:vAlign w:val="center"/>
          </w:tcPr>
          <w:p w14:paraId="16A379E9" w14:textId="4C313D7A" w:rsidR="002C3EB3" w:rsidRPr="00476402" w:rsidRDefault="002C3EB3" w:rsidP="002C3EB3">
            <w:pPr>
              <w:pStyle w:val="afd"/>
              <w:jc w:val="center"/>
              <w:rPr>
                <w:b/>
                <w:bCs/>
                <w:highlight w:val="yellow"/>
              </w:rPr>
            </w:pPr>
            <w:r w:rsidRPr="00476402">
              <w:rPr>
                <w:b/>
                <w:bCs/>
                <w:highlight w:val="yellow"/>
              </w:rPr>
              <w:t>0.883</w:t>
            </w:r>
          </w:p>
        </w:tc>
        <w:tc>
          <w:tcPr>
            <w:tcW w:w="972" w:type="dxa"/>
            <w:tcBorders>
              <w:top w:val="nil"/>
              <w:left w:val="nil"/>
              <w:bottom w:val="single" w:sz="8" w:space="0" w:color="000000"/>
              <w:right w:val="nil"/>
            </w:tcBorders>
            <w:vAlign w:val="center"/>
          </w:tcPr>
          <w:p w14:paraId="580A8383" w14:textId="18104FA8" w:rsidR="002C3EB3" w:rsidRPr="00476402" w:rsidRDefault="002C3EB3" w:rsidP="002C3EB3">
            <w:pPr>
              <w:pStyle w:val="afd"/>
              <w:jc w:val="center"/>
              <w:rPr>
                <w:b/>
                <w:bCs/>
                <w:highlight w:val="yellow"/>
              </w:rPr>
            </w:pPr>
            <w:r w:rsidRPr="00476402">
              <w:rPr>
                <w:b/>
                <w:bCs/>
                <w:highlight w:val="yellow"/>
              </w:rPr>
              <w:t>0.906</w:t>
            </w:r>
          </w:p>
        </w:tc>
        <w:tc>
          <w:tcPr>
            <w:tcW w:w="972" w:type="dxa"/>
            <w:tcBorders>
              <w:top w:val="nil"/>
              <w:left w:val="nil"/>
              <w:bottom w:val="single" w:sz="8" w:space="0" w:color="000000"/>
              <w:right w:val="nil"/>
            </w:tcBorders>
            <w:vAlign w:val="center"/>
          </w:tcPr>
          <w:p w14:paraId="461B3C47" w14:textId="44CCADCF" w:rsidR="002C3EB3" w:rsidRPr="00476402" w:rsidRDefault="002C3EB3" w:rsidP="002C3EB3">
            <w:pPr>
              <w:pStyle w:val="afd"/>
              <w:jc w:val="center"/>
              <w:rPr>
                <w:b/>
                <w:bCs/>
                <w:highlight w:val="yellow"/>
              </w:rPr>
            </w:pPr>
            <w:r w:rsidRPr="00476402">
              <w:rPr>
                <w:b/>
                <w:bCs/>
                <w:highlight w:val="yellow"/>
              </w:rPr>
              <w:t>0.792</w:t>
            </w:r>
          </w:p>
        </w:tc>
        <w:tc>
          <w:tcPr>
            <w:tcW w:w="972" w:type="dxa"/>
            <w:tcBorders>
              <w:top w:val="nil"/>
              <w:left w:val="nil"/>
              <w:bottom w:val="single" w:sz="8" w:space="0" w:color="000000"/>
              <w:right w:val="nil"/>
            </w:tcBorders>
            <w:vAlign w:val="center"/>
          </w:tcPr>
          <w:p w14:paraId="133AAC29" w14:textId="7B34A680" w:rsidR="002C3EB3" w:rsidRPr="00476402" w:rsidRDefault="002C3EB3" w:rsidP="002C3EB3">
            <w:pPr>
              <w:pStyle w:val="afd"/>
              <w:jc w:val="center"/>
              <w:rPr>
                <w:b/>
                <w:bCs/>
                <w:highlight w:val="yellow"/>
              </w:rPr>
            </w:pPr>
            <w:r w:rsidRPr="00476402">
              <w:rPr>
                <w:b/>
                <w:bCs/>
                <w:highlight w:val="yellow"/>
              </w:rPr>
              <w:t>0.736</w:t>
            </w:r>
          </w:p>
        </w:tc>
      </w:tr>
    </w:tbl>
    <w:p w14:paraId="07F66033" w14:textId="77777777" w:rsidR="00703420" w:rsidRDefault="00703420" w:rsidP="00051723">
      <w:pPr>
        <w:rPr>
          <w:rFonts w:cs="Times New Roman"/>
          <w:highlight w:val="yellow"/>
        </w:rPr>
      </w:pPr>
    </w:p>
    <w:p w14:paraId="12BA1663" w14:textId="1C80F4B5" w:rsidR="00DF721E" w:rsidRPr="00DF5D28" w:rsidRDefault="00DF721E" w:rsidP="00051723">
      <w:pPr>
        <w:rPr>
          <w:rFonts w:cs="Times New Roman"/>
        </w:rPr>
      </w:pPr>
      <w:r w:rsidRPr="00476402">
        <w:rPr>
          <w:rFonts w:cs="Times New Roman"/>
          <w:highlight w:val="yellow"/>
        </w:rPr>
        <w:t xml:space="preserve">Additionally, we created a component-combination test set by selecting unseen compounds across all four dimensions (as shown in Fig. S20a). Test components were defined as: additives from the additive test set 2, aryl bromides, ligand </w:t>
      </w:r>
      <w:r w:rsidRPr="00476402">
        <w:rPr>
          <w:rFonts w:cs="Times New Roman"/>
          <w:b/>
          <w:bCs/>
          <w:highlight w:val="yellow"/>
        </w:rPr>
        <w:t>L4</w:t>
      </w:r>
      <w:r w:rsidRPr="00476402">
        <w:rPr>
          <w:rFonts w:cs="Times New Roman"/>
          <w:highlight w:val="yellow"/>
        </w:rPr>
        <w:t xml:space="preserve">, and base </w:t>
      </w:r>
      <w:r w:rsidRPr="00476402">
        <w:rPr>
          <w:rFonts w:cs="Times New Roman"/>
          <w:b/>
          <w:bCs/>
          <w:highlight w:val="yellow"/>
        </w:rPr>
        <w:t>B3</w:t>
      </w:r>
      <w:r w:rsidRPr="00476402">
        <w:rPr>
          <w:rFonts w:cs="Times New Roman"/>
          <w:highlight w:val="yellow"/>
        </w:rPr>
        <w:t xml:space="preserve"> (blue-highlighted in Fig. S20a). Any reaction containing </w:t>
      </w:r>
      <w:r w:rsidRPr="00476402">
        <w:rPr>
          <w:rFonts w:cs="Times New Roman" w:hint="eastAsia"/>
          <w:highlight w:val="yellow"/>
        </w:rPr>
        <w:t>≥</w:t>
      </w:r>
      <w:r w:rsidRPr="00476402">
        <w:rPr>
          <w:rFonts w:cs="Times New Roman"/>
          <w:highlight w:val="yellow"/>
        </w:rPr>
        <w:t>1 test component was allocated to the test set (2,935 reactions), with the remaining 1,020 reactions forming the training set. This partitioning ensures complete exclusion of test components from training data</w:t>
      </w:r>
      <w:r w:rsidR="00BB1990" w:rsidRPr="00476402">
        <w:rPr>
          <w:rFonts w:cs="Times New Roman"/>
          <w:highlight w:val="yellow"/>
        </w:rPr>
        <w:t>.</w:t>
      </w:r>
      <w:r w:rsidRPr="00476402">
        <w:rPr>
          <w:rFonts w:cs="Times New Roman"/>
          <w:highlight w:val="yellow"/>
        </w:rPr>
        <w:t xml:space="preserve"> Under these stringent conditions, RXNGraphormer achieved an R</w:t>
      </w:r>
      <w:r w:rsidRPr="00476402">
        <w:rPr>
          <w:rFonts w:cs="Times New Roman"/>
          <w:highlight w:val="yellow"/>
          <w:vertAlign w:val="superscript"/>
        </w:rPr>
        <w:t>2</w:t>
      </w:r>
      <w:r w:rsidRPr="00476402">
        <w:rPr>
          <w:rFonts w:cs="Times New Roman"/>
          <w:highlight w:val="yellow"/>
        </w:rPr>
        <w:t xml:space="preserve"> of 0.725 and MAE of 10.12 (Fig. </w:t>
      </w:r>
      <w:r w:rsidR="00267E19" w:rsidRPr="00476402">
        <w:rPr>
          <w:rFonts w:cs="Times New Roman"/>
          <w:highlight w:val="yellow"/>
        </w:rPr>
        <w:t>S20</w:t>
      </w:r>
      <w:r w:rsidRPr="00476402">
        <w:rPr>
          <w:rFonts w:cs="Times New Roman"/>
          <w:highlight w:val="yellow"/>
        </w:rPr>
        <w:t xml:space="preserve">b), outperforming benchmark methods (Fig. </w:t>
      </w:r>
      <w:r w:rsidR="000A430B" w:rsidRPr="00476402">
        <w:rPr>
          <w:rFonts w:cs="Times New Roman"/>
          <w:highlight w:val="yellow"/>
        </w:rPr>
        <w:t>S20</w:t>
      </w:r>
      <w:r w:rsidRPr="00476402">
        <w:rPr>
          <w:rFonts w:cs="Times New Roman"/>
          <w:highlight w:val="yellow"/>
        </w:rPr>
        <w:t>c).</w:t>
      </w:r>
    </w:p>
    <w:p w14:paraId="17CE0907" w14:textId="12A45C5F" w:rsidR="000E4003" w:rsidRDefault="00DF721E" w:rsidP="000E4003">
      <w:r w:rsidRPr="00DF721E">
        <w:rPr>
          <w:noProof/>
        </w:rPr>
        <w:lastRenderedPageBreak/>
        <w:drawing>
          <wp:inline distT="0" distB="0" distL="0" distR="0" wp14:anchorId="0D377F4E" wp14:editId="251B9E7E">
            <wp:extent cx="5731510" cy="3832860"/>
            <wp:effectExtent l="0" t="0" r="2540" b="0"/>
            <wp:docPr id="7" name="图片 1">
              <a:extLst xmlns:a="http://schemas.openxmlformats.org/drawingml/2006/main">
                <a:ext uri="{FF2B5EF4-FFF2-40B4-BE49-F238E27FC236}">
                  <a16:creationId xmlns:a16="http://schemas.microsoft.com/office/drawing/2014/main" id="{D18E57CB-CBB7-412B-B4D1-174C29C8C2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18E57CB-CBB7-412B-B4D1-174C29C8C22D}"/>
                        </a:ext>
                      </a:extLst>
                    </pic:cNvPr>
                    <pic:cNvPicPr>
                      <a:picLocks noChangeAspect="1"/>
                    </pic:cNvPicPr>
                  </pic:nvPicPr>
                  <pic:blipFill>
                    <a:blip r:embed="rId27"/>
                    <a:stretch>
                      <a:fillRect/>
                    </a:stretch>
                  </pic:blipFill>
                  <pic:spPr>
                    <a:xfrm>
                      <a:off x="0" y="0"/>
                      <a:ext cx="5731510" cy="3832860"/>
                    </a:xfrm>
                    <a:prstGeom prst="rect">
                      <a:avLst/>
                    </a:prstGeom>
                  </pic:spPr>
                </pic:pic>
              </a:graphicData>
            </a:graphic>
          </wp:inline>
        </w:drawing>
      </w:r>
      <w:r w:rsidRPr="00DF721E" w:rsidDel="000E4003">
        <w:t xml:space="preserve"> </w:t>
      </w:r>
    </w:p>
    <w:p w14:paraId="54922254" w14:textId="05C3A4E0" w:rsidR="004B5CD2" w:rsidRDefault="004B5CD2" w:rsidP="004B5CD2">
      <w:pPr>
        <w:pStyle w:val="afa"/>
      </w:pPr>
      <w:r w:rsidRPr="007B74DF">
        <w:rPr>
          <w:b/>
        </w:rPr>
        <w:t xml:space="preserve">Fig. </w:t>
      </w:r>
      <w:r>
        <w:rPr>
          <w:b/>
        </w:rPr>
        <w:t>S20</w:t>
      </w:r>
      <w:r w:rsidR="008449FB">
        <w:rPr>
          <w:b/>
        </w:rPr>
        <w:t xml:space="preserve"> |</w:t>
      </w:r>
      <w:r w:rsidRPr="007B74DF">
        <w:rPr>
          <w:b/>
        </w:rPr>
        <w:t xml:space="preserve"> The details of leave component-combinations out OOS test on Buchwald-Hartwig dataset. a,</w:t>
      </w:r>
      <w:r w:rsidRPr="007B74DF">
        <w:t xml:space="preserve"> OOS dataset partitioning details; </w:t>
      </w:r>
      <w:r w:rsidRPr="007B74DF">
        <w:rPr>
          <w:b/>
        </w:rPr>
        <w:t>b,</w:t>
      </w:r>
      <w:r w:rsidRPr="007B74DF">
        <w:t xml:space="preserve"> Regression results of RXNGraphormer on combination OOS sets; </w:t>
      </w:r>
      <w:r w:rsidRPr="007B74DF">
        <w:rPr>
          <w:b/>
        </w:rPr>
        <w:t>c,</w:t>
      </w:r>
      <w:r w:rsidRPr="007B74DF">
        <w:t xml:space="preserve"> Comparative performance of RXNGraphormer and other benchmark models.</w:t>
      </w:r>
    </w:p>
    <w:p w14:paraId="6C8D77EC" w14:textId="4DC19451" w:rsidR="008449FB" w:rsidRDefault="008449FB" w:rsidP="00476402">
      <w:pPr>
        <w:pStyle w:val="afa"/>
        <w:spacing w:after="0"/>
      </w:pPr>
      <w:r w:rsidRPr="008449FB">
        <w:rPr>
          <w:noProof/>
        </w:rPr>
        <w:drawing>
          <wp:inline distT="0" distB="0" distL="0" distR="0" wp14:anchorId="50CA952A" wp14:editId="06C946ED">
            <wp:extent cx="3683551" cy="3374208"/>
            <wp:effectExtent l="0" t="0" r="0" b="0"/>
            <wp:docPr id="34" name="图片 33">
              <a:extLst xmlns:a="http://schemas.openxmlformats.org/drawingml/2006/main">
                <a:ext uri="{FF2B5EF4-FFF2-40B4-BE49-F238E27FC236}">
                  <a16:creationId xmlns:a16="http://schemas.microsoft.com/office/drawing/2014/main" id="{A95D4164-C3C7-45A3-895A-690C49B6C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A95D4164-C3C7-45A3-895A-690C49B6CEA3}"/>
                        </a:ext>
                      </a:extLst>
                    </pic:cNvPr>
                    <pic:cNvPicPr>
                      <a:picLocks noChangeAspect="1"/>
                    </pic:cNvPicPr>
                  </pic:nvPicPr>
                  <pic:blipFill>
                    <a:blip r:embed="rId28"/>
                    <a:stretch>
                      <a:fillRect/>
                    </a:stretch>
                  </pic:blipFill>
                  <pic:spPr>
                    <a:xfrm>
                      <a:off x="0" y="0"/>
                      <a:ext cx="3693888" cy="3383676"/>
                    </a:xfrm>
                    <a:prstGeom prst="rect">
                      <a:avLst/>
                    </a:prstGeom>
                  </pic:spPr>
                </pic:pic>
              </a:graphicData>
            </a:graphic>
          </wp:inline>
        </w:drawing>
      </w:r>
    </w:p>
    <w:p w14:paraId="1663D92B" w14:textId="656EE929" w:rsidR="008449FB" w:rsidRPr="007B74DF" w:rsidRDefault="008449FB" w:rsidP="004B5CD2">
      <w:pPr>
        <w:pStyle w:val="afa"/>
      </w:pPr>
      <w:r w:rsidRPr="00476402">
        <w:rPr>
          <w:b/>
          <w:bCs/>
        </w:rPr>
        <w:t>Fig. S21 | The details of substrate, catalyst, and substrate-catalyst combination OOS predictions on asymmetric thiol addition dataset.</w:t>
      </w:r>
      <w:r w:rsidRPr="008449FB">
        <w:t xml:space="preserve"> </w:t>
      </w:r>
      <w:r w:rsidRPr="00476402">
        <w:rPr>
          <w:b/>
          <w:bCs/>
        </w:rPr>
        <w:t>a,</w:t>
      </w:r>
      <w:r w:rsidRPr="008449FB">
        <w:t xml:space="preserve"> OOS dataset partitioning details. </w:t>
      </w:r>
      <w:r w:rsidRPr="00476402">
        <w:rPr>
          <w:b/>
          <w:bCs/>
        </w:rPr>
        <w:t>b,</w:t>
      </w:r>
      <w:r w:rsidRPr="008449FB">
        <w:t xml:space="preserve"> Regression results of RXNGraphormer on OOS sets.</w:t>
      </w:r>
    </w:p>
    <w:p w14:paraId="6BAE6F6C" w14:textId="29DFF69A" w:rsidR="008449FB" w:rsidRDefault="00F76559" w:rsidP="00051723">
      <w:r w:rsidRPr="00476402">
        <w:rPr>
          <w:highlight w:val="yellow"/>
        </w:rPr>
        <w:lastRenderedPageBreak/>
        <w:t xml:space="preserve">For the asymmetric thiol addition dataset, we performed OOS enantioselectivity predictions for </w:t>
      </w:r>
      <w:r w:rsidR="00C307C5" w:rsidRPr="00476402">
        <w:rPr>
          <w:highlight w:val="yellow"/>
        </w:rPr>
        <w:t xml:space="preserve">unseen </w:t>
      </w:r>
      <w:r w:rsidRPr="00476402">
        <w:rPr>
          <w:highlight w:val="yellow"/>
        </w:rPr>
        <w:t>substrate</w:t>
      </w:r>
      <w:r w:rsidR="00C307C5" w:rsidRPr="00476402">
        <w:rPr>
          <w:highlight w:val="yellow"/>
        </w:rPr>
        <w:t>s (sub)</w:t>
      </w:r>
      <w:r w:rsidRPr="00476402">
        <w:rPr>
          <w:highlight w:val="yellow"/>
        </w:rPr>
        <w:t>, catalyst</w:t>
      </w:r>
      <w:r w:rsidR="00C307C5" w:rsidRPr="00476402">
        <w:rPr>
          <w:highlight w:val="yellow"/>
        </w:rPr>
        <w:t>s (cat)</w:t>
      </w:r>
      <w:r w:rsidRPr="00476402">
        <w:rPr>
          <w:highlight w:val="yellow"/>
        </w:rPr>
        <w:t>, and substrate-catalyst combinations</w:t>
      </w:r>
      <w:r w:rsidR="00C307C5" w:rsidRPr="00476402">
        <w:rPr>
          <w:highlight w:val="yellow"/>
        </w:rPr>
        <w:t xml:space="preserve"> (sub-cat)</w:t>
      </w:r>
      <w:r w:rsidR="008449FB" w:rsidRPr="00476402">
        <w:rPr>
          <w:highlight w:val="yellow"/>
        </w:rPr>
        <w:t>, which is same with the Denmark’s original work</w:t>
      </w:r>
      <w:r w:rsidR="008449FB" w:rsidRPr="00476402">
        <w:rPr>
          <w:highlight w:val="yellow"/>
        </w:rPr>
        <w:fldChar w:fldCharType="begin"/>
      </w:r>
      <w:r w:rsidR="008449FB" w:rsidRPr="00476402">
        <w:rPr>
          <w:highlight w:val="yellow"/>
        </w:rPr>
        <w:instrText xml:space="preserve"> ADDIN ZOTERO_ITEM CSL_CITATION {"citationID":"01GboLXB","properties":{"formattedCitation":"\\super 10\\nosupersub{}","plainCitation":"10","noteIndex":0},"citationItems":[{"id":186,"uris":["http://zotero.org/users/13653330/items/IAWSG862"],"itemData":{"id":186,"type":"article-journal","abstract":"Predicting catalyst selectivity\n            \n              Asymmetric catalysis is widely used in chemical research and manufacturing to access just one of two possible mirror-image products. Nonetheless, the process of tuning catalyst structure to optimize selectivity is still largely empirical. Zahrt\n              et al.\n              present a framework for more efficient, predictive optimization. As a proof of principle, they focused on a known coupling reaction of imines and thiols catalyzed by chiral phosphoric acid compounds. By modeling multiple conformations of more than 800 prospective catalysts, and then training machine-learning algorithms on a subset of experimental results, they achieved highly accurate predictions of enantioselectivities.\n            \n            \n              Science\n              , this issue p.\n              eaau5631\n            \n          , \n            A model encompassing multiple conformations of chiral phosphoric acid catalysts accurately predicts enantioselectivities.\n          , \n            \n              INTRODUCTION\n              The development of new synthetic methods in organic chemistry is traditionally accomplished through empirical optimization. Catalyst design, wherein experimentalists attempt to qualitatively identify correlations between catalyst structure and catalyst efficiency, is no exception. However, this approach is plagued by numerous deficiencies, including the lack of mechanistic understanding of a new transformation, the inherent limitations of human cognitive abilities to find patterns in large collections of data, and the lack of quantitative guidelines to aid catalyst identification. Chemoinformatics provides an attractive alternative to empiricism for several reasons: Mechanistic information is not a prerequisite, catalyst structures can be characterized by three-dimensional (3D) descriptors (numerical representations of molecular properties derived from the 3D molecular structure) that quantify the steric and electronic properties of thousands of candidate molecules, and the suitability of a given catalyst candidate can be quantified by comparing its properties with a computationally derived model trained on experimental data. The ability to accurately predict a selective catalyst by using a set of less than optimal data remains a major goal for machine learning with respect to asymmetric catalysis. We report a method to achieve this goal and propose a more efficient alternative to traditional catalyst design.\n            \n            \n              RATIONALE\n              \n                The workflow we have created consists of the following components: (i) construction of an in silico\n                \n                library comprising a large collection of conceivable, synthetically accessible catalysts derived from a particular scaffold; (ii) calculation of relevant chemical descriptors for each scaffold; (iii) selection of a representative subset of the catalysts [this subset is termed the universal training set (UTS) because it is agnostic to reaction or mechanism and thus can be used to optimize any reaction catalyzed by that scaffold]; (iv) collection of the training data; and (v) application of machine learning methods to generate models that predict the enantioselectivity of each member of the in silico library. These models are evaluated with an external test set of catalysts (predicting selectivities of catalysts outside of the training data). The validated models can then be used to select the optimal catalyst for a given reaction.\n              \n            \n            \n              RESULTS\n              To demonstrate the viability of our method, we predicted reaction outcomes with substrate combinations and catalysts different from the training data and simulated a situation in which highly selective reactions had not been achieved. In the first demonstration, a model was constructed by using support vector machines and validated with three different external test sets. The first test set evaluated the ability of the model to predict the selectivity of only reactions forming new products with catalysts from the training set. The model performed well, with a mean absolute deviation (MAD) of 0.161 kcal/mol. Next, the same model was used to predict the selectivity of an external test set of catalysts with substrate combinations from the training set. The performance of the model was still highly accurate, with a MAD of 0.211 kcal/mol. Lastly, reactions forming new products with the external test catalysts were predicted with a MAD of 0.236 kcal/mol. In the second study, no reactions with selectivity above 80% enantiomeric excess were used as training data. Deep feed-forward neural networks accurately reproduced the experimental selectivity data, successfully predicting the most selective reactions. More notably, the general trends in selectivity, on the basis of average catalyst selectivity, were correctly identified. Despite omitting about half of the experimental free energy range from the training data, we could still make accurate predictions in this region of selectivity space.\n            \n            \n              CONCLUSION\n              The capability to predict selective catalysts has the potential to change the way chemists select and optimize chiral catalysts from an empirically guided to a mathematically guided approach.\n              \n                \n                  Chemoinformatics-guided optimization protocol.\n                  \n                    (\n                    A\n                    ) Generation of a large in silico\n                    \n                    library of catalyst candidates. (\n                    B\n                    ) Calculation of robust chemical descriptors. (\n                    C\n                    ) Selection of a UTS. (\n                    D)\n                    Acquisition of experimental selectivity data. (\n                    E\n                    ) Application of machine learning to use moderate- to low-selectivity reactions to predict high-selectivity reactions. R, any group; X, O or S; Y, OH, SH, or NHTf; PC, principal component; ΔΔG, mean selectivity.\n                  \n                \n                \n              \n            \n          , \n            \n              Catalyst design in asymmetric reaction development has traditionally been driven by empiricism, wherein experimentalists attempt to qualitatively recognize structural patterns to improve selectivity. Machine learning algorithms and chemoinformatics can potentially accelerate this process by recognizing otherwise inscrutable patterns in large datasets. Herein we report a computationally guided workflow for chiral catalyst selection using chemoinformatics at every stage of development. Robust molecular descriptors that are agnostic to the catalyst scaffold allow for selection of a universal training set on the basis of steric and electronic properties. This set can be used to train machine learning methods to make highly accurate predictive models over a broad range of selectivity space. Using support vector machines and deep feed-forward neural networks, we demonstrate accurate predictive modeling in the chiral phosphoric acid–catalyzed thiol addition to\n              N\n              -acylimines.","container-title":"Science","DOI":"10.1126/science.aau5631","ISSN":"0036-8075, 1095-9203","issue":"6424","journalAbbreviation":"Science","language":"en","page":"eaau5631","source":"DOI.org (Crossref)","title":"Prediction of higher-selectivity catalysts by computer-driven workflow and machine learning","volume":"363","author":[{"family":"Zahrt","given":"Andrew F."},{"family":"Henle","given":"Jeremy J."},{"family":"Rose","given":"Brennan T."},{"family":"Wang","given":"Yang"},{"family":"Darrow","given":"William T."},{"family":"Denmark","given":"Scott E."}],"issued":{"date-parts":[["2019",1,18]]}}}],"schema":"https://github.com/citation-style-language/schema/raw/master/csl-citation.json"} </w:instrText>
      </w:r>
      <w:r w:rsidR="008449FB" w:rsidRPr="00476402">
        <w:rPr>
          <w:highlight w:val="yellow"/>
        </w:rPr>
        <w:fldChar w:fldCharType="separate"/>
      </w:r>
      <w:r w:rsidR="008449FB" w:rsidRPr="00476402">
        <w:rPr>
          <w:rFonts w:cs="Times New Roman"/>
          <w:kern w:val="0"/>
          <w:szCs w:val="24"/>
          <w:highlight w:val="yellow"/>
          <w:vertAlign w:val="superscript"/>
        </w:rPr>
        <w:t>10</w:t>
      </w:r>
      <w:r w:rsidR="008449FB" w:rsidRPr="00476402">
        <w:rPr>
          <w:highlight w:val="yellow"/>
        </w:rPr>
        <w:fldChar w:fldCharType="end"/>
      </w:r>
      <w:r w:rsidR="008449FB" w:rsidRPr="00476402">
        <w:rPr>
          <w:highlight w:val="yellow"/>
        </w:rPr>
        <w:t xml:space="preserve"> (Fig. S21a)</w:t>
      </w:r>
      <w:r w:rsidRPr="00476402">
        <w:rPr>
          <w:highlight w:val="yellow"/>
        </w:rPr>
        <w:t>.</w:t>
      </w:r>
      <w:r w:rsidR="006566EA" w:rsidRPr="00476402">
        <w:rPr>
          <w:highlight w:val="yellow"/>
        </w:rPr>
        <w:t xml:space="preserve"> The OOS regression predictions for these three OOS test sets are displayed in Fig. S21b.</w:t>
      </w:r>
      <w:r w:rsidRPr="00476402">
        <w:rPr>
          <w:highlight w:val="yellow"/>
        </w:rPr>
        <w:t xml:space="preserve"> Since </w:t>
      </w:r>
      <w:proofErr w:type="spellStart"/>
      <w:r w:rsidRPr="00476402">
        <w:rPr>
          <w:highlight w:val="yellow"/>
        </w:rPr>
        <w:t>YieldBERT</w:t>
      </w:r>
      <w:proofErr w:type="spellEnd"/>
      <w:r w:rsidRPr="00476402">
        <w:rPr>
          <w:highlight w:val="yellow"/>
        </w:rPr>
        <w:t xml:space="preserve"> and </w:t>
      </w:r>
      <w:proofErr w:type="spellStart"/>
      <w:r w:rsidRPr="00476402">
        <w:rPr>
          <w:highlight w:val="yellow"/>
        </w:rPr>
        <w:t>ReaMVP</w:t>
      </w:r>
      <w:proofErr w:type="spellEnd"/>
      <w:r w:rsidRPr="00476402">
        <w:rPr>
          <w:highlight w:val="yellow"/>
        </w:rPr>
        <w:t xml:space="preserve"> were specifically designed for yield prediction (with special handling of 0-100 range labels) and performed poorly in random split tasks, we mainly compared with MFF-RF and </w:t>
      </w:r>
      <w:proofErr w:type="spellStart"/>
      <w:r w:rsidRPr="00476402">
        <w:rPr>
          <w:highlight w:val="yellow"/>
        </w:rPr>
        <w:t>GraphRXN</w:t>
      </w:r>
      <w:proofErr w:type="spellEnd"/>
      <w:r w:rsidRPr="00476402">
        <w:rPr>
          <w:highlight w:val="yellow"/>
        </w:rPr>
        <w:t xml:space="preserve"> methods</w:t>
      </w:r>
      <w:r w:rsidR="00C124AF" w:rsidRPr="00476402">
        <w:rPr>
          <w:highlight w:val="yellow"/>
        </w:rPr>
        <w:t xml:space="preserve"> (as shown in Table S7)</w:t>
      </w:r>
      <w:r w:rsidRPr="00476402">
        <w:rPr>
          <w:highlight w:val="yellow"/>
        </w:rPr>
        <w:t xml:space="preserve">. </w:t>
      </w:r>
      <w:r w:rsidR="00C124AF" w:rsidRPr="00476402">
        <w:rPr>
          <w:highlight w:val="yellow"/>
        </w:rPr>
        <w:t>RXNGraphormer achieved comparable accuracy to MFF-RF on sub test set (MAE 0.138 vs 0.137 kcal/mol), while demonstrating better performance on cat and sub-cat test sets.</w:t>
      </w:r>
    </w:p>
    <w:p w14:paraId="7044F402" w14:textId="549D99BE" w:rsidR="009D5433" w:rsidRPr="00476402" w:rsidRDefault="009D5433" w:rsidP="00476402">
      <w:pPr>
        <w:pStyle w:val="af8"/>
        <w:rPr>
          <w:b/>
          <w:bCs/>
          <w:highlight w:val="yellow"/>
        </w:rPr>
      </w:pPr>
      <w:r w:rsidRPr="00476402">
        <w:rPr>
          <w:b/>
          <w:bCs/>
          <w:highlight w:val="yellow"/>
        </w:rPr>
        <w:t>Table S</w:t>
      </w:r>
      <w:r w:rsidR="00C124AF" w:rsidRPr="00476402">
        <w:rPr>
          <w:b/>
          <w:bCs/>
          <w:highlight w:val="yellow"/>
        </w:rPr>
        <w:t>7</w:t>
      </w:r>
      <w:r w:rsidRPr="00476402">
        <w:rPr>
          <w:b/>
          <w:bCs/>
          <w:highlight w:val="yellow"/>
        </w:rPr>
        <w:t xml:space="preserve"> Comparative performance of RXNGraphormer and other benchmark models for OOS predictions on sub, cat, and sub-cat test set on asymmetric thiol addition dataset. (MAE values in kcal/mol).</w:t>
      </w:r>
    </w:p>
    <w:tbl>
      <w:tblPr>
        <w:tblW w:w="5573" w:type="dxa"/>
        <w:tblCellMar>
          <w:left w:w="0" w:type="dxa"/>
          <w:right w:w="0" w:type="dxa"/>
        </w:tblCellMar>
        <w:tblLook w:val="04A0" w:firstRow="1" w:lastRow="0" w:firstColumn="1" w:lastColumn="0" w:noHBand="0" w:noVBand="1"/>
      </w:tblPr>
      <w:tblGrid>
        <w:gridCol w:w="1207"/>
        <w:gridCol w:w="625"/>
        <w:gridCol w:w="1147"/>
        <w:gridCol w:w="1125"/>
        <w:gridCol w:w="1469"/>
      </w:tblGrid>
      <w:tr w:rsidR="006A4970" w:rsidRPr="007F5F92" w14:paraId="342D982A" w14:textId="77777777" w:rsidTr="00476402">
        <w:trPr>
          <w:trHeight w:val="301"/>
        </w:trPr>
        <w:tc>
          <w:tcPr>
            <w:tcW w:w="1207"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64FBA190" w14:textId="77777777" w:rsidR="006A4970" w:rsidRPr="00476402" w:rsidRDefault="006A4970" w:rsidP="006A4970">
            <w:pPr>
              <w:pStyle w:val="afd"/>
              <w:jc w:val="center"/>
              <w:rPr>
                <w:highlight w:val="yellow"/>
              </w:rPr>
            </w:pPr>
          </w:p>
        </w:tc>
        <w:tc>
          <w:tcPr>
            <w:tcW w:w="62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2471ED54" w14:textId="77777777" w:rsidR="006A4970" w:rsidRPr="00476402" w:rsidRDefault="006A4970" w:rsidP="006A4970">
            <w:pPr>
              <w:pStyle w:val="afd"/>
              <w:jc w:val="center"/>
              <w:rPr>
                <w:highlight w:val="yellow"/>
              </w:rPr>
            </w:pPr>
          </w:p>
        </w:tc>
        <w:tc>
          <w:tcPr>
            <w:tcW w:w="1147"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41AA6517" w14:textId="0A1BEDE2" w:rsidR="006A4970" w:rsidRPr="00476402" w:rsidRDefault="006A4970" w:rsidP="006A4970">
            <w:pPr>
              <w:pStyle w:val="afd"/>
              <w:jc w:val="center"/>
              <w:rPr>
                <w:highlight w:val="yellow"/>
              </w:rPr>
            </w:pPr>
            <w:r w:rsidRPr="00476402">
              <w:rPr>
                <w:b/>
                <w:bCs/>
                <w:highlight w:val="yellow"/>
              </w:rPr>
              <w:t>Sub test set</w:t>
            </w:r>
          </w:p>
        </w:tc>
        <w:tc>
          <w:tcPr>
            <w:tcW w:w="112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14:paraId="40F4F853" w14:textId="472EC4C6" w:rsidR="006A4970" w:rsidRPr="00476402" w:rsidRDefault="006A4970" w:rsidP="006A4970">
            <w:pPr>
              <w:pStyle w:val="afd"/>
              <w:jc w:val="center"/>
              <w:rPr>
                <w:highlight w:val="yellow"/>
              </w:rPr>
            </w:pPr>
            <w:r w:rsidRPr="00476402">
              <w:rPr>
                <w:b/>
                <w:bCs/>
                <w:highlight w:val="yellow"/>
              </w:rPr>
              <w:t>Cat test set</w:t>
            </w:r>
          </w:p>
        </w:tc>
        <w:tc>
          <w:tcPr>
            <w:tcW w:w="1469"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tcPr>
          <w:p w14:paraId="10E7613F" w14:textId="6FEECA6D" w:rsidR="006A4970" w:rsidRPr="00476402" w:rsidRDefault="006A4970" w:rsidP="006A4970">
            <w:pPr>
              <w:pStyle w:val="afd"/>
              <w:jc w:val="center"/>
              <w:rPr>
                <w:highlight w:val="yellow"/>
              </w:rPr>
            </w:pPr>
            <w:r w:rsidRPr="00476402">
              <w:rPr>
                <w:b/>
                <w:bCs/>
                <w:highlight w:val="yellow"/>
              </w:rPr>
              <w:t>Sub-cat test set</w:t>
            </w:r>
          </w:p>
        </w:tc>
      </w:tr>
      <w:tr w:rsidR="009D5433" w:rsidRPr="007F5F92" w14:paraId="5E81A022" w14:textId="77777777" w:rsidTr="00476402">
        <w:trPr>
          <w:trHeight w:val="21"/>
        </w:trPr>
        <w:tc>
          <w:tcPr>
            <w:tcW w:w="1207" w:type="dxa"/>
            <w:vMerge w:val="restart"/>
            <w:tcBorders>
              <w:top w:val="single" w:sz="8" w:space="0" w:color="000000"/>
              <w:left w:val="nil"/>
              <w:bottom w:val="nil"/>
              <w:right w:val="nil"/>
            </w:tcBorders>
            <w:shd w:val="clear" w:color="auto" w:fill="auto"/>
            <w:tcMar>
              <w:top w:w="15" w:type="dxa"/>
              <w:left w:w="15" w:type="dxa"/>
              <w:bottom w:w="0" w:type="dxa"/>
              <w:right w:w="15" w:type="dxa"/>
            </w:tcMar>
            <w:vAlign w:val="center"/>
          </w:tcPr>
          <w:p w14:paraId="54335860" w14:textId="77777777" w:rsidR="009D5433" w:rsidRPr="00476402" w:rsidRDefault="009D5433" w:rsidP="009D5433">
            <w:pPr>
              <w:pStyle w:val="afd"/>
              <w:jc w:val="center"/>
              <w:rPr>
                <w:highlight w:val="yellow"/>
              </w:rPr>
            </w:pPr>
            <w:r w:rsidRPr="00476402">
              <w:rPr>
                <w:b/>
                <w:bCs/>
                <w:highlight w:val="yellow"/>
              </w:rPr>
              <w:t>MFF-RF</w:t>
            </w:r>
          </w:p>
        </w:tc>
        <w:tc>
          <w:tcPr>
            <w:tcW w:w="62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50D241E7" w14:textId="6E166D06" w:rsidR="009D5433" w:rsidRPr="00476402" w:rsidRDefault="009D5433" w:rsidP="009D5433">
            <w:pPr>
              <w:pStyle w:val="afd"/>
              <w:jc w:val="center"/>
              <w:rPr>
                <w:highlight w:val="yellow"/>
              </w:rPr>
            </w:pPr>
            <w:r w:rsidRPr="00476402">
              <w:rPr>
                <w:highlight w:val="yellow"/>
              </w:rPr>
              <w:t>MAE</w:t>
            </w:r>
          </w:p>
        </w:tc>
        <w:tc>
          <w:tcPr>
            <w:tcW w:w="1147"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2D370B64" w14:textId="332A7D4C" w:rsidR="009D5433" w:rsidRPr="00051723" w:rsidRDefault="009D5433" w:rsidP="009D5433">
            <w:pPr>
              <w:pStyle w:val="afd"/>
              <w:jc w:val="center"/>
              <w:rPr>
                <w:highlight w:val="yellow"/>
              </w:rPr>
            </w:pPr>
            <w:r w:rsidRPr="00476402">
              <w:rPr>
                <w:b/>
                <w:bCs/>
                <w:highlight w:val="yellow"/>
              </w:rPr>
              <w:t>0.137</w:t>
            </w:r>
          </w:p>
        </w:tc>
        <w:tc>
          <w:tcPr>
            <w:tcW w:w="112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33BCD851" w14:textId="0015A6AD" w:rsidR="009D5433" w:rsidRPr="00051723" w:rsidRDefault="009D5433" w:rsidP="009D5433">
            <w:pPr>
              <w:pStyle w:val="afd"/>
              <w:jc w:val="center"/>
              <w:rPr>
                <w:highlight w:val="yellow"/>
              </w:rPr>
            </w:pPr>
            <w:r w:rsidRPr="00476402">
              <w:rPr>
                <w:highlight w:val="yellow"/>
              </w:rPr>
              <w:t>0.247</w:t>
            </w:r>
          </w:p>
        </w:tc>
        <w:tc>
          <w:tcPr>
            <w:tcW w:w="1469" w:type="dxa"/>
            <w:tcBorders>
              <w:top w:val="single" w:sz="8" w:space="0" w:color="000000"/>
              <w:left w:val="nil"/>
              <w:bottom w:val="nil"/>
              <w:right w:val="nil"/>
            </w:tcBorders>
            <w:shd w:val="clear" w:color="auto" w:fill="auto"/>
            <w:tcMar>
              <w:top w:w="15" w:type="dxa"/>
              <w:left w:w="15" w:type="dxa"/>
              <w:bottom w:w="0" w:type="dxa"/>
              <w:right w:w="15" w:type="dxa"/>
            </w:tcMar>
          </w:tcPr>
          <w:p w14:paraId="6EC35EDC" w14:textId="59A7FB0F" w:rsidR="009D5433" w:rsidRPr="00051723" w:rsidRDefault="009D5433" w:rsidP="009D5433">
            <w:pPr>
              <w:pStyle w:val="afd"/>
              <w:jc w:val="center"/>
              <w:rPr>
                <w:highlight w:val="yellow"/>
              </w:rPr>
            </w:pPr>
            <w:r w:rsidRPr="00476402">
              <w:rPr>
                <w:highlight w:val="yellow"/>
              </w:rPr>
              <w:t>0.268</w:t>
            </w:r>
          </w:p>
        </w:tc>
      </w:tr>
      <w:tr w:rsidR="009D5433" w:rsidRPr="007F5F92" w14:paraId="1DF19668" w14:textId="77777777" w:rsidTr="00476402">
        <w:trPr>
          <w:trHeight w:val="21"/>
        </w:trPr>
        <w:tc>
          <w:tcPr>
            <w:tcW w:w="0" w:type="auto"/>
            <w:vMerge/>
            <w:tcBorders>
              <w:top w:val="single" w:sz="8" w:space="0" w:color="000000"/>
              <w:left w:val="nil"/>
              <w:bottom w:val="nil"/>
              <w:right w:val="nil"/>
            </w:tcBorders>
            <w:vAlign w:val="center"/>
          </w:tcPr>
          <w:p w14:paraId="2DE92513" w14:textId="77777777" w:rsidR="009D5433" w:rsidRPr="00476402" w:rsidRDefault="009D5433" w:rsidP="009D5433">
            <w:pPr>
              <w:pStyle w:val="afd"/>
              <w:jc w:val="center"/>
              <w:rPr>
                <w:highlight w:val="yellow"/>
              </w:rPr>
            </w:pPr>
          </w:p>
        </w:tc>
        <w:tc>
          <w:tcPr>
            <w:tcW w:w="625" w:type="dxa"/>
            <w:tcBorders>
              <w:top w:val="nil"/>
              <w:left w:val="nil"/>
              <w:bottom w:val="nil"/>
              <w:right w:val="nil"/>
            </w:tcBorders>
            <w:shd w:val="clear" w:color="auto" w:fill="auto"/>
            <w:tcMar>
              <w:top w:w="15" w:type="dxa"/>
              <w:left w:w="15" w:type="dxa"/>
              <w:bottom w:w="0" w:type="dxa"/>
              <w:right w:w="15" w:type="dxa"/>
            </w:tcMar>
            <w:vAlign w:val="center"/>
          </w:tcPr>
          <w:p w14:paraId="644012E1" w14:textId="6D6172DE" w:rsidR="009D5433" w:rsidRPr="00476402" w:rsidRDefault="009D5433" w:rsidP="009D5433">
            <w:pPr>
              <w:pStyle w:val="afd"/>
              <w:jc w:val="center"/>
              <w:rPr>
                <w:highlight w:val="yellow"/>
              </w:rPr>
            </w:pPr>
            <w:r w:rsidRPr="00476402">
              <w:rPr>
                <w:highlight w:val="yellow"/>
              </w:rPr>
              <w:t>R</w:t>
            </w:r>
            <w:r w:rsidRPr="00476402">
              <w:rPr>
                <w:highlight w:val="yellow"/>
                <w:vertAlign w:val="superscript"/>
              </w:rPr>
              <w:t>2</w:t>
            </w:r>
          </w:p>
        </w:tc>
        <w:tc>
          <w:tcPr>
            <w:tcW w:w="1147" w:type="dxa"/>
            <w:tcBorders>
              <w:top w:val="nil"/>
              <w:left w:val="nil"/>
              <w:bottom w:val="nil"/>
              <w:right w:val="nil"/>
            </w:tcBorders>
            <w:shd w:val="clear" w:color="auto" w:fill="auto"/>
            <w:tcMar>
              <w:top w:w="15" w:type="dxa"/>
              <w:left w:w="15" w:type="dxa"/>
              <w:bottom w:w="0" w:type="dxa"/>
              <w:right w:w="15" w:type="dxa"/>
            </w:tcMar>
            <w:vAlign w:val="center"/>
          </w:tcPr>
          <w:p w14:paraId="09213ECC" w14:textId="1C5761D8" w:rsidR="009D5433" w:rsidRPr="00476402" w:rsidRDefault="009D5433" w:rsidP="009D5433">
            <w:pPr>
              <w:pStyle w:val="afd"/>
              <w:jc w:val="center"/>
              <w:rPr>
                <w:highlight w:val="yellow"/>
              </w:rPr>
            </w:pPr>
            <w:r w:rsidRPr="00476402">
              <w:rPr>
                <w:b/>
                <w:bCs/>
                <w:highlight w:val="yellow"/>
              </w:rPr>
              <w:t>0.925</w:t>
            </w:r>
          </w:p>
        </w:tc>
        <w:tc>
          <w:tcPr>
            <w:tcW w:w="1125" w:type="dxa"/>
            <w:tcBorders>
              <w:top w:val="nil"/>
              <w:left w:val="nil"/>
              <w:bottom w:val="nil"/>
              <w:right w:val="nil"/>
            </w:tcBorders>
            <w:shd w:val="clear" w:color="auto" w:fill="auto"/>
            <w:tcMar>
              <w:top w:w="15" w:type="dxa"/>
              <w:left w:w="15" w:type="dxa"/>
              <w:bottom w:w="0" w:type="dxa"/>
              <w:right w:w="15" w:type="dxa"/>
            </w:tcMar>
            <w:vAlign w:val="center"/>
          </w:tcPr>
          <w:p w14:paraId="5B72D1A7" w14:textId="5F515217" w:rsidR="009D5433" w:rsidRPr="00476402" w:rsidRDefault="009D5433" w:rsidP="009D5433">
            <w:pPr>
              <w:pStyle w:val="afd"/>
              <w:jc w:val="center"/>
              <w:rPr>
                <w:highlight w:val="yellow"/>
              </w:rPr>
            </w:pPr>
            <w:r w:rsidRPr="00476402">
              <w:rPr>
                <w:highlight w:val="yellow"/>
              </w:rPr>
              <w:t>0.735</w:t>
            </w:r>
          </w:p>
        </w:tc>
        <w:tc>
          <w:tcPr>
            <w:tcW w:w="1469" w:type="dxa"/>
            <w:tcBorders>
              <w:top w:val="nil"/>
              <w:left w:val="nil"/>
              <w:bottom w:val="nil"/>
              <w:right w:val="nil"/>
            </w:tcBorders>
            <w:shd w:val="clear" w:color="auto" w:fill="auto"/>
            <w:tcMar>
              <w:top w:w="15" w:type="dxa"/>
              <w:left w:w="15" w:type="dxa"/>
              <w:bottom w:w="0" w:type="dxa"/>
              <w:right w:w="15" w:type="dxa"/>
            </w:tcMar>
          </w:tcPr>
          <w:p w14:paraId="5EE1E0B0" w14:textId="4DC72627" w:rsidR="009D5433" w:rsidRPr="00476402" w:rsidRDefault="009D5433" w:rsidP="009D5433">
            <w:pPr>
              <w:pStyle w:val="afd"/>
              <w:jc w:val="center"/>
              <w:rPr>
                <w:highlight w:val="yellow"/>
              </w:rPr>
            </w:pPr>
            <w:r w:rsidRPr="00476402">
              <w:rPr>
                <w:highlight w:val="yellow"/>
              </w:rPr>
              <w:t>0.719</w:t>
            </w:r>
          </w:p>
        </w:tc>
      </w:tr>
      <w:tr w:rsidR="009D5433" w:rsidRPr="007F5F92" w14:paraId="141FC056" w14:textId="77777777" w:rsidTr="00476402">
        <w:trPr>
          <w:trHeight w:val="21"/>
        </w:trPr>
        <w:tc>
          <w:tcPr>
            <w:tcW w:w="1207" w:type="dxa"/>
            <w:vMerge w:val="restart"/>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52DAF95D" w14:textId="77777777" w:rsidR="009D5433" w:rsidRPr="00476402" w:rsidRDefault="009D5433" w:rsidP="009D5433">
            <w:pPr>
              <w:pStyle w:val="afd"/>
              <w:jc w:val="center"/>
              <w:rPr>
                <w:highlight w:val="yellow"/>
              </w:rPr>
            </w:pPr>
            <w:proofErr w:type="spellStart"/>
            <w:r w:rsidRPr="00476402">
              <w:rPr>
                <w:b/>
                <w:bCs/>
                <w:highlight w:val="yellow"/>
              </w:rPr>
              <w:t>GraphRXN</w:t>
            </w:r>
            <w:proofErr w:type="spellEnd"/>
          </w:p>
        </w:tc>
        <w:tc>
          <w:tcPr>
            <w:tcW w:w="625"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359D4631" w14:textId="4E8099DF" w:rsidR="009D5433" w:rsidRPr="00476402" w:rsidRDefault="009D5433" w:rsidP="009D5433">
            <w:pPr>
              <w:pStyle w:val="afd"/>
              <w:jc w:val="center"/>
              <w:rPr>
                <w:highlight w:val="yellow"/>
              </w:rPr>
            </w:pPr>
            <w:r w:rsidRPr="00476402">
              <w:rPr>
                <w:highlight w:val="yellow"/>
              </w:rPr>
              <w:t>MAE</w:t>
            </w:r>
          </w:p>
        </w:tc>
        <w:tc>
          <w:tcPr>
            <w:tcW w:w="1147"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6D9AA4BC" w14:textId="6C0F924A" w:rsidR="009D5433" w:rsidRPr="00051723" w:rsidRDefault="009D5433" w:rsidP="009D5433">
            <w:pPr>
              <w:pStyle w:val="afd"/>
              <w:jc w:val="center"/>
              <w:rPr>
                <w:highlight w:val="yellow"/>
              </w:rPr>
            </w:pPr>
            <w:r w:rsidRPr="00476402">
              <w:rPr>
                <w:highlight w:val="yellow"/>
              </w:rPr>
              <w:t>0.163</w:t>
            </w:r>
          </w:p>
        </w:tc>
        <w:tc>
          <w:tcPr>
            <w:tcW w:w="1125"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60AE9F74" w14:textId="2C6BFED8" w:rsidR="009D5433" w:rsidRPr="00051723" w:rsidRDefault="009D5433" w:rsidP="009D5433">
            <w:pPr>
              <w:pStyle w:val="afd"/>
              <w:jc w:val="center"/>
              <w:rPr>
                <w:highlight w:val="yellow"/>
              </w:rPr>
            </w:pPr>
            <w:r w:rsidRPr="00476402">
              <w:rPr>
                <w:highlight w:val="yellow"/>
              </w:rPr>
              <w:t>0.246</w:t>
            </w:r>
          </w:p>
        </w:tc>
        <w:tc>
          <w:tcPr>
            <w:tcW w:w="1469" w:type="dxa"/>
            <w:tcBorders>
              <w:top w:val="nil"/>
              <w:left w:val="nil"/>
              <w:bottom w:val="nil"/>
              <w:right w:val="nil"/>
            </w:tcBorders>
            <w:shd w:val="clear" w:color="auto" w:fill="F2F2F2" w:themeFill="background1" w:themeFillShade="F2"/>
            <w:tcMar>
              <w:top w:w="15" w:type="dxa"/>
              <w:left w:w="15" w:type="dxa"/>
              <w:bottom w:w="0" w:type="dxa"/>
              <w:right w:w="15" w:type="dxa"/>
            </w:tcMar>
          </w:tcPr>
          <w:p w14:paraId="2628195B" w14:textId="461C75EA" w:rsidR="009D5433" w:rsidRPr="00051723" w:rsidRDefault="009D5433" w:rsidP="009D5433">
            <w:pPr>
              <w:pStyle w:val="afd"/>
              <w:jc w:val="center"/>
              <w:rPr>
                <w:highlight w:val="yellow"/>
              </w:rPr>
            </w:pPr>
            <w:r w:rsidRPr="00476402">
              <w:rPr>
                <w:highlight w:val="yellow"/>
              </w:rPr>
              <w:t>0.286</w:t>
            </w:r>
          </w:p>
        </w:tc>
      </w:tr>
      <w:tr w:rsidR="009D5433" w:rsidRPr="007F5F92" w14:paraId="1E0817B5" w14:textId="77777777" w:rsidTr="00476402">
        <w:trPr>
          <w:trHeight w:val="21"/>
        </w:trPr>
        <w:tc>
          <w:tcPr>
            <w:tcW w:w="0" w:type="auto"/>
            <w:vMerge/>
            <w:tcBorders>
              <w:top w:val="nil"/>
              <w:left w:val="nil"/>
              <w:bottom w:val="nil"/>
              <w:right w:val="nil"/>
            </w:tcBorders>
            <w:shd w:val="clear" w:color="auto" w:fill="F2F2F2" w:themeFill="background1" w:themeFillShade="F2"/>
            <w:vAlign w:val="center"/>
          </w:tcPr>
          <w:p w14:paraId="21226555" w14:textId="77777777" w:rsidR="009D5433" w:rsidRPr="00476402" w:rsidRDefault="009D5433" w:rsidP="009D5433">
            <w:pPr>
              <w:pStyle w:val="afd"/>
              <w:jc w:val="center"/>
              <w:rPr>
                <w:highlight w:val="yellow"/>
              </w:rPr>
            </w:pPr>
          </w:p>
        </w:tc>
        <w:tc>
          <w:tcPr>
            <w:tcW w:w="625"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3F96294C" w14:textId="369BD727" w:rsidR="009D5433" w:rsidRPr="00476402" w:rsidRDefault="009D5433" w:rsidP="009D5433">
            <w:pPr>
              <w:pStyle w:val="afd"/>
              <w:jc w:val="center"/>
              <w:rPr>
                <w:highlight w:val="yellow"/>
              </w:rPr>
            </w:pPr>
            <w:r w:rsidRPr="00476402">
              <w:rPr>
                <w:highlight w:val="yellow"/>
              </w:rPr>
              <w:t>R</w:t>
            </w:r>
            <w:r w:rsidRPr="00476402">
              <w:rPr>
                <w:highlight w:val="yellow"/>
                <w:vertAlign w:val="superscript"/>
              </w:rPr>
              <w:t>2</w:t>
            </w:r>
          </w:p>
        </w:tc>
        <w:tc>
          <w:tcPr>
            <w:tcW w:w="1147"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7EBB2405" w14:textId="4CE47CDB" w:rsidR="009D5433" w:rsidRPr="00476402" w:rsidRDefault="009D5433" w:rsidP="009D5433">
            <w:pPr>
              <w:pStyle w:val="afd"/>
              <w:jc w:val="center"/>
              <w:rPr>
                <w:highlight w:val="yellow"/>
              </w:rPr>
            </w:pPr>
            <w:r w:rsidRPr="00476402">
              <w:rPr>
                <w:highlight w:val="yellow"/>
              </w:rPr>
              <w:t>0.909</w:t>
            </w:r>
          </w:p>
        </w:tc>
        <w:tc>
          <w:tcPr>
            <w:tcW w:w="1125"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tcPr>
          <w:p w14:paraId="6C61C4BB" w14:textId="7496B825" w:rsidR="009D5433" w:rsidRPr="00476402" w:rsidRDefault="009D5433" w:rsidP="009D5433">
            <w:pPr>
              <w:pStyle w:val="afd"/>
              <w:jc w:val="center"/>
              <w:rPr>
                <w:highlight w:val="yellow"/>
              </w:rPr>
            </w:pPr>
            <w:r w:rsidRPr="00476402">
              <w:rPr>
                <w:highlight w:val="yellow"/>
              </w:rPr>
              <w:t>0.776</w:t>
            </w:r>
          </w:p>
        </w:tc>
        <w:tc>
          <w:tcPr>
            <w:tcW w:w="1469" w:type="dxa"/>
            <w:tcBorders>
              <w:top w:val="nil"/>
              <w:left w:val="nil"/>
              <w:bottom w:val="nil"/>
              <w:right w:val="nil"/>
            </w:tcBorders>
            <w:shd w:val="clear" w:color="auto" w:fill="F2F2F2" w:themeFill="background1" w:themeFillShade="F2"/>
            <w:tcMar>
              <w:top w:w="15" w:type="dxa"/>
              <w:left w:w="15" w:type="dxa"/>
              <w:bottom w:w="0" w:type="dxa"/>
              <w:right w:w="15" w:type="dxa"/>
            </w:tcMar>
          </w:tcPr>
          <w:p w14:paraId="7DC52FF1" w14:textId="5523546F" w:rsidR="009D5433" w:rsidRPr="00476402" w:rsidRDefault="009D5433" w:rsidP="009D5433">
            <w:pPr>
              <w:pStyle w:val="afd"/>
              <w:jc w:val="center"/>
              <w:rPr>
                <w:highlight w:val="yellow"/>
              </w:rPr>
            </w:pPr>
            <w:r w:rsidRPr="00476402">
              <w:rPr>
                <w:highlight w:val="yellow"/>
              </w:rPr>
              <w:t>0.711</w:t>
            </w:r>
          </w:p>
        </w:tc>
      </w:tr>
      <w:tr w:rsidR="009D5433" w:rsidRPr="007F5F92" w14:paraId="522F7E1A" w14:textId="77777777" w:rsidTr="00476402">
        <w:trPr>
          <w:trHeight w:val="21"/>
        </w:trPr>
        <w:tc>
          <w:tcPr>
            <w:tcW w:w="1207" w:type="dxa"/>
            <w:vMerge w:val="restart"/>
            <w:tcBorders>
              <w:top w:val="nil"/>
              <w:left w:val="nil"/>
              <w:bottom w:val="single" w:sz="8" w:space="0" w:color="000000"/>
              <w:right w:val="nil"/>
            </w:tcBorders>
            <w:shd w:val="clear" w:color="auto" w:fill="auto"/>
            <w:tcMar>
              <w:top w:w="15" w:type="dxa"/>
              <w:left w:w="15" w:type="dxa"/>
              <w:bottom w:w="0" w:type="dxa"/>
              <w:right w:w="15" w:type="dxa"/>
            </w:tcMar>
            <w:vAlign w:val="center"/>
          </w:tcPr>
          <w:p w14:paraId="654C0187" w14:textId="77777777" w:rsidR="009D5433" w:rsidRPr="00476402" w:rsidRDefault="009D5433" w:rsidP="009D5433">
            <w:pPr>
              <w:pStyle w:val="afd"/>
              <w:jc w:val="center"/>
              <w:rPr>
                <w:highlight w:val="yellow"/>
              </w:rPr>
            </w:pPr>
            <w:r w:rsidRPr="00476402">
              <w:rPr>
                <w:b/>
                <w:bCs/>
                <w:highlight w:val="yellow"/>
              </w:rPr>
              <w:t>Our model</w:t>
            </w:r>
          </w:p>
        </w:tc>
        <w:tc>
          <w:tcPr>
            <w:tcW w:w="625" w:type="dxa"/>
            <w:tcBorders>
              <w:top w:val="nil"/>
              <w:left w:val="nil"/>
              <w:bottom w:val="nil"/>
              <w:right w:val="nil"/>
            </w:tcBorders>
            <w:shd w:val="clear" w:color="auto" w:fill="auto"/>
            <w:tcMar>
              <w:top w:w="15" w:type="dxa"/>
              <w:left w:w="15" w:type="dxa"/>
              <w:bottom w:w="0" w:type="dxa"/>
              <w:right w:w="15" w:type="dxa"/>
            </w:tcMar>
            <w:vAlign w:val="center"/>
          </w:tcPr>
          <w:p w14:paraId="2FE3825E" w14:textId="1399D687" w:rsidR="009D5433" w:rsidRPr="00476402" w:rsidRDefault="009D5433" w:rsidP="009D5433">
            <w:pPr>
              <w:pStyle w:val="afd"/>
              <w:jc w:val="center"/>
              <w:rPr>
                <w:highlight w:val="yellow"/>
              </w:rPr>
            </w:pPr>
            <w:r w:rsidRPr="00476402">
              <w:rPr>
                <w:highlight w:val="yellow"/>
              </w:rPr>
              <w:t>MAE</w:t>
            </w:r>
          </w:p>
        </w:tc>
        <w:tc>
          <w:tcPr>
            <w:tcW w:w="1147" w:type="dxa"/>
            <w:tcBorders>
              <w:top w:val="nil"/>
              <w:left w:val="nil"/>
              <w:bottom w:val="nil"/>
              <w:right w:val="nil"/>
            </w:tcBorders>
            <w:shd w:val="clear" w:color="auto" w:fill="auto"/>
            <w:tcMar>
              <w:top w:w="15" w:type="dxa"/>
              <w:left w:w="15" w:type="dxa"/>
              <w:bottom w:w="0" w:type="dxa"/>
              <w:right w:w="15" w:type="dxa"/>
            </w:tcMar>
            <w:vAlign w:val="center"/>
          </w:tcPr>
          <w:p w14:paraId="460D2052" w14:textId="476AFCDE" w:rsidR="009D5433" w:rsidRPr="00051723" w:rsidRDefault="009D5433" w:rsidP="009D5433">
            <w:pPr>
              <w:pStyle w:val="afd"/>
              <w:jc w:val="center"/>
              <w:rPr>
                <w:highlight w:val="yellow"/>
              </w:rPr>
            </w:pPr>
            <w:r w:rsidRPr="00476402">
              <w:rPr>
                <w:highlight w:val="yellow"/>
              </w:rPr>
              <w:t>0.138</w:t>
            </w:r>
          </w:p>
        </w:tc>
        <w:tc>
          <w:tcPr>
            <w:tcW w:w="1125" w:type="dxa"/>
            <w:tcBorders>
              <w:top w:val="nil"/>
              <w:left w:val="nil"/>
              <w:bottom w:val="nil"/>
              <w:right w:val="nil"/>
            </w:tcBorders>
            <w:shd w:val="clear" w:color="auto" w:fill="auto"/>
            <w:tcMar>
              <w:top w:w="15" w:type="dxa"/>
              <w:left w:w="15" w:type="dxa"/>
              <w:bottom w:w="0" w:type="dxa"/>
              <w:right w:w="15" w:type="dxa"/>
            </w:tcMar>
            <w:vAlign w:val="center"/>
          </w:tcPr>
          <w:p w14:paraId="009DD145" w14:textId="6E73A29E" w:rsidR="009D5433" w:rsidRPr="00051723" w:rsidRDefault="009D5433" w:rsidP="009D5433">
            <w:pPr>
              <w:pStyle w:val="afd"/>
              <w:jc w:val="center"/>
              <w:rPr>
                <w:highlight w:val="yellow"/>
              </w:rPr>
            </w:pPr>
            <w:r w:rsidRPr="00476402">
              <w:rPr>
                <w:b/>
                <w:bCs/>
                <w:highlight w:val="yellow"/>
              </w:rPr>
              <w:t>0.236</w:t>
            </w:r>
          </w:p>
        </w:tc>
        <w:tc>
          <w:tcPr>
            <w:tcW w:w="1469" w:type="dxa"/>
            <w:tcBorders>
              <w:top w:val="nil"/>
              <w:left w:val="nil"/>
              <w:bottom w:val="nil"/>
              <w:right w:val="nil"/>
            </w:tcBorders>
            <w:shd w:val="clear" w:color="auto" w:fill="auto"/>
            <w:tcMar>
              <w:top w:w="15" w:type="dxa"/>
              <w:left w:w="15" w:type="dxa"/>
              <w:bottom w:w="0" w:type="dxa"/>
              <w:right w:w="15" w:type="dxa"/>
            </w:tcMar>
          </w:tcPr>
          <w:p w14:paraId="4171F1A0" w14:textId="65327CA9" w:rsidR="009D5433" w:rsidRPr="00051723" w:rsidRDefault="009D5433" w:rsidP="009D5433">
            <w:pPr>
              <w:pStyle w:val="afd"/>
              <w:jc w:val="center"/>
              <w:rPr>
                <w:highlight w:val="yellow"/>
              </w:rPr>
            </w:pPr>
            <w:r w:rsidRPr="00476402">
              <w:rPr>
                <w:b/>
                <w:bCs/>
                <w:highlight w:val="yellow"/>
              </w:rPr>
              <w:t>0.248</w:t>
            </w:r>
          </w:p>
        </w:tc>
      </w:tr>
      <w:tr w:rsidR="009D5433" w:rsidRPr="007F5F92" w14:paraId="0356D14E" w14:textId="77777777" w:rsidTr="00476402">
        <w:trPr>
          <w:trHeight w:val="21"/>
        </w:trPr>
        <w:tc>
          <w:tcPr>
            <w:tcW w:w="0" w:type="auto"/>
            <w:vMerge/>
            <w:tcBorders>
              <w:top w:val="nil"/>
              <w:left w:val="nil"/>
              <w:bottom w:val="single" w:sz="8" w:space="0" w:color="000000"/>
              <w:right w:val="nil"/>
            </w:tcBorders>
            <w:vAlign w:val="center"/>
          </w:tcPr>
          <w:p w14:paraId="03059014" w14:textId="77777777" w:rsidR="009D5433" w:rsidRPr="00476402" w:rsidRDefault="009D5433" w:rsidP="009D5433">
            <w:pPr>
              <w:pStyle w:val="afd"/>
              <w:jc w:val="center"/>
              <w:rPr>
                <w:highlight w:val="yellow"/>
              </w:rPr>
            </w:pPr>
          </w:p>
        </w:tc>
        <w:tc>
          <w:tcPr>
            <w:tcW w:w="625"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07750092" w14:textId="0FC7A6FA" w:rsidR="009D5433" w:rsidRPr="00476402" w:rsidRDefault="009D5433" w:rsidP="009D5433">
            <w:pPr>
              <w:pStyle w:val="afd"/>
              <w:jc w:val="center"/>
              <w:rPr>
                <w:highlight w:val="yellow"/>
              </w:rPr>
            </w:pPr>
            <w:r w:rsidRPr="00476402">
              <w:rPr>
                <w:highlight w:val="yellow"/>
              </w:rPr>
              <w:t>R</w:t>
            </w:r>
            <w:r w:rsidRPr="00476402">
              <w:rPr>
                <w:highlight w:val="yellow"/>
                <w:vertAlign w:val="superscript"/>
              </w:rPr>
              <w:t>2</w:t>
            </w:r>
          </w:p>
        </w:tc>
        <w:tc>
          <w:tcPr>
            <w:tcW w:w="1147"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2EA3A873" w14:textId="5CE54392" w:rsidR="009D5433" w:rsidRPr="00476402" w:rsidRDefault="009D5433" w:rsidP="009D5433">
            <w:pPr>
              <w:pStyle w:val="afd"/>
              <w:jc w:val="center"/>
              <w:rPr>
                <w:highlight w:val="yellow"/>
              </w:rPr>
            </w:pPr>
            <w:r w:rsidRPr="00476402">
              <w:rPr>
                <w:highlight w:val="yellow"/>
              </w:rPr>
              <w:t>0.923</w:t>
            </w:r>
          </w:p>
        </w:tc>
        <w:tc>
          <w:tcPr>
            <w:tcW w:w="1125"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57821237" w14:textId="625E329F" w:rsidR="009D5433" w:rsidRPr="00476402" w:rsidRDefault="009D5433" w:rsidP="009D5433">
            <w:pPr>
              <w:pStyle w:val="afd"/>
              <w:jc w:val="center"/>
              <w:rPr>
                <w:highlight w:val="yellow"/>
              </w:rPr>
            </w:pPr>
            <w:r w:rsidRPr="00476402">
              <w:rPr>
                <w:b/>
                <w:bCs/>
                <w:highlight w:val="yellow"/>
              </w:rPr>
              <w:t>0.781</w:t>
            </w:r>
          </w:p>
        </w:tc>
        <w:tc>
          <w:tcPr>
            <w:tcW w:w="1469" w:type="dxa"/>
            <w:tcBorders>
              <w:top w:val="nil"/>
              <w:left w:val="nil"/>
              <w:bottom w:val="single" w:sz="8" w:space="0" w:color="000000"/>
              <w:right w:val="nil"/>
            </w:tcBorders>
            <w:shd w:val="clear" w:color="auto" w:fill="auto"/>
            <w:tcMar>
              <w:top w:w="15" w:type="dxa"/>
              <w:left w:w="15" w:type="dxa"/>
              <w:bottom w:w="0" w:type="dxa"/>
              <w:right w:w="15" w:type="dxa"/>
            </w:tcMar>
          </w:tcPr>
          <w:p w14:paraId="3401BFC1" w14:textId="52C8DDE5" w:rsidR="009D5433" w:rsidRPr="00476402" w:rsidRDefault="009D5433" w:rsidP="009D5433">
            <w:pPr>
              <w:pStyle w:val="afd"/>
              <w:jc w:val="center"/>
              <w:rPr>
                <w:highlight w:val="yellow"/>
              </w:rPr>
            </w:pPr>
            <w:r w:rsidRPr="00476402">
              <w:rPr>
                <w:b/>
                <w:bCs/>
                <w:highlight w:val="yellow"/>
              </w:rPr>
              <w:t>0.804</w:t>
            </w:r>
          </w:p>
        </w:tc>
      </w:tr>
    </w:tbl>
    <w:p w14:paraId="3DD7B8C2" w14:textId="77777777" w:rsidR="00703420" w:rsidRDefault="00703420" w:rsidP="000F4021">
      <w:pPr>
        <w:rPr>
          <w:highlight w:val="yellow"/>
        </w:rPr>
      </w:pPr>
    </w:p>
    <w:p w14:paraId="3BC82C41" w14:textId="11D5457E" w:rsidR="00D12BB8" w:rsidRDefault="00D12BB8" w:rsidP="000F4021">
      <w:r w:rsidRPr="00476402">
        <w:rPr>
          <w:highlight w:val="yellow"/>
        </w:rPr>
        <w:t xml:space="preserve">To obtain a comprehensive evaluation of RXNGraphormer's synthesis planning capabilities, we systematically assessed both forward and retrosynthetic performance across all four </w:t>
      </w:r>
      <w:r w:rsidR="00374DCB">
        <w:rPr>
          <w:highlight w:val="yellow"/>
        </w:rPr>
        <w:t>USPTO-derived</w:t>
      </w:r>
      <w:r w:rsidRPr="00476402">
        <w:rPr>
          <w:highlight w:val="yellow"/>
        </w:rPr>
        <w:t xml:space="preserve"> datasets. Beyond demonstrating single-step retrosynthesis prediction on USPTO-50k and USPTO-full datasets, and single-step reaction outcome prediction on USPTO-480k and USPTO-STEREO datasets (as presented in the main text), we conducted reciprocal validation experiments. Specifically, we evaluated reaction outcome prediction performance on USPTO-50k and USPTO-full, while testing single-step retrosynthesis capability on USPTO-480k and USPTO-STEREO. As shown in Table S8, comparative analysis consistently demonstrates superior performance in forward prediction versus retrosynthetic prediction across all datasets</w:t>
      </w:r>
      <w:r w:rsidR="0018429C" w:rsidRPr="00476402">
        <w:rPr>
          <w:highlight w:val="yellow"/>
        </w:rPr>
        <w:t>.</w:t>
      </w:r>
    </w:p>
    <w:p w14:paraId="26C467B6" w14:textId="6559045D" w:rsidR="000F4021" w:rsidRPr="00476402" w:rsidRDefault="000F4021" w:rsidP="000F4021">
      <w:pPr>
        <w:pStyle w:val="af8"/>
        <w:rPr>
          <w:b/>
          <w:bCs/>
          <w:highlight w:val="yellow"/>
        </w:rPr>
      </w:pPr>
      <w:r w:rsidRPr="00476402">
        <w:rPr>
          <w:b/>
          <w:bCs/>
          <w:highlight w:val="yellow"/>
        </w:rPr>
        <w:t xml:space="preserve">Table S8 Additional evaluation of RXNGraphormer on USPTO-derived datasets​. Forward prediction: USPTO-50k and USPTO-full. Retrosynthesis </w:t>
      </w:r>
      <w:r w:rsidR="00FB5F09">
        <w:rPr>
          <w:b/>
          <w:bCs/>
          <w:highlight w:val="yellow"/>
        </w:rPr>
        <w:t>prediction</w:t>
      </w:r>
      <w:r w:rsidRPr="00476402">
        <w:rPr>
          <w:b/>
          <w:bCs/>
          <w:highlight w:val="yellow"/>
        </w:rPr>
        <w:t>: USPTO-480k and USPTO-STEREO.</w:t>
      </w:r>
    </w:p>
    <w:tbl>
      <w:tblPr>
        <w:tblW w:w="4697" w:type="dxa"/>
        <w:tblCellMar>
          <w:left w:w="0" w:type="dxa"/>
          <w:right w:w="0" w:type="dxa"/>
        </w:tblCellMar>
        <w:tblLook w:val="0600" w:firstRow="0" w:lastRow="0" w:firstColumn="0" w:lastColumn="0" w:noHBand="1" w:noVBand="1"/>
      </w:tblPr>
      <w:tblGrid>
        <w:gridCol w:w="1876"/>
        <w:gridCol w:w="643"/>
        <w:gridCol w:w="643"/>
        <w:gridCol w:w="892"/>
        <w:gridCol w:w="643"/>
      </w:tblGrid>
      <w:tr w:rsidR="000F4021" w:rsidRPr="0007282D" w14:paraId="182F792F" w14:textId="77777777" w:rsidTr="00476402">
        <w:trPr>
          <w:trHeight w:val="20"/>
        </w:trPr>
        <w:tc>
          <w:tcPr>
            <w:tcW w:w="1876" w:type="dxa"/>
            <w:vMerge w:val="restart"/>
            <w:tcBorders>
              <w:top w:val="single" w:sz="8" w:space="0" w:color="auto"/>
              <w:left w:val="nil"/>
              <w:bottom w:val="single" w:sz="8" w:space="0" w:color="000000"/>
              <w:right w:val="nil"/>
            </w:tcBorders>
            <w:shd w:val="clear" w:color="auto" w:fill="auto"/>
            <w:tcMar>
              <w:top w:w="15" w:type="dxa"/>
              <w:left w:w="15" w:type="dxa"/>
              <w:bottom w:w="0" w:type="dxa"/>
              <w:right w:w="15" w:type="dxa"/>
            </w:tcMar>
            <w:vAlign w:val="center"/>
            <w:hideMark/>
          </w:tcPr>
          <w:p w14:paraId="57CB75C0"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Dataset</w:t>
            </w:r>
          </w:p>
        </w:tc>
        <w:tc>
          <w:tcPr>
            <w:tcW w:w="2821" w:type="dxa"/>
            <w:gridSpan w:val="4"/>
            <w:tcBorders>
              <w:top w:val="single" w:sz="8" w:space="0" w:color="auto"/>
              <w:left w:val="nil"/>
              <w:bottom w:val="single" w:sz="6" w:space="0" w:color="auto"/>
              <w:right w:val="nil"/>
            </w:tcBorders>
            <w:shd w:val="clear" w:color="auto" w:fill="auto"/>
            <w:tcMar>
              <w:top w:w="15" w:type="dxa"/>
              <w:left w:w="15" w:type="dxa"/>
              <w:bottom w:w="0" w:type="dxa"/>
              <w:right w:w="15" w:type="dxa"/>
            </w:tcMar>
            <w:vAlign w:val="center"/>
            <w:hideMark/>
          </w:tcPr>
          <w:p w14:paraId="33712F47"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Top-</w:t>
            </w:r>
            <w:r w:rsidRPr="00476402">
              <w:rPr>
                <w:rFonts w:eastAsia="宋体" w:cs="Times New Roman"/>
                <w:b/>
                <w:bCs/>
                <w:i/>
                <w:iCs/>
                <w:sz w:val="22"/>
                <w:highlight w:val="yellow"/>
              </w:rPr>
              <w:t>n</w:t>
            </w:r>
            <w:r w:rsidRPr="00476402">
              <w:rPr>
                <w:rFonts w:eastAsia="宋体" w:cs="Times New Roman"/>
                <w:b/>
                <w:bCs/>
                <w:sz w:val="22"/>
                <w:highlight w:val="yellow"/>
              </w:rPr>
              <w:t xml:space="preserve"> accuracy (%)</w:t>
            </w:r>
          </w:p>
        </w:tc>
      </w:tr>
      <w:tr w:rsidR="00D12BB8" w:rsidRPr="0007282D" w14:paraId="6DC6D7CB" w14:textId="77777777" w:rsidTr="00D12BB8">
        <w:trPr>
          <w:trHeight w:val="20"/>
        </w:trPr>
        <w:tc>
          <w:tcPr>
            <w:tcW w:w="1876" w:type="dxa"/>
            <w:vMerge/>
            <w:tcBorders>
              <w:top w:val="single" w:sz="8" w:space="0" w:color="000000"/>
              <w:left w:val="nil"/>
              <w:bottom w:val="single" w:sz="8" w:space="0" w:color="auto"/>
              <w:right w:val="nil"/>
            </w:tcBorders>
            <w:vAlign w:val="center"/>
            <w:hideMark/>
          </w:tcPr>
          <w:p w14:paraId="7048B100" w14:textId="77777777" w:rsidR="000F4021" w:rsidRPr="00476402" w:rsidRDefault="000F4021" w:rsidP="00911ACB">
            <w:pPr>
              <w:jc w:val="center"/>
              <w:rPr>
                <w:rFonts w:eastAsia="宋体" w:cs="Times New Roman"/>
                <w:sz w:val="22"/>
                <w:highlight w:val="yellow"/>
              </w:rPr>
            </w:pPr>
          </w:p>
        </w:tc>
        <w:tc>
          <w:tcPr>
            <w:tcW w:w="643"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2FBB3E4B"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1</w:t>
            </w:r>
          </w:p>
        </w:tc>
        <w:tc>
          <w:tcPr>
            <w:tcW w:w="643"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3D518F4C"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3</w:t>
            </w:r>
          </w:p>
        </w:tc>
        <w:tc>
          <w:tcPr>
            <w:tcW w:w="892"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7CF33E75"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5</w:t>
            </w:r>
          </w:p>
        </w:tc>
        <w:tc>
          <w:tcPr>
            <w:tcW w:w="643"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1AB00545"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10</w:t>
            </w:r>
          </w:p>
        </w:tc>
      </w:tr>
      <w:tr w:rsidR="000F4021" w:rsidRPr="0007282D" w14:paraId="11AC7596" w14:textId="77777777" w:rsidTr="00476402">
        <w:trPr>
          <w:trHeight w:val="20"/>
        </w:trPr>
        <w:tc>
          <w:tcPr>
            <w:tcW w:w="1876" w:type="dxa"/>
            <w:tcBorders>
              <w:top w:val="single" w:sz="8" w:space="0" w:color="auto"/>
              <w:left w:val="nil"/>
              <w:bottom w:val="nil"/>
              <w:right w:val="nil"/>
            </w:tcBorders>
            <w:shd w:val="clear" w:color="auto" w:fill="auto"/>
            <w:tcMar>
              <w:top w:w="15" w:type="dxa"/>
              <w:left w:w="15" w:type="dxa"/>
              <w:bottom w:w="0" w:type="dxa"/>
              <w:right w:w="15" w:type="dxa"/>
            </w:tcMar>
            <w:vAlign w:val="center"/>
            <w:hideMark/>
          </w:tcPr>
          <w:p w14:paraId="00517BA3" w14:textId="77777777" w:rsidR="000F4021" w:rsidRPr="00476402" w:rsidRDefault="000F4021" w:rsidP="00911ACB">
            <w:pPr>
              <w:jc w:val="center"/>
              <w:rPr>
                <w:rFonts w:eastAsia="宋体" w:cs="Times New Roman"/>
                <w:b/>
                <w:bCs/>
                <w:sz w:val="22"/>
                <w:highlight w:val="yellow"/>
              </w:rPr>
            </w:pPr>
            <w:r w:rsidRPr="00476402">
              <w:rPr>
                <w:rFonts w:eastAsia="宋体" w:cs="Times New Roman"/>
                <w:b/>
                <w:bCs/>
                <w:sz w:val="22"/>
                <w:highlight w:val="yellow"/>
              </w:rPr>
              <w:t>USPTO-50k</w:t>
            </w:r>
          </w:p>
          <w:p w14:paraId="5100DD7A"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(forward)</w:t>
            </w:r>
          </w:p>
        </w:tc>
        <w:tc>
          <w:tcPr>
            <w:tcW w:w="643" w:type="dxa"/>
            <w:tcBorders>
              <w:top w:val="single" w:sz="8" w:space="0" w:color="auto"/>
              <w:left w:val="nil"/>
              <w:bottom w:val="nil"/>
              <w:right w:val="nil"/>
            </w:tcBorders>
            <w:shd w:val="clear" w:color="auto" w:fill="auto"/>
            <w:tcMar>
              <w:top w:w="15" w:type="dxa"/>
              <w:left w:w="15" w:type="dxa"/>
              <w:bottom w:w="0" w:type="dxa"/>
              <w:right w:w="15" w:type="dxa"/>
            </w:tcMar>
            <w:vAlign w:val="center"/>
            <w:hideMark/>
          </w:tcPr>
          <w:p w14:paraId="293D732E"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82.4</w:t>
            </w:r>
          </w:p>
        </w:tc>
        <w:tc>
          <w:tcPr>
            <w:tcW w:w="643" w:type="dxa"/>
            <w:tcBorders>
              <w:top w:val="single" w:sz="8" w:space="0" w:color="auto"/>
              <w:left w:val="nil"/>
              <w:bottom w:val="nil"/>
              <w:right w:val="nil"/>
            </w:tcBorders>
            <w:shd w:val="clear" w:color="auto" w:fill="auto"/>
            <w:tcMar>
              <w:top w:w="15" w:type="dxa"/>
              <w:left w:w="15" w:type="dxa"/>
              <w:bottom w:w="0" w:type="dxa"/>
              <w:right w:w="15" w:type="dxa"/>
            </w:tcMar>
            <w:vAlign w:val="center"/>
            <w:hideMark/>
          </w:tcPr>
          <w:p w14:paraId="3578761E"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90.2</w:t>
            </w:r>
          </w:p>
        </w:tc>
        <w:tc>
          <w:tcPr>
            <w:tcW w:w="892" w:type="dxa"/>
            <w:tcBorders>
              <w:top w:val="single" w:sz="8" w:space="0" w:color="auto"/>
              <w:left w:val="nil"/>
              <w:bottom w:val="nil"/>
              <w:right w:val="nil"/>
            </w:tcBorders>
            <w:shd w:val="clear" w:color="auto" w:fill="auto"/>
            <w:tcMar>
              <w:top w:w="15" w:type="dxa"/>
              <w:left w:w="15" w:type="dxa"/>
              <w:bottom w:w="0" w:type="dxa"/>
              <w:right w:w="15" w:type="dxa"/>
            </w:tcMar>
            <w:vAlign w:val="center"/>
            <w:hideMark/>
          </w:tcPr>
          <w:p w14:paraId="69581E89"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91.4</w:t>
            </w:r>
          </w:p>
        </w:tc>
        <w:tc>
          <w:tcPr>
            <w:tcW w:w="643" w:type="dxa"/>
            <w:tcBorders>
              <w:top w:val="single" w:sz="8" w:space="0" w:color="auto"/>
              <w:left w:val="nil"/>
              <w:bottom w:val="nil"/>
              <w:right w:val="nil"/>
            </w:tcBorders>
            <w:shd w:val="clear" w:color="auto" w:fill="auto"/>
            <w:tcMar>
              <w:top w:w="15" w:type="dxa"/>
              <w:left w:w="15" w:type="dxa"/>
              <w:bottom w:w="0" w:type="dxa"/>
              <w:right w:w="15" w:type="dxa"/>
            </w:tcMar>
            <w:vAlign w:val="center"/>
            <w:hideMark/>
          </w:tcPr>
          <w:p w14:paraId="74984C1A"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92.6</w:t>
            </w:r>
          </w:p>
        </w:tc>
      </w:tr>
      <w:tr w:rsidR="00D12BB8" w:rsidRPr="0007282D" w14:paraId="3366C9B7" w14:textId="77777777" w:rsidTr="00D12BB8">
        <w:trPr>
          <w:trHeight w:val="20"/>
        </w:trPr>
        <w:tc>
          <w:tcPr>
            <w:tcW w:w="1876"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hideMark/>
          </w:tcPr>
          <w:p w14:paraId="2027C3F3" w14:textId="77777777" w:rsidR="000F4021" w:rsidRPr="00476402" w:rsidRDefault="000F4021" w:rsidP="00911ACB">
            <w:pPr>
              <w:jc w:val="center"/>
              <w:rPr>
                <w:rFonts w:eastAsia="宋体" w:cs="Times New Roman"/>
                <w:b/>
                <w:bCs/>
                <w:sz w:val="22"/>
                <w:highlight w:val="yellow"/>
              </w:rPr>
            </w:pPr>
            <w:r w:rsidRPr="00476402">
              <w:rPr>
                <w:rFonts w:eastAsia="宋体" w:cs="Times New Roman"/>
                <w:b/>
                <w:bCs/>
                <w:sz w:val="22"/>
                <w:highlight w:val="yellow"/>
              </w:rPr>
              <w:t>USPTO-full</w:t>
            </w:r>
          </w:p>
          <w:p w14:paraId="30950D8E"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(forward)</w:t>
            </w:r>
          </w:p>
        </w:tc>
        <w:tc>
          <w:tcPr>
            <w:tcW w:w="643"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hideMark/>
          </w:tcPr>
          <w:p w14:paraId="6135D6FA"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70.0</w:t>
            </w:r>
          </w:p>
        </w:tc>
        <w:tc>
          <w:tcPr>
            <w:tcW w:w="643"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hideMark/>
          </w:tcPr>
          <w:p w14:paraId="69851F37"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78.5</w:t>
            </w:r>
          </w:p>
        </w:tc>
        <w:tc>
          <w:tcPr>
            <w:tcW w:w="892"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hideMark/>
          </w:tcPr>
          <w:p w14:paraId="330B7E7D"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80.3</w:t>
            </w:r>
          </w:p>
        </w:tc>
        <w:tc>
          <w:tcPr>
            <w:tcW w:w="643" w:type="dxa"/>
            <w:tcBorders>
              <w:top w:val="nil"/>
              <w:left w:val="nil"/>
              <w:bottom w:val="nil"/>
              <w:right w:val="nil"/>
            </w:tcBorders>
            <w:shd w:val="clear" w:color="auto" w:fill="F2F2F2" w:themeFill="background1" w:themeFillShade="F2"/>
            <w:tcMar>
              <w:top w:w="15" w:type="dxa"/>
              <w:left w:w="15" w:type="dxa"/>
              <w:bottom w:w="0" w:type="dxa"/>
              <w:right w:w="15" w:type="dxa"/>
            </w:tcMar>
            <w:vAlign w:val="center"/>
            <w:hideMark/>
          </w:tcPr>
          <w:p w14:paraId="5B003E67"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82.0</w:t>
            </w:r>
          </w:p>
        </w:tc>
      </w:tr>
      <w:tr w:rsidR="000F4021" w:rsidRPr="0007282D" w14:paraId="4BCC8F83" w14:textId="77777777" w:rsidTr="00476402">
        <w:trPr>
          <w:trHeight w:val="20"/>
        </w:trPr>
        <w:tc>
          <w:tcPr>
            <w:tcW w:w="1876" w:type="dxa"/>
            <w:tcBorders>
              <w:top w:val="nil"/>
              <w:left w:val="nil"/>
              <w:right w:val="nil"/>
            </w:tcBorders>
            <w:shd w:val="clear" w:color="auto" w:fill="auto"/>
            <w:tcMar>
              <w:top w:w="15" w:type="dxa"/>
              <w:left w:w="15" w:type="dxa"/>
              <w:bottom w:w="0" w:type="dxa"/>
              <w:right w:w="15" w:type="dxa"/>
            </w:tcMar>
            <w:vAlign w:val="center"/>
            <w:hideMark/>
          </w:tcPr>
          <w:p w14:paraId="09553239" w14:textId="77777777" w:rsidR="000F4021" w:rsidRPr="00476402" w:rsidRDefault="000F4021" w:rsidP="00911ACB">
            <w:pPr>
              <w:jc w:val="center"/>
              <w:rPr>
                <w:rFonts w:eastAsia="宋体" w:cs="Times New Roman"/>
                <w:b/>
                <w:bCs/>
                <w:sz w:val="22"/>
                <w:highlight w:val="yellow"/>
              </w:rPr>
            </w:pPr>
            <w:r w:rsidRPr="00476402">
              <w:rPr>
                <w:rFonts w:eastAsia="宋体" w:cs="Times New Roman"/>
                <w:b/>
                <w:bCs/>
                <w:sz w:val="22"/>
                <w:highlight w:val="yellow"/>
              </w:rPr>
              <w:t>USPTO-480k</w:t>
            </w:r>
          </w:p>
          <w:p w14:paraId="247465C9" w14:textId="77777777" w:rsidR="000F4021" w:rsidRPr="00476402" w:rsidRDefault="000F4021" w:rsidP="00911ACB">
            <w:pPr>
              <w:jc w:val="center"/>
              <w:rPr>
                <w:rFonts w:eastAsia="宋体" w:cs="Times New Roman"/>
                <w:sz w:val="22"/>
                <w:highlight w:val="yellow"/>
              </w:rPr>
            </w:pPr>
            <w:r w:rsidRPr="00476402">
              <w:rPr>
                <w:rFonts w:eastAsia="宋体" w:cs="Times New Roman"/>
                <w:b/>
                <w:bCs/>
                <w:sz w:val="22"/>
                <w:highlight w:val="yellow"/>
              </w:rPr>
              <w:t>(retrosynthesis)</w:t>
            </w:r>
          </w:p>
        </w:tc>
        <w:tc>
          <w:tcPr>
            <w:tcW w:w="643" w:type="dxa"/>
            <w:tcBorders>
              <w:top w:val="nil"/>
              <w:left w:val="nil"/>
              <w:right w:val="nil"/>
            </w:tcBorders>
            <w:shd w:val="clear" w:color="auto" w:fill="auto"/>
            <w:tcMar>
              <w:top w:w="15" w:type="dxa"/>
              <w:left w:w="15" w:type="dxa"/>
              <w:bottom w:w="0" w:type="dxa"/>
              <w:right w:w="15" w:type="dxa"/>
            </w:tcMar>
            <w:vAlign w:val="center"/>
            <w:hideMark/>
          </w:tcPr>
          <w:p w14:paraId="2071A8E3"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19.9</w:t>
            </w:r>
          </w:p>
        </w:tc>
        <w:tc>
          <w:tcPr>
            <w:tcW w:w="643" w:type="dxa"/>
            <w:tcBorders>
              <w:top w:val="nil"/>
              <w:left w:val="nil"/>
              <w:right w:val="nil"/>
            </w:tcBorders>
            <w:shd w:val="clear" w:color="auto" w:fill="auto"/>
            <w:tcMar>
              <w:top w:w="15" w:type="dxa"/>
              <w:left w:w="15" w:type="dxa"/>
              <w:bottom w:w="0" w:type="dxa"/>
              <w:right w:w="15" w:type="dxa"/>
            </w:tcMar>
            <w:vAlign w:val="center"/>
            <w:hideMark/>
          </w:tcPr>
          <w:p w14:paraId="4368D046"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27.9</w:t>
            </w:r>
          </w:p>
        </w:tc>
        <w:tc>
          <w:tcPr>
            <w:tcW w:w="892" w:type="dxa"/>
            <w:tcBorders>
              <w:top w:val="nil"/>
              <w:left w:val="nil"/>
              <w:right w:val="nil"/>
            </w:tcBorders>
            <w:shd w:val="clear" w:color="auto" w:fill="auto"/>
            <w:tcMar>
              <w:top w:w="15" w:type="dxa"/>
              <w:left w:w="15" w:type="dxa"/>
              <w:bottom w:w="0" w:type="dxa"/>
              <w:right w:w="15" w:type="dxa"/>
            </w:tcMar>
            <w:vAlign w:val="center"/>
            <w:hideMark/>
          </w:tcPr>
          <w:p w14:paraId="270AF608"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31.0</w:t>
            </w:r>
          </w:p>
        </w:tc>
        <w:tc>
          <w:tcPr>
            <w:tcW w:w="643" w:type="dxa"/>
            <w:tcBorders>
              <w:top w:val="nil"/>
              <w:left w:val="nil"/>
              <w:right w:val="nil"/>
            </w:tcBorders>
            <w:shd w:val="clear" w:color="auto" w:fill="auto"/>
            <w:tcMar>
              <w:top w:w="15" w:type="dxa"/>
              <w:left w:w="15" w:type="dxa"/>
              <w:bottom w:w="0" w:type="dxa"/>
              <w:right w:w="15" w:type="dxa"/>
            </w:tcMar>
            <w:vAlign w:val="center"/>
            <w:hideMark/>
          </w:tcPr>
          <w:p w14:paraId="6A8D5A42"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34.4</w:t>
            </w:r>
          </w:p>
        </w:tc>
      </w:tr>
      <w:tr w:rsidR="00D12BB8" w:rsidRPr="007B74DF" w14:paraId="5B2B0AC2" w14:textId="77777777" w:rsidTr="0056169F">
        <w:trPr>
          <w:trHeight w:val="20"/>
        </w:trPr>
        <w:tc>
          <w:tcPr>
            <w:tcW w:w="1876" w:type="dxa"/>
            <w:tcBorders>
              <w:top w:val="nil"/>
              <w:left w:val="nil"/>
              <w:bottom w:val="single" w:sz="8" w:space="0" w:color="auto"/>
              <w:right w:val="nil"/>
            </w:tcBorders>
            <w:shd w:val="clear" w:color="auto" w:fill="F2F2F2" w:themeFill="background1" w:themeFillShade="F2"/>
            <w:tcMar>
              <w:top w:w="15" w:type="dxa"/>
              <w:left w:w="15" w:type="dxa"/>
              <w:bottom w:w="0" w:type="dxa"/>
              <w:right w:w="15" w:type="dxa"/>
            </w:tcMar>
            <w:vAlign w:val="center"/>
          </w:tcPr>
          <w:p w14:paraId="01AA5FE6" w14:textId="77777777" w:rsidR="000F4021" w:rsidRPr="00476402" w:rsidRDefault="000F4021" w:rsidP="00911ACB">
            <w:pPr>
              <w:jc w:val="center"/>
              <w:rPr>
                <w:rFonts w:eastAsia="宋体" w:cs="Times New Roman"/>
                <w:b/>
                <w:bCs/>
                <w:sz w:val="22"/>
                <w:highlight w:val="yellow"/>
              </w:rPr>
            </w:pPr>
            <w:r w:rsidRPr="00476402">
              <w:rPr>
                <w:rFonts w:eastAsia="宋体" w:cs="Times New Roman"/>
                <w:b/>
                <w:bCs/>
                <w:sz w:val="22"/>
                <w:highlight w:val="yellow"/>
              </w:rPr>
              <w:t>USPTO-STEREO</w:t>
            </w:r>
          </w:p>
          <w:p w14:paraId="002D9CBA" w14:textId="77777777" w:rsidR="000F4021" w:rsidRPr="00476402" w:rsidRDefault="000F4021" w:rsidP="00911ACB">
            <w:pPr>
              <w:jc w:val="center"/>
              <w:rPr>
                <w:rFonts w:eastAsia="宋体" w:cs="Times New Roman"/>
                <w:b/>
                <w:bCs/>
                <w:sz w:val="22"/>
                <w:highlight w:val="yellow"/>
              </w:rPr>
            </w:pPr>
            <w:r w:rsidRPr="00476402">
              <w:rPr>
                <w:rFonts w:eastAsia="宋体" w:cs="Times New Roman"/>
                <w:b/>
                <w:bCs/>
                <w:sz w:val="22"/>
                <w:highlight w:val="yellow"/>
              </w:rPr>
              <w:t>(retrosynthesis)</w:t>
            </w:r>
          </w:p>
        </w:tc>
        <w:tc>
          <w:tcPr>
            <w:tcW w:w="643" w:type="dxa"/>
            <w:tcBorders>
              <w:top w:val="nil"/>
              <w:left w:val="nil"/>
              <w:bottom w:val="single" w:sz="8" w:space="0" w:color="auto"/>
              <w:right w:val="nil"/>
            </w:tcBorders>
            <w:shd w:val="clear" w:color="auto" w:fill="F2F2F2" w:themeFill="background1" w:themeFillShade="F2"/>
            <w:tcMar>
              <w:top w:w="15" w:type="dxa"/>
              <w:left w:w="15" w:type="dxa"/>
              <w:bottom w:w="0" w:type="dxa"/>
              <w:right w:w="15" w:type="dxa"/>
            </w:tcMar>
            <w:vAlign w:val="center"/>
          </w:tcPr>
          <w:p w14:paraId="70E23874"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12.0</w:t>
            </w:r>
          </w:p>
        </w:tc>
        <w:tc>
          <w:tcPr>
            <w:tcW w:w="643" w:type="dxa"/>
            <w:tcBorders>
              <w:top w:val="nil"/>
              <w:left w:val="nil"/>
              <w:bottom w:val="single" w:sz="8" w:space="0" w:color="auto"/>
              <w:right w:val="nil"/>
            </w:tcBorders>
            <w:shd w:val="clear" w:color="auto" w:fill="F2F2F2" w:themeFill="background1" w:themeFillShade="F2"/>
            <w:tcMar>
              <w:top w:w="15" w:type="dxa"/>
              <w:left w:w="15" w:type="dxa"/>
              <w:bottom w:w="0" w:type="dxa"/>
              <w:right w:w="15" w:type="dxa"/>
            </w:tcMar>
            <w:vAlign w:val="center"/>
          </w:tcPr>
          <w:p w14:paraId="319CA369"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16.5</w:t>
            </w:r>
          </w:p>
        </w:tc>
        <w:tc>
          <w:tcPr>
            <w:tcW w:w="892" w:type="dxa"/>
            <w:tcBorders>
              <w:top w:val="nil"/>
              <w:left w:val="nil"/>
              <w:bottom w:val="single" w:sz="8" w:space="0" w:color="auto"/>
              <w:right w:val="nil"/>
            </w:tcBorders>
            <w:shd w:val="clear" w:color="auto" w:fill="F2F2F2" w:themeFill="background1" w:themeFillShade="F2"/>
            <w:tcMar>
              <w:top w:w="15" w:type="dxa"/>
              <w:left w:w="15" w:type="dxa"/>
              <w:bottom w:w="0" w:type="dxa"/>
              <w:right w:w="15" w:type="dxa"/>
            </w:tcMar>
            <w:vAlign w:val="center"/>
          </w:tcPr>
          <w:p w14:paraId="6135C4BD" w14:textId="77777777" w:rsidR="000F4021" w:rsidRPr="00476402" w:rsidRDefault="000F4021" w:rsidP="00911ACB">
            <w:pPr>
              <w:jc w:val="center"/>
              <w:rPr>
                <w:rFonts w:eastAsia="宋体" w:cs="Times New Roman"/>
                <w:sz w:val="22"/>
                <w:highlight w:val="yellow"/>
              </w:rPr>
            </w:pPr>
            <w:r w:rsidRPr="00476402">
              <w:rPr>
                <w:rFonts w:eastAsia="宋体" w:cs="Times New Roman"/>
                <w:sz w:val="22"/>
                <w:highlight w:val="yellow"/>
              </w:rPr>
              <w:t>18.2</w:t>
            </w:r>
          </w:p>
        </w:tc>
        <w:tc>
          <w:tcPr>
            <w:tcW w:w="643" w:type="dxa"/>
            <w:tcBorders>
              <w:top w:val="nil"/>
              <w:left w:val="nil"/>
              <w:bottom w:val="single" w:sz="8" w:space="0" w:color="auto"/>
              <w:right w:val="nil"/>
            </w:tcBorders>
            <w:shd w:val="clear" w:color="auto" w:fill="F2F2F2" w:themeFill="background1" w:themeFillShade="F2"/>
            <w:tcMar>
              <w:top w:w="15" w:type="dxa"/>
              <w:left w:w="15" w:type="dxa"/>
              <w:bottom w:w="0" w:type="dxa"/>
              <w:right w:w="15" w:type="dxa"/>
            </w:tcMar>
            <w:vAlign w:val="center"/>
          </w:tcPr>
          <w:p w14:paraId="66C97F71" w14:textId="77777777" w:rsidR="000F4021" w:rsidRPr="00476402" w:rsidRDefault="000F4021" w:rsidP="00911ACB">
            <w:pPr>
              <w:jc w:val="center"/>
              <w:rPr>
                <w:rFonts w:eastAsia="宋体" w:cs="Times New Roman"/>
                <w:sz w:val="22"/>
              </w:rPr>
            </w:pPr>
            <w:r w:rsidRPr="00476402">
              <w:rPr>
                <w:rFonts w:eastAsia="宋体" w:cs="Times New Roman"/>
                <w:sz w:val="22"/>
                <w:highlight w:val="yellow"/>
              </w:rPr>
              <w:t>20.4</w:t>
            </w:r>
          </w:p>
        </w:tc>
      </w:tr>
    </w:tbl>
    <w:p w14:paraId="483CEF91" w14:textId="77777777" w:rsidR="00037A68" w:rsidRDefault="00037A68" w:rsidP="00476402"/>
    <w:p w14:paraId="1C5DB6DD" w14:textId="77777777" w:rsidR="00037A68" w:rsidRDefault="00037A68">
      <w:pPr>
        <w:widowControl/>
        <w:jc w:val="left"/>
        <w:rPr>
          <w:rFonts w:eastAsiaTheme="majorEastAsia" w:cstheme="majorBidi"/>
          <w:b/>
          <w:bCs/>
          <w:sz w:val="24"/>
          <w:szCs w:val="32"/>
        </w:rPr>
      </w:pPr>
      <w:r>
        <w:br w:type="page"/>
      </w:r>
    </w:p>
    <w:p w14:paraId="4CAD13BF" w14:textId="64BF5CF3" w:rsidR="00210D7C" w:rsidRPr="00DF5D28" w:rsidRDefault="000E4003" w:rsidP="00476402">
      <w:pPr>
        <w:pStyle w:val="2"/>
        <w:numPr>
          <w:ilvl w:val="1"/>
          <w:numId w:val="18"/>
        </w:numPr>
      </w:pPr>
      <w:bookmarkStart w:id="30" w:name="_Toc196651056"/>
      <w:r>
        <w:lastRenderedPageBreak/>
        <w:t>Th</w:t>
      </w:r>
      <w:r w:rsidR="00851377" w:rsidRPr="00DF5D28">
        <w:t xml:space="preserve">e details of reaction embedding visualization </w:t>
      </w:r>
      <w:r w:rsidR="003A72BE" w:rsidRPr="00DF5D28">
        <w:t>u</w:t>
      </w:r>
      <w:r w:rsidR="00851377" w:rsidRPr="00DF5D28">
        <w:t>sing t-SNE</w:t>
      </w:r>
      <w:bookmarkEnd w:id="30"/>
    </w:p>
    <w:p w14:paraId="1D9194EB" w14:textId="68A01483" w:rsidR="001500B0" w:rsidRPr="00DF5D28" w:rsidRDefault="00786403" w:rsidP="006E7260">
      <w:r w:rsidRPr="00DF5D28">
        <w:t xml:space="preserve">We utilized the outputs from the penultimate layer of models that were only </w:t>
      </w:r>
      <w:r w:rsidR="00BB7026" w:rsidRPr="00DF5D28">
        <w:t>pre-train</w:t>
      </w:r>
      <w:r w:rsidRPr="00DF5D28">
        <w:t>ed, without further fine-tuning for reaction performance prediction tasks, and those fine-tuned on corresponding datasets (Buchwald–Hartwig reaction dataset, Suzuki–</w:t>
      </w:r>
      <w:proofErr w:type="spellStart"/>
      <w:r w:rsidRPr="00DF5D28">
        <w:t>Miyaura</w:t>
      </w:r>
      <w:proofErr w:type="spellEnd"/>
      <w:r w:rsidRPr="00DF5D28">
        <w:t xml:space="preserve"> reaction dataset, the radical C–H functionalization dataset, and the asymmetric thiol addition dataset) as reaction embeddings. We projected these reaction embeddings onto a 2D plane using the t-SNE</w:t>
      </w:r>
      <w:r w:rsidR="00C44D9C" w:rsidRPr="00DF5D28">
        <w:fldChar w:fldCharType="begin"/>
      </w:r>
      <w:r w:rsidR="008449FB">
        <w:instrText xml:space="preserve"> ADDIN ZOTERO_ITEM CSL_CITATION {"citationID":"dpvAA4eJ","properties":{"formattedCitation":"\\super 25\\nosupersub{}","plainCitation":"25","noteIndex":0},"citationItems":[{"id":703,"uris":["http://zotero.org/users/13653330/items/8YNJEYUN"],"itemData":{"id":703,"type":"article-journal","container-title":"Journal of Machine Learning Research","issue":"86","page":"2579–2605","title":"Visualizing Data using t-SNE","volume":"9","author":[{"family":"Maaten","given":"Laurens","dropping-particle":"van der"},{"family":"Hinton","given":"Geoffrey"}],"issued":{"date-parts":[["2008"]]}}}],"schema":"https://github.com/citation-style-language/schema/raw/master/csl-citation.json"} </w:instrText>
      </w:r>
      <w:r w:rsidR="00C44D9C" w:rsidRPr="00DF5D28">
        <w:fldChar w:fldCharType="separate"/>
      </w:r>
      <w:r w:rsidR="008449FB" w:rsidRPr="008449FB">
        <w:rPr>
          <w:rFonts w:cs="Times New Roman"/>
          <w:kern w:val="0"/>
          <w:szCs w:val="24"/>
          <w:vertAlign w:val="superscript"/>
        </w:rPr>
        <w:t>25</w:t>
      </w:r>
      <w:r w:rsidR="00C44D9C" w:rsidRPr="00DF5D28">
        <w:fldChar w:fldCharType="end"/>
      </w:r>
      <w:r w:rsidRPr="00DF5D28">
        <w:t xml:space="preserve"> algorithm from scikit-learn</w:t>
      </w:r>
      <w:r w:rsidR="00C44D9C" w:rsidRPr="00DF5D28">
        <w:fldChar w:fldCharType="begin"/>
      </w:r>
      <w:r w:rsidR="008449FB">
        <w:instrText xml:space="preserve"> ADDIN ZOTERO_ITEM CSL_CITATION {"citationID":"6oCCq2GN","properties":{"formattedCitation":"\\super 26\\nosupersub{}","plainCitation":"26","noteIndex":0},"citationItems":[{"id":482,"uris":["http://zotero.org/users/13653330/items/K8BERRW7","http://zotero.org/users/13653330/items/SPUFNNH6"],"itemData":{"id":482,"type":"article-journal","container-title":"Journal of Machine Learning Research","issue":"85","journalAbbreviation":"J. Mach. Learn. Res.","page":"2825–2830","title":"Scikit-learn: Machine Learning in Python","volume":"12","author":[{"family":"Pedregosa","given":"Fabian"},{"family":"Varoquaux","given":"Gaël"},{"family":"Gramfort","given":"Alexandre"},{"family":"Michel","given":"Vincent"},{"family":"Thirion","given":"Bertrand"},{"family":"Grisel","given":"Olivier"},{"family":"Blondel","given":"Mathieu"},{"family":"Prettenhofer","given":"Peter"},{"family":"Weiss","given":"Ron"},{"family":"Dubourg","given":"Vincent"},{"family":"Vanderplas","given":"Jake"},{"family":"Passos","given":"Alexandre"},{"family":"Cournapeau","given":"David"},{"family":"Brucher","given":"Matthieu"},{"family":"Perrot","given":"Matthieu"},{"family":"Duchesnay","given":"Édouard"}],"issued":{"date-parts":[["2011"]]}}}],"schema":"https://github.com/citation-style-language/schema/raw/master/csl-citation.json"} </w:instrText>
      </w:r>
      <w:r w:rsidR="00C44D9C" w:rsidRPr="00DF5D28">
        <w:fldChar w:fldCharType="separate"/>
      </w:r>
      <w:r w:rsidR="008449FB" w:rsidRPr="008449FB">
        <w:rPr>
          <w:rFonts w:cs="Times New Roman"/>
          <w:kern w:val="0"/>
          <w:szCs w:val="24"/>
          <w:vertAlign w:val="superscript"/>
        </w:rPr>
        <w:t>26</w:t>
      </w:r>
      <w:r w:rsidR="00C44D9C" w:rsidRPr="00DF5D28">
        <w:fldChar w:fldCharType="end"/>
      </w:r>
      <w:r w:rsidRPr="00DF5D28">
        <w:t xml:space="preserve">, where each point on the plane represents a reaction. </w:t>
      </w:r>
    </w:p>
    <w:p w14:paraId="0C98E6AA" w14:textId="7407A64D" w:rsidR="00210D7C" w:rsidRPr="00DF5D28" w:rsidRDefault="00880A32" w:rsidP="00476402">
      <w:pPr>
        <w:pStyle w:val="1"/>
        <w:numPr>
          <w:ilvl w:val="0"/>
          <w:numId w:val="18"/>
        </w:numPr>
      </w:pPr>
      <w:bookmarkStart w:id="31" w:name="_Toc196553971"/>
      <w:bookmarkStart w:id="32" w:name="_Toc196555051"/>
      <w:bookmarkStart w:id="33" w:name="_Toc196553972"/>
      <w:bookmarkStart w:id="34" w:name="_Toc196555052"/>
      <w:bookmarkStart w:id="35" w:name="_Toc196553973"/>
      <w:bookmarkStart w:id="36" w:name="_Toc196555053"/>
      <w:bookmarkStart w:id="37" w:name="_Toc196553974"/>
      <w:bookmarkStart w:id="38" w:name="_Toc196555054"/>
      <w:bookmarkStart w:id="39" w:name="_Toc196553975"/>
      <w:bookmarkStart w:id="40" w:name="_Toc196555055"/>
      <w:bookmarkStart w:id="41" w:name="_Toc196553976"/>
      <w:bookmarkStart w:id="42" w:name="_Toc196555056"/>
      <w:bookmarkStart w:id="43" w:name="_Toc196553977"/>
      <w:bookmarkStart w:id="44" w:name="_Toc196555057"/>
      <w:bookmarkStart w:id="45" w:name="_Toc196553978"/>
      <w:bookmarkStart w:id="46" w:name="_Toc196555058"/>
      <w:bookmarkStart w:id="47" w:name="_Toc196651057"/>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DF5D28">
        <w:rPr>
          <w:rFonts w:hint="eastAsia"/>
        </w:rPr>
        <w:t xml:space="preserve">The details of </w:t>
      </w:r>
      <w:r w:rsidR="00463D52" w:rsidRPr="00DF5D28">
        <w:t xml:space="preserve">model performance metrics of </w:t>
      </w:r>
      <w:r w:rsidRPr="00DF5D28">
        <w:rPr>
          <w:rFonts w:hint="eastAsia"/>
        </w:rPr>
        <w:t>other benchmarked models</w:t>
      </w:r>
      <w:bookmarkEnd w:id="47"/>
    </w:p>
    <w:p w14:paraId="4127F22F" w14:textId="0A774F05" w:rsidR="00210D7C" w:rsidRPr="00DF5D28" w:rsidRDefault="00463D52" w:rsidP="00210D7C">
      <w:pPr>
        <w:rPr>
          <w:rFonts w:cs="Times New Roman"/>
        </w:rPr>
      </w:pPr>
      <w:r w:rsidRPr="00DF5D28">
        <w:rPr>
          <w:rFonts w:cs="Times New Roman"/>
        </w:rPr>
        <w:t>In our downstream tasks, we conducted a comparative analysis of RXNGraphormer with other representative state-of-the-art models. In the reaction performance regression prediction task, we compared the methodologies of MFF-RF</w:t>
      </w:r>
      <w:r w:rsidR="00C44D9C" w:rsidRPr="00DF5D28">
        <w:rPr>
          <w:rFonts w:cs="Times New Roman"/>
        </w:rPr>
        <w:fldChar w:fldCharType="begin"/>
      </w:r>
      <w:r w:rsidR="003D1A4D">
        <w:rPr>
          <w:rFonts w:cs="Times New Roman"/>
        </w:rPr>
        <w:instrText xml:space="preserve"> ADDIN ZOTERO_ITEM CSL_CITATION {"citationID":"RZHEcC98","properties":{"formattedCitation":"\\super 21\\nosupersub{}","plainCitation":"21","noteIndex":0},"citationItems":[{"id":136,"uris":["http://zotero.org/users/13653330/items/TPCT3RWL"],"itemData":{"id":136,"type":"article-journal","container-title":"Chem","DOI":"10.1016/j.chempr.2020.02.017","ISSN":"24519294","issue":"6","journalAbbreviation":"Chem","language":"en","page":"1379-1390","source":"DOI.org (Crossref)","title":"A Structure-Based Platform for Predicting Chemical Reactivity","volume":"6","author":[{"family":"Sandfort","given":"Frederik"},{"family":"Strieth-Kalthoff","given":"Felix"},{"family":"Kühnemund","given":"Marius"},{"family":"Beecks","given":"Christian"},{"family":"Glorius","given":"Frank"}],"issued":{"date-parts":[["2020",6]]}}}],"schema":"https://github.com/citation-style-language/schema/raw/master/csl-citation.json"} </w:instrText>
      </w:r>
      <w:r w:rsidR="00C44D9C" w:rsidRPr="00DF5D28">
        <w:rPr>
          <w:rFonts w:cs="Times New Roman"/>
        </w:rPr>
        <w:fldChar w:fldCharType="separate"/>
      </w:r>
      <w:r w:rsidR="003D1A4D" w:rsidRPr="003D1A4D">
        <w:rPr>
          <w:rFonts w:cs="Times New Roman"/>
          <w:kern w:val="0"/>
          <w:szCs w:val="24"/>
          <w:vertAlign w:val="superscript"/>
        </w:rPr>
        <w:t>21</w:t>
      </w:r>
      <w:r w:rsidR="00C44D9C" w:rsidRPr="00DF5D28">
        <w:rPr>
          <w:rFonts w:cs="Times New Roman"/>
        </w:rPr>
        <w:fldChar w:fldCharType="end"/>
      </w:r>
      <w:r w:rsidRPr="00DF5D28">
        <w:rPr>
          <w:rFonts w:cs="Times New Roman"/>
        </w:rPr>
        <w:t xml:space="preserve">, </w:t>
      </w:r>
      <w:proofErr w:type="spellStart"/>
      <w:r w:rsidRPr="00DF5D28">
        <w:rPr>
          <w:rFonts w:cs="Times New Roman"/>
        </w:rPr>
        <w:t>YieldBERT</w:t>
      </w:r>
      <w:proofErr w:type="spellEnd"/>
      <w:r w:rsidR="00C44D9C" w:rsidRPr="00DF5D28">
        <w:rPr>
          <w:rFonts w:cs="Times New Roman"/>
        </w:rPr>
        <w:fldChar w:fldCharType="begin"/>
      </w:r>
      <w:r w:rsidR="008449FB">
        <w:rPr>
          <w:rFonts w:cs="Times New Roman"/>
        </w:rPr>
        <w:instrText xml:space="preserve"> ADDIN ZOTERO_ITEM CSL_CITATION {"citationID":"ZIj1VR4R","properties":{"formattedCitation":"\\super 3\\nosupersub{}","plainCitation":"3","noteIndex":0},"citationItems":[{"id":647,"uris":["http://zotero.org/users/13653330/items/TQEZZXL4"],"itemData":{"id":647,"type":"article-journal","abstract":"Abstract\n            Artificial intelligence is driving one of the most important revolutions in organic chemistry. Multiple platforms, including tools for reaction prediction and synthesis planning based on machine learning, have successfully become part of the organic chemists’ daily laboratory, assisting in domain-specific synthetic problems. Unlike reaction prediction and retrosynthetic models, the prediction of reaction yields has received less attention in spite of the enormous potential of accurately predicting reaction conversion rates. Reaction yields models, describing the percentage of the reactants converted to the desi</w:instrText>
      </w:r>
      <w:r w:rsidR="008449FB" w:rsidRPr="008118FE">
        <w:rPr>
          <w:rFonts w:cs="Times New Roman"/>
          <w:lang w:val="de-DE"/>
        </w:rPr>
        <w:instrText>red products, could guide chemists and help them select high-yielding reactions and score synthesis routes, reducing the number of attempts. So far, yield predictions have been predominantly performed for high-throughput experiments using a categorical (one-hot) encoding of reactants, concatenated molecular fingerprints, or computed chemical descriptors. Here, we extend the application of natural language processing architectures to predict reaction properties given a text-based representation of the reaction, using an encoder transformer model combined with a regression layer. We demonstrate outstanding prediction performance on two high-throughput experiment reactions sets. An analysis of the yields reported in the open-source USPTO data set shows that their distribution differs depending on the mass scale, limiting the data set applicability in reaction yields predictions.","container-title":"Machine Lea</w:instrText>
      </w:r>
      <w:r w:rsidR="008449FB" w:rsidRPr="00476402">
        <w:rPr>
          <w:rFonts w:cs="Times New Roman"/>
          <w:lang w:val="de-DE"/>
        </w:rPr>
        <w:instrText xml:space="preserve">rning: Science and Technology","DOI":"10.1088/2632-2153/abc81d","ISSN":"2632-2153","issue":"1","journalAbbreviation":"Mach. Learn.: Sci. Technol.","page":"015016","source":"DOI.org (Crossref)","title":"Prediction of chemical reaction yields using deep learning","volume":"2","author":[{"family":"Schwaller","given":"Philippe"},{"family":"Vaucher","given":"Alain C"},{"family":"Laino","given":"Teodoro"},{"family":"Reymond","given":"Jean-Louis"}],"issued":{"date-parts":[["2021",3,1]]}}}],"schema":"https://github.com/citation-style-language/schema/raw/master/csl-citation.json"} </w:instrText>
      </w:r>
      <w:r w:rsidR="00C44D9C" w:rsidRPr="00DF5D28">
        <w:rPr>
          <w:rFonts w:cs="Times New Roman"/>
        </w:rPr>
        <w:fldChar w:fldCharType="separate"/>
      </w:r>
      <w:r w:rsidR="008449FB" w:rsidRPr="00476402">
        <w:rPr>
          <w:rFonts w:cs="Times New Roman"/>
          <w:kern w:val="0"/>
          <w:szCs w:val="24"/>
          <w:vertAlign w:val="superscript"/>
          <w:lang w:val="de-DE"/>
        </w:rPr>
        <w:t>3</w:t>
      </w:r>
      <w:r w:rsidR="00C44D9C" w:rsidRPr="00DF5D28">
        <w:rPr>
          <w:rFonts w:cs="Times New Roman"/>
        </w:rPr>
        <w:fldChar w:fldCharType="end"/>
      </w:r>
      <w:r w:rsidRPr="00FC16BA">
        <w:rPr>
          <w:rFonts w:cs="Times New Roman"/>
          <w:lang w:val="de-DE"/>
        </w:rPr>
        <w:t>, GraphRXN</w:t>
      </w:r>
      <w:r w:rsidR="00C44D9C" w:rsidRPr="00DF5D28">
        <w:rPr>
          <w:rFonts w:cs="Times New Roman"/>
        </w:rPr>
        <w:fldChar w:fldCharType="begin"/>
      </w:r>
      <w:r w:rsidR="008449FB">
        <w:rPr>
          <w:rFonts w:cs="Times New Roman"/>
          <w:lang w:val="de-DE"/>
        </w:rPr>
        <w:instrText xml:space="preserve"> ADDIN ZOTERO_ITEM CSL_CITATION {"citationID":"7DYsC71y","properties":{"formattedCitation":"\\super 22\\nosupersub{}","plainCitation":"22","noteIndex":0},"citationItems":[{"id":649,"uris":["http://zotero.org/users/13653330/items/HC4CTWKA"],"itemData":{"id":649,"type":"article-journal","abstract":"Abstract\n            \n              In recent years, it has been seen that artificial intelligence (AI) starts to bring revolutionary changes to chemical synthesis. However, the lack of suitable ways of representing chemical reactions and the scarceness of reaction data has limited the wider application of AI to reaction prediction. Here, we introduce a novel reaction representation, GraphRXN, for reaction prediction. It utilizes a universal graph-based neural network framework to encode chemical reactions by directly taking two-dimension reaction structures as inputs. The GraphRXN model was evaluated by three publically available chemical reaction datasets and gave on-par or superior results compared with other baseline models. To further evaluate the effectiveness of GraphRXN, wet-lab experiments were carried out for the purpose of generating reaction data. GraphRXN model was then built on high-throughput experimentation data and a decent accuracy (R\n              2\n              of 0.712) was obtained on our in-house data. This highlights that the GraphRXN model can be deployed in an integrated workflow which combines robotics and AI technologies for forward reaction prediction.","container-title":"Journal of Cheminformatics","DOI":"10.1186/s13321-023-00732-w","ISSN":"1758-2946","issue":"1","journalAbbreviation":"J Cheminform","language":"en","page":"72","source":"DOI.org (Crossref)","title":"A deep learning framework for accurate reaction prediction and its application on high-throughput experimentation data","volume":"15","author":[{"family":"Li","given":"Baiqing"},{"family":"Su","given":"Shimin"},{"family":"Zhu","given":"Chan"},{"family":"Lin","given":"Jie"},{"family":"Hu","given":"Xinyue"},{"family":"Su","given":"Lebin"},{"family":"Yu","given":"Zhunzhun"},{"family":"Liao","given":"Kuangbiao"},{"family":"Chen","given":"Hongming"}],"issued":{"date-parts":[["2023",8,11]]}}}],"schema":"https://github.com/citation-style-language/schema/raw/master/csl-citation.json"} </w:instrText>
      </w:r>
      <w:r w:rsidR="00C44D9C" w:rsidRPr="00DF5D28">
        <w:rPr>
          <w:rFonts w:cs="Times New Roman"/>
        </w:rPr>
        <w:fldChar w:fldCharType="separate"/>
      </w:r>
      <w:r w:rsidR="008449FB" w:rsidRPr="00476402">
        <w:rPr>
          <w:rFonts w:cs="Times New Roman"/>
          <w:kern w:val="0"/>
          <w:szCs w:val="24"/>
          <w:vertAlign w:val="superscript"/>
          <w:lang w:val="de-DE"/>
        </w:rPr>
        <w:t>22</w:t>
      </w:r>
      <w:r w:rsidR="00C44D9C" w:rsidRPr="00DF5D28">
        <w:rPr>
          <w:rFonts w:cs="Times New Roman"/>
        </w:rPr>
        <w:fldChar w:fldCharType="end"/>
      </w:r>
      <w:r w:rsidRPr="00FC16BA">
        <w:rPr>
          <w:rFonts w:cs="Times New Roman"/>
          <w:lang w:val="de-DE"/>
        </w:rPr>
        <w:t>, and ReaMVP</w:t>
      </w:r>
      <w:r w:rsidR="00C44D9C" w:rsidRPr="00DF5D28">
        <w:rPr>
          <w:rFonts w:cs="Times New Roman"/>
        </w:rPr>
        <w:fldChar w:fldCharType="begin"/>
      </w:r>
      <w:r w:rsidR="008449FB">
        <w:rPr>
          <w:rFonts w:cs="Times New Roman"/>
          <w:lang w:val="de-DE"/>
        </w:rPr>
        <w:instrText xml:space="preserve"> ADDIN ZOTERO_ITEM CSL_CITATION {"citationID":"e5dqbmwc","properties":{"formattedCitation":"\\super 24\\nosupersub{}","plainCitation":"24","noteIndex":0},"citationItems":[{"id":677,"uris":["http://zotero.org/users/13653330/items/FMDPFC8J"],"itemData":{"id":677,"type":"article-journal","abstract":"Abstract\n            Developing machine learning models with high generalization capability for predicting chemical reaction yields is of significant interest and importance. The efficacy of such models depends heavily on the representation of chemical reactions, which has commonly been learned from SMILES or graphs of molecules using deep neural networks. However, the progression of chemical reactions is inherently determined by the molecular 3D geometric properties, which have been recently highlighted as crucial features in accurately predicting molecular properties and chemical reactions. Additionally, large-scale pre-training has been shown to be essential in enhancing the generalization capability of complex deep learning models. Based on these considerations, we propose the Reaction Multi-View Pre-training (ReaMVP) framework, which leverages self-supervised learning techniques and a two-stage pre-training strategy to predict chemical reaction yields. By incorporating multi-view learning with 3D geometric information, ReaMVP achieves state-of-the-art performance on two benchmark datasets. Notably, the experimental results indicate that ReaMVP has a significant advantage in predicting out-of-sample data, suggesting an enhanced generalization ability to predict new reactions. Scientific Contribution: This study presents the ReaMVP framework, which improves the generalization capability of machine learning models for predicting chemical reaction yields. By integrating sequential and geometric views and leveraging self-supervised learning techniques with a two-stage pre-training strategy, ReaMVP achieves state-of-the-art performance on benchmark datasets. The framework demonstrates superior predictive ability for out-of-sample data and enhances the prediction of new reactions.","container-title":"Journal of Cheminformatics","DOI":"10.1186/s13321-024-00815-2","ISSN":"1758-2946","issue":"1","journalAbbreviation":"J Cheminform","language":"en","page":"22","source":"DOI.org (Crossref)","title":"Prediction of chemical reaction yields with large-scale multi-view pre-training","volume":"16","author":[{"family":"Shi","given":"Runhan"},{"family":"Yu","given":"Gufeng"},{"family":"Huo","given":"Xiaohong"},{"family":"Yang","given":"Yang"}],"issued":{"date-parts":[["2024",2,25]]}}}],"schema":"https://github.com/citation-style-language/schema/raw/master/csl-citation.json"} </w:instrText>
      </w:r>
      <w:r w:rsidR="00C44D9C" w:rsidRPr="00DF5D28">
        <w:rPr>
          <w:rFonts w:cs="Times New Roman"/>
        </w:rPr>
        <w:fldChar w:fldCharType="separate"/>
      </w:r>
      <w:r w:rsidR="008449FB" w:rsidRPr="00476402">
        <w:rPr>
          <w:rFonts w:cs="Times New Roman"/>
          <w:kern w:val="0"/>
          <w:szCs w:val="24"/>
          <w:vertAlign w:val="superscript"/>
          <w:lang w:val="de-DE"/>
        </w:rPr>
        <w:t>24</w:t>
      </w:r>
      <w:r w:rsidR="00C44D9C" w:rsidRPr="00DF5D28">
        <w:rPr>
          <w:rFonts w:cs="Times New Roman"/>
        </w:rPr>
        <w:fldChar w:fldCharType="end"/>
      </w:r>
      <w:r w:rsidRPr="00FC16BA">
        <w:rPr>
          <w:rFonts w:cs="Times New Roman"/>
          <w:lang w:val="de-DE"/>
        </w:rPr>
        <w:t xml:space="preserve">. </w:t>
      </w:r>
      <w:r w:rsidRPr="008118FE">
        <w:rPr>
          <w:rFonts w:cs="Times New Roman"/>
          <w:lang w:val="de-DE"/>
        </w:rPr>
        <w:t xml:space="preserve">For ReaMVP, we directly used performance metrics reported in the original publications for the Buchwald-Hartwig and Suzuki-Miyaura random split predictions, as well as for </w:t>
      </w:r>
      <w:r w:rsidR="006A0057" w:rsidRPr="008118FE">
        <w:rPr>
          <w:rFonts w:cs="Times New Roman"/>
          <w:lang w:val="de-DE"/>
        </w:rPr>
        <w:t>OOS</w:t>
      </w:r>
      <w:r w:rsidRPr="008118FE">
        <w:rPr>
          <w:rFonts w:cs="Times New Roman"/>
          <w:lang w:val="de-DE"/>
        </w:rPr>
        <w:t xml:space="preserve"> predictions. </w:t>
      </w:r>
      <w:r w:rsidRPr="00DF5D28">
        <w:rPr>
          <w:rFonts w:cs="Times New Roman"/>
        </w:rPr>
        <w:t xml:space="preserve">All other results were obtained by training </w:t>
      </w:r>
      <w:r w:rsidR="00701C9A" w:rsidRPr="00DF5D28">
        <w:rPr>
          <w:rFonts w:cs="Times New Roman"/>
        </w:rPr>
        <w:t xml:space="preserve">the model </w:t>
      </w:r>
      <w:r w:rsidRPr="00DF5D28">
        <w:rPr>
          <w:rFonts w:cs="Times New Roman"/>
        </w:rPr>
        <w:t xml:space="preserve">and predicting using the official recommended parameters. In the synthesis planning tasks, we </w:t>
      </w:r>
      <w:r w:rsidR="008A5C27" w:rsidRPr="00DF5D28">
        <w:rPr>
          <w:rFonts w:cs="Times New Roman"/>
        </w:rPr>
        <w:t>compared</w:t>
      </w:r>
      <w:r w:rsidRPr="00DF5D28">
        <w:rPr>
          <w:rFonts w:cs="Times New Roman"/>
        </w:rPr>
        <w:t xml:space="preserve"> </w:t>
      </w:r>
      <w:r w:rsidR="00591428" w:rsidRPr="00DF5D28">
        <w:rPr>
          <w:rFonts w:cs="Times New Roman"/>
        </w:rPr>
        <w:t xml:space="preserve">RXNGraphormer with </w:t>
      </w:r>
      <w:r w:rsidRPr="00DF5D28">
        <w:rPr>
          <w:rFonts w:cs="Times New Roman"/>
        </w:rPr>
        <w:t>ten template-free and atom mapping-free models, using performance metrics directly cited from the original reports.</w:t>
      </w:r>
    </w:p>
    <w:p w14:paraId="42B10A86" w14:textId="77777777" w:rsidR="00214787" w:rsidRPr="00DF5D28" w:rsidRDefault="00210D7C" w:rsidP="00476402">
      <w:pPr>
        <w:pStyle w:val="1"/>
        <w:numPr>
          <w:ilvl w:val="0"/>
          <w:numId w:val="18"/>
        </w:numPr>
      </w:pPr>
      <w:bookmarkStart w:id="48" w:name="_Toc196651058"/>
      <w:r w:rsidRPr="00DF5D28">
        <w:t>Code and data availability</w:t>
      </w:r>
      <w:bookmarkEnd w:id="48"/>
    </w:p>
    <w:p w14:paraId="1859C749" w14:textId="0EA854F3" w:rsidR="00A4556F" w:rsidRPr="00DF5D28" w:rsidRDefault="00214787" w:rsidP="00214787">
      <w:r w:rsidRPr="00DF5D28">
        <w:t xml:space="preserve">All preprocessed reaction datasets, as well as the code used for data preprocessing, model training, and model validation, are accessible through </w:t>
      </w:r>
      <w:r w:rsidR="00087AAA" w:rsidRPr="00DF5D28">
        <w:t>https://github.com/licheng-xu-echo/RXNGraphormer</w:t>
      </w:r>
      <w:r w:rsidRPr="00DF5D28">
        <w:t>.</w:t>
      </w:r>
    </w:p>
    <w:p w14:paraId="579B5A1C" w14:textId="77777777" w:rsidR="00A4556F" w:rsidRPr="00DF5D28" w:rsidRDefault="00A4556F">
      <w:pPr>
        <w:widowControl/>
        <w:jc w:val="left"/>
      </w:pPr>
      <w:r w:rsidRPr="00DF5D28">
        <w:br w:type="page"/>
      </w:r>
    </w:p>
    <w:p w14:paraId="400B57AC" w14:textId="144AF2FA" w:rsidR="00B0621A" w:rsidRPr="00DF5D28" w:rsidRDefault="002D1FBB" w:rsidP="00476402">
      <w:pPr>
        <w:pStyle w:val="1"/>
        <w:numPr>
          <w:ilvl w:val="0"/>
          <w:numId w:val="18"/>
        </w:numPr>
      </w:pPr>
      <w:bookmarkStart w:id="49" w:name="_Toc196651059"/>
      <w:r w:rsidRPr="00DF5D28">
        <w:lastRenderedPageBreak/>
        <w:t>Reference</w:t>
      </w:r>
      <w:bookmarkEnd w:id="49"/>
    </w:p>
    <w:p w14:paraId="434798E0" w14:textId="77777777" w:rsidR="008449FB" w:rsidRPr="008449FB" w:rsidRDefault="00C70074" w:rsidP="008449FB">
      <w:pPr>
        <w:pStyle w:val="afc"/>
        <w:rPr>
          <w:rFonts w:cs="Times New Roman"/>
        </w:rPr>
      </w:pPr>
      <w:r w:rsidRPr="00DF5D28">
        <w:fldChar w:fldCharType="begin"/>
      </w:r>
      <w:r w:rsidRPr="00DF5D28">
        <w:instrText xml:space="preserve"> ADDIN ZOTERO_BIBL {"uncited":[],"omitted":[],"custom":[]} CSL_BIBLIOGRAPHY </w:instrText>
      </w:r>
      <w:r w:rsidRPr="00DF5D28">
        <w:fldChar w:fldCharType="separate"/>
      </w:r>
      <w:r w:rsidR="008449FB" w:rsidRPr="008449FB">
        <w:rPr>
          <w:rFonts w:cs="Times New Roman"/>
        </w:rPr>
        <w:t>1.</w:t>
      </w:r>
      <w:r w:rsidR="008449FB" w:rsidRPr="008449FB">
        <w:rPr>
          <w:rFonts w:cs="Times New Roman"/>
        </w:rPr>
        <w:tab/>
        <w:t>Lowe, D. M. Extraction of chemical structures and reactions from the literature. (Apollo - University of Cambridge Repository, 2012). doi:10.17863/CAM.16293.</w:t>
      </w:r>
    </w:p>
    <w:p w14:paraId="2CC0A4DD" w14:textId="77777777" w:rsidR="008449FB" w:rsidRPr="008449FB" w:rsidRDefault="008449FB" w:rsidP="008449FB">
      <w:pPr>
        <w:pStyle w:val="afc"/>
        <w:rPr>
          <w:rFonts w:cs="Times New Roman"/>
        </w:rPr>
      </w:pPr>
      <w:r w:rsidRPr="008449FB">
        <w:rPr>
          <w:rFonts w:cs="Times New Roman"/>
        </w:rPr>
        <w:t>2.</w:t>
      </w:r>
      <w:r w:rsidRPr="008449FB">
        <w:rPr>
          <w:rFonts w:cs="Times New Roman"/>
        </w:rPr>
        <w:tab/>
        <w:t xml:space="preserve">Kearnes, S. M. </w:t>
      </w:r>
      <w:r w:rsidRPr="008449FB">
        <w:rPr>
          <w:rFonts w:cs="Times New Roman"/>
          <w:i/>
          <w:iCs/>
        </w:rPr>
        <w:t>et al.</w:t>
      </w:r>
      <w:r w:rsidRPr="008449FB">
        <w:rPr>
          <w:rFonts w:cs="Times New Roman"/>
        </w:rPr>
        <w:t xml:space="preserve"> The Open Reaction Database. </w:t>
      </w:r>
      <w:r w:rsidRPr="008449FB">
        <w:rPr>
          <w:rFonts w:cs="Times New Roman"/>
          <w:i/>
          <w:iCs/>
        </w:rPr>
        <w:t>J. Am. Chem. Soc.</w:t>
      </w:r>
      <w:r w:rsidRPr="008449FB">
        <w:rPr>
          <w:rFonts w:cs="Times New Roman"/>
        </w:rPr>
        <w:t xml:space="preserve"> </w:t>
      </w:r>
      <w:r w:rsidRPr="008449FB">
        <w:rPr>
          <w:rFonts w:cs="Times New Roman"/>
          <w:b/>
          <w:bCs/>
        </w:rPr>
        <w:t>143</w:t>
      </w:r>
      <w:r w:rsidRPr="008449FB">
        <w:rPr>
          <w:rFonts w:cs="Times New Roman"/>
        </w:rPr>
        <w:t>, 18820–18826 (2021).</w:t>
      </w:r>
    </w:p>
    <w:p w14:paraId="758183CE" w14:textId="77777777" w:rsidR="008449FB" w:rsidRPr="008449FB" w:rsidRDefault="008449FB" w:rsidP="008449FB">
      <w:pPr>
        <w:pStyle w:val="afc"/>
        <w:rPr>
          <w:rFonts w:cs="Times New Roman"/>
        </w:rPr>
      </w:pPr>
      <w:r w:rsidRPr="008449FB">
        <w:rPr>
          <w:rFonts w:cs="Times New Roman"/>
        </w:rPr>
        <w:t>3.</w:t>
      </w:r>
      <w:r w:rsidRPr="008449FB">
        <w:rPr>
          <w:rFonts w:cs="Times New Roman"/>
        </w:rPr>
        <w:tab/>
        <w:t xml:space="preserve">Schwaller, P., Vaucher, A. C., Laino, T. &amp; Reymond, J.-L. Prediction of chemical reaction yields using deep learning. </w:t>
      </w:r>
      <w:r w:rsidRPr="008449FB">
        <w:rPr>
          <w:rFonts w:cs="Times New Roman"/>
          <w:i/>
          <w:iCs/>
        </w:rPr>
        <w:t>Mach. Learn. Sci. Technol.</w:t>
      </w:r>
      <w:r w:rsidRPr="008449FB">
        <w:rPr>
          <w:rFonts w:cs="Times New Roman"/>
        </w:rPr>
        <w:t xml:space="preserve"> </w:t>
      </w:r>
      <w:r w:rsidRPr="008449FB">
        <w:rPr>
          <w:rFonts w:cs="Times New Roman"/>
          <w:b/>
          <w:bCs/>
        </w:rPr>
        <w:t>2</w:t>
      </w:r>
      <w:r w:rsidRPr="008449FB">
        <w:rPr>
          <w:rFonts w:cs="Times New Roman"/>
        </w:rPr>
        <w:t>, 015016 (2021).</w:t>
      </w:r>
    </w:p>
    <w:p w14:paraId="04AA67A8" w14:textId="77777777" w:rsidR="008449FB" w:rsidRPr="008449FB" w:rsidRDefault="008449FB" w:rsidP="008449FB">
      <w:pPr>
        <w:pStyle w:val="afc"/>
        <w:rPr>
          <w:rFonts w:cs="Times New Roman"/>
        </w:rPr>
      </w:pPr>
      <w:r w:rsidRPr="008449FB">
        <w:rPr>
          <w:rFonts w:cs="Times New Roman"/>
        </w:rPr>
        <w:t>4.</w:t>
      </w:r>
      <w:r w:rsidRPr="008449FB">
        <w:rPr>
          <w:rFonts w:cs="Times New Roman"/>
        </w:rPr>
        <w:tab/>
        <w:t>The chemical reaction database. https://kmt.vander-lingen.nl/.</w:t>
      </w:r>
    </w:p>
    <w:p w14:paraId="18574837" w14:textId="77777777" w:rsidR="008449FB" w:rsidRPr="008449FB" w:rsidRDefault="008449FB" w:rsidP="008449FB">
      <w:pPr>
        <w:pStyle w:val="afc"/>
        <w:rPr>
          <w:rFonts w:cs="Times New Roman"/>
        </w:rPr>
      </w:pPr>
      <w:r w:rsidRPr="008449FB">
        <w:rPr>
          <w:rFonts w:cs="Times New Roman"/>
        </w:rPr>
        <w:t>5.</w:t>
      </w:r>
      <w:r w:rsidRPr="008449FB">
        <w:rPr>
          <w:rFonts w:cs="Times New Roman"/>
        </w:rPr>
        <w:tab/>
        <w:t xml:space="preserve">Jiang, S. </w:t>
      </w:r>
      <w:r w:rsidRPr="008449FB">
        <w:rPr>
          <w:rFonts w:cs="Times New Roman"/>
          <w:i/>
          <w:iCs/>
        </w:rPr>
        <w:t>et al.</w:t>
      </w:r>
      <w:r w:rsidRPr="008449FB">
        <w:rPr>
          <w:rFonts w:cs="Times New Roman"/>
        </w:rPr>
        <w:t xml:space="preserve"> When SMILES Smiles, Practicality Judgment and Yield Prediction of Chemical Reaction via Deep Chemical Language Processing. </w:t>
      </w:r>
      <w:r w:rsidRPr="008449FB">
        <w:rPr>
          <w:rFonts w:cs="Times New Roman"/>
          <w:i/>
          <w:iCs/>
        </w:rPr>
        <w:t>IEEE Access</w:t>
      </w:r>
      <w:r w:rsidRPr="008449FB">
        <w:rPr>
          <w:rFonts w:cs="Times New Roman"/>
        </w:rPr>
        <w:t xml:space="preserve"> </w:t>
      </w:r>
      <w:r w:rsidRPr="008449FB">
        <w:rPr>
          <w:rFonts w:cs="Times New Roman"/>
          <w:b/>
          <w:bCs/>
        </w:rPr>
        <w:t>9</w:t>
      </w:r>
      <w:r w:rsidRPr="008449FB">
        <w:rPr>
          <w:rFonts w:cs="Times New Roman"/>
        </w:rPr>
        <w:t>, 85071–85083 (2021).</w:t>
      </w:r>
    </w:p>
    <w:p w14:paraId="677A1196" w14:textId="77777777" w:rsidR="008449FB" w:rsidRPr="008449FB" w:rsidRDefault="008449FB" w:rsidP="008449FB">
      <w:pPr>
        <w:pStyle w:val="afc"/>
        <w:rPr>
          <w:rFonts w:cs="Times New Roman"/>
        </w:rPr>
      </w:pPr>
      <w:r w:rsidRPr="008449FB">
        <w:rPr>
          <w:rFonts w:cs="Times New Roman"/>
        </w:rPr>
        <w:t>6.</w:t>
      </w:r>
      <w:r w:rsidRPr="008449FB">
        <w:rPr>
          <w:rFonts w:cs="Times New Roman"/>
        </w:rPr>
        <w:tab/>
        <w:t>RDKit: open-source chemoinformatics and machine learning. http://www.rdkit.org.</w:t>
      </w:r>
    </w:p>
    <w:p w14:paraId="51019CC1" w14:textId="77777777" w:rsidR="008449FB" w:rsidRPr="008449FB" w:rsidRDefault="008449FB" w:rsidP="008449FB">
      <w:pPr>
        <w:pStyle w:val="afc"/>
        <w:rPr>
          <w:rFonts w:cs="Times New Roman"/>
        </w:rPr>
      </w:pPr>
      <w:r w:rsidRPr="008449FB">
        <w:rPr>
          <w:rFonts w:cs="Times New Roman"/>
        </w:rPr>
        <w:t>7.</w:t>
      </w:r>
      <w:r w:rsidRPr="008449FB">
        <w:rPr>
          <w:rFonts w:cs="Times New Roman"/>
        </w:rPr>
        <w:tab/>
        <w:t xml:space="preserve">Ahneman, D. T., Estrada, J. G., Lin, S., Dreher, S. D. &amp; Doyle, A. G. Predicting reaction performance in C–N cross-coupling using machine learning. </w:t>
      </w:r>
      <w:r w:rsidRPr="008449FB">
        <w:rPr>
          <w:rFonts w:cs="Times New Roman"/>
          <w:i/>
          <w:iCs/>
        </w:rPr>
        <w:t>Science</w:t>
      </w:r>
      <w:r w:rsidRPr="008449FB">
        <w:rPr>
          <w:rFonts w:cs="Times New Roman"/>
        </w:rPr>
        <w:t xml:space="preserve"> </w:t>
      </w:r>
      <w:r w:rsidRPr="008449FB">
        <w:rPr>
          <w:rFonts w:cs="Times New Roman"/>
          <w:b/>
          <w:bCs/>
        </w:rPr>
        <w:t>360</w:t>
      </w:r>
      <w:r w:rsidRPr="008449FB">
        <w:rPr>
          <w:rFonts w:cs="Times New Roman"/>
        </w:rPr>
        <w:t>, 186–190 (2018).</w:t>
      </w:r>
    </w:p>
    <w:p w14:paraId="45E77C38" w14:textId="77777777" w:rsidR="008449FB" w:rsidRPr="008449FB" w:rsidRDefault="008449FB" w:rsidP="008449FB">
      <w:pPr>
        <w:pStyle w:val="afc"/>
        <w:rPr>
          <w:rFonts w:cs="Times New Roman"/>
        </w:rPr>
      </w:pPr>
      <w:r w:rsidRPr="008449FB">
        <w:rPr>
          <w:rFonts w:cs="Times New Roman"/>
        </w:rPr>
        <w:t>8.</w:t>
      </w:r>
      <w:r w:rsidRPr="008449FB">
        <w:rPr>
          <w:rFonts w:cs="Times New Roman"/>
        </w:rPr>
        <w:tab/>
        <w:t xml:space="preserve">Perera, D. </w:t>
      </w:r>
      <w:r w:rsidRPr="008449FB">
        <w:rPr>
          <w:rFonts w:cs="Times New Roman"/>
          <w:i/>
          <w:iCs/>
        </w:rPr>
        <w:t>et al.</w:t>
      </w:r>
      <w:r w:rsidRPr="008449FB">
        <w:rPr>
          <w:rFonts w:cs="Times New Roman"/>
        </w:rPr>
        <w:t xml:space="preserve"> A platform for automated nanomole-scale reaction screening and micromole-scale synthesis in flow. </w:t>
      </w:r>
      <w:r w:rsidRPr="008449FB">
        <w:rPr>
          <w:rFonts w:cs="Times New Roman"/>
          <w:i/>
          <w:iCs/>
        </w:rPr>
        <w:t>Science</w:t>
      </w:r>
      <w:r w:rsidRPr="008449FB">
        <w:rPr>
          <w:rFonts w:cs="Times New Roman"/>
        </w:rPr>
        <w:t xml:space="preserve"> </w:t>
      </w:r>
      <w:r w:rsidRPr="008449FB">
        <w:rPr>
          <w:rFonts w:cs="Times New Roman"/>
          <w:b/>
          <w:bCs/>
        </w:rPr>
        <w:t>359</w:t>
      </w:r>
      <w:r w:rsidRPr="008449FB">
        <w:rPr>
          <w:rFonts w:cs="Times New Roman"/>
        </w:rPr>
        <w:t>, 429–434 (2018).</w:t>
      </w:r>
    </w:p>
    <w:p w14:paraId="5C953D98" w14:textId="77777777" w:rsidR="008449FB" w:rsidRPr="00476402" w:rsidRDefault="008449FB" w:rsidP="008449FB">
      <w:pPr>
        <w:pStyle w:val="afc"/>
        <w:rPr>
          <w:rFonts w:cs="Times New Roman"/>
          <w:lang w:val="de-DE"/>
        </w:rPr>
      </w:pPr>
      <w:r w:rsidRPr="008449FB">
        <w:rPr>
          <w:rFonts w:cs="Times New Roman"/>
        </w:rPr>
        <w:t>9.</w:t>
      </w:r>
      <w:r w:rsidRPr="008449FB">
        <w:rPr>
          <w:rFonts w:cs="Times New Roman"/>
        </w:rPr>
        <w:tab/>
        <w:t xml:space="preserve">Li, X., Zhang, S., Xu, L. &amp; Hong, X. Predicting Regioselectivity in Radical C−H Functionalization of Heterocycles through Machine Learning. </w:t>
      </w:r>
      <w:r w:rsidRPr="00476402">
        <w:rPr>
          <w:rFonts w:cs="Times New Roman"/>
          <w:i/>
          <w:iCs/>
          <w:lang w:val="de-DE"/>
        </w:rPr>
        <w:t>Angew. Chem. Int. Ed.</w:t>
      </w:r>
      <w:r w:rsidRPr="00476402">
        <w:rPr>
          <w:rFonts w:cs="Times New Roman"/>
          <w:lang w:val="de-DE"/>
        </w:rPr>
        <w:t xml:space="preserve"> </w:t>
      </w:r>
      <w:r w:rsidRPr="00476402">
        <w:rPr>
          <w:rFonts w:cs="Times New Roman"/>
          <w:b/>
          <w:bCs/>
          <w:lang w:val="de-DE"/>
        </w:rPr>
        <w:t>59</w:t>
      </w:r>
      <w:r w:rsidRPr="00476402">
        <w:rPr>
          <w:rFonts w:cs="Times New Roman"/>
          <w:lang w:val="de-DE"/>
        </w:rPr>
        <w:t>, 13253–13259 (2020).</w:t>
      </w:r>
    </w:p>
    <w:p w14:paraId="6468D479" w14:textId="77777777" w:rsidR="008449FB" w:rsidRPr="008449FB" w:rsidRDefault="008449FB" w:rsidP="008449FB">
      <w:pPr>
        <w:pStyle w:val="afc"/>
        <w:rPr>
          <w:rFonts w:cs="Times New Roman"/>
        </w:rPr>
      </w:pPr>
      <w:r w:rsidRPr="00476402">
        <w:rPr>
          <w:rFonts w:cs="Times New Roman"/>
          <w:lang w:val="de-DE"/>
        </w:rPr>
        <w:t>10.</w:t>
      </w:r>
      <w:r w:rsidRPr="00476402">
        <w:rPr>
          <w:rFonts w:cs="Times New Roman"/>
          <w:lang w:val="de-DE"/>
        </w:rPr>
        <w:tab/>
        <w:t xml:space="preserve">Zahrt, A. F. </w:t>
      </w:r>
      <w:r w:rsidRPr="00476402">
        <w:rPr>
          <w:rFonts w:cs="Times New Roman"/>
          <w:i/>
          <w:iCs/>
          <w:lang w:val="de-DE"/>
        </w:rPr>
        <w:t>et al.</w:t>
      </w:r>
      <w:r w:rsidRPr="00476402">
        <w:rPr>
          <w:rFonts w:cs="Times New Roman"/>
          <w:lang w:val="de-DE"/>
        </w:rPr>
        <w:t xml:space="preserve"> </w:t>
      </w:r>
      <w:r w:rsidRPr="008449FB">
        <w:rPr>
          <w:rFonts w:cs="Times New Roman"/>
        </w:rPr>
        <w:t xml:space="preserve">Prediction of higher-selectivity catalysts by computer-driven workflow and machine learning. </w:t>
      </w:r>
      <w:r w:rsidRPr="008449FB">
        <w:rPr>
          <w:rFonts w:cs="Times New Roman"/>
          <w:i/>
          <w:iCs/>
        </w:rPr>
        <w:t>Science</w:t>
      </w:r>
      <w:r w:rsidRPr="008449FB">
        <w:rPr>
          <w:rFonts w:cs="Times New Roman"/>
        </w:rPr>
        <w:t xml:space="preserve"> </w:t>
      </w:r>
      <w:r w:rsidRPr="008449FB">
        <w:rPr>
          <w:rFonts w:cs="Times New Roman"/>
          <w:b/>
          <w:bCs/>
        </w:rPr>
        <w:t>363</w:t>
      </w:r>
      <w:r w:rsidRPr="008449FB">
        <w:rPr>
          <w:rFonts w:cs="Times New Roman"/>
        </w:rPr>
        <w:t>, eaau5631 (2019).</w:t>
      </w:r>
    </w:p>
    <w:p w14:paraId="24AC0126" w14:textId="77777777" w:rsidR="008449FB" w:rsidRPr="008449FB" w:rsidRDefault="008449FB" w:rsidP="008449FB">
      <w:pPr>
        <w:pStyle w:val="afc"/>
        <w:rPr>
          <w:rFonts w:cs="Times New Roman"/>
        </w:rPr>
      </w:pPr>
      <w:r w:rsidRPr="008449FB">
        <w:rPr>
          <w:rFonts w:cs="Times New Roman"/>
        </w:rPr>
        <w:t>11.</w:t>
      </w:r>
      <w:r w:rsidRPr="008449FB">
        <w:rPr>
          <w:rFonts w:cs="Times New Roman"/>
        </w:rPr>
        <w:tab/>
        <w:t xml:space="preserve">Lee, C., Yang, W. &amp; Parr, R. G. Development of the Colle-Salvetti correlation-energy formula into a functional of the electron density. </w:t>
      </w:r>
      <w:r w:rsidRPr="008449FB">
        <w:rPr>
          <w:rFonts w:cs="Times New Roman"/>
          <w:i/>
          <w:iCs/>
        </w:rPr>
        <w:t>Phys. Rev. B</w:t>
      </w:r>
      <w:r w:rsidRPr="008449FB">
        <w:rPr>
          <w:rFonts w:cs="Times New Roman"/>
        </w:rPr>
        <w:t xml:space="preserve"> </w:t>
      </w:r>
      <w:r w:rsidRPr="008449FB">
        <w:rPr>
          <w:rFonts w:cs="Times New Roman"/>
          <w:b/>
          <w:bCs/>
        </w:rPr>
        <w:t>37</w:t>
      </w:r>
      <w:r w:rsidRPr="008449FB">
        <w:rPr>
          <w:rFonts w:cs="Times New Roman"/>
        </w:rPr>
        <w:t>, 785–789 (1988).</w:t>
      </w:r>
    </w:p>
    <w:p w14:paraId="75B4C473" w14:textId="77777777" w:rsidR="008449FB" w:rsidRPr="008449FB" w:rsidRDefault="008449FB" w:rsidP="008449FB">
      <w:pPr>
        <w:pStyle w:val="afc"/>
        <w:rPr>
          <w:rFonts w:cs="Times New Roman"/>
        </w:rPr>
      </w:pPr>
      <w:r w:rsidRPr="008449FB">
        <w:rPr>
          <w:rFonts w:cs="Times New Roman"/>
        </w:rPr>
        <w:t>12.</w:t>
      </w:r>
      <w:r w:rsidRPr="008449FB">
        <w:rPr>
          <w:rFonts w:cs="Times New Roman"/>
        </w:rPr>
        <w:tab/>
        <w:t xml:space="preserve">Becke, A. D. Density-functional thermochemistry. III. The role of exact exchange. </w:t>
      </w:r>
      <w:r w:rsidRPr="008449FB">
        <w:rPr>
          <w:rFonts w:cs="Times New Roman"/>
          <w:i/>
          <w:iCs/>
        </w:rPr>
        <w:t>J. Chem. Phys.</w:t>
      </w:r>
      <w:r w:rsidRPr="008449FB">
        <w:rPr>
          <w:rFonts w:cs="Times New Roman"/>
        </w:rPr>
        <w:t xml:space="preserve"> </w:t>
      </w:r>
      <w:r w:rsidRPr="008449FB">
        <w:rPr>
          <w:rFonts w:cs="Times New Roman"/>
          <w:b/>
          <w:bCs/>
        </w:rPr>
        <w:t>98</w:t>
      </w:r>
      <w:r w:rsidRPr="008449FB">
        <w:rPr>
          <w:rFonts w:cs="Times New Roman"/>
        </w:rPr>
        <w:t>, 5648–5652 (1993).</w:t>
      </w:r>
    </w:p>
    <w:p w14:paraId="32E17214" w14:textId="77777777" w:rsidR="008449FB" w:rsidRPr="008449FB" w:rsidRDefault="008449FB" w:rsidP="008449FB">
      <w:pPr>
        <w:pStyle w:val="afc"/>
        <w:rPr>
          <w:rFonts w:cs="Times New Roman"/>
        </w:rPr>
      </w:pPr>
      <w:r w:rsidRPr="008449FB">
        <w:rPr>
          <w:rFonts w:cs="Times New Roman"/>
        </w:rPr>
        <w:lastRenderedPageBreak/>
        <w:t>13.</w:t>
      </w:r>
      <w:r w:rsidRPr="008449FB">
        <w:rPr>
          <w:rFonts w:cs="Times New Roman"/>
        </w:rPr>
        <w:tab/>
        <w:t xml:space="preserve">Zhao, Y. &amp; Truhlar, D. G. The M06 suite of density functionals for main group thermochemistry, thermochemical kinetics, noncovalent interactions, excited states, and transition elements: two new functionals and systematic testing of four M06 functionals and 12 other functionals. </w:t>
      </w:r>
      <w:r w:rsidRPr="008449FB">
        <w:rPr>
          <w:rFonts w:cs="Times New Roman"/>
          <w:i/>
          <w:iCs/>
        </w:rPr>
        <w:t>Theor. Chem. Acc.</w:t>
      </w:r>
      <w:r w:rsidRPr="008449FB">
        <w:rPr>
          <w:rFonts w:cs="Times New Roman"/>
        </w:rPr>
        <w:t xml:space="preserve"> </w:t>
      </w:r>
      <w:r w:rsidRPr="008449FB">
        <w:rPr>
          <w:rFonts w:cs="Times New Roman"/>
          <w:b/>
          <w:bCs/>
        </w:rPr>
        <w:t>119</w:t>
      </w:r>
      <w:r w:rsidRPr="008449FB">
        <w:rPr>
          <w:rFonts w:cs="Times New Roman"/>
        </w:rPr>
        <w:t>, 525–525 (2008).</w:t>
      </w:r>
    </w:p>
    <w:p w14:paraId="0DE23E50" w14:textId="77777777" w:rsidR="008449FB" w:rsidRPr="008449FB" w:rsidRDefault="008449FB" w:rsidP="008449FB">
      <w:pPr>
        <w:pStyle w:val="afc"/>
        <w:rPr>
          <w:rFonts w:cs="Times New Roman"/>
        </w:rPr>
      </w:pPr>
      <w:r w:rsidRPr="008449FB">
        <w:rPr>
          <w:rFonts w:cs="Times New Roman"/>
        </w:rPr>
        <w:t>14.</w:t>
      </w:r>
      <w:r w:rsidRPr="008449FB">
        <w:rPr>
          <w:rFonts w:cs="Times New Roman"/>
        </w:rPr>
        <w:tab/>
        <w:t xml:space="preserve">Kendall, R. A., Dunning, T. H. &amp; Harrison, R. J. Electron affinities of the first-row atoms revisited. Systematic basis sets and wave functions. </w:t>
      </w:r>
      <w:r w:rsidRPr="008449FB">
        <w:rPr>
          <w:rFonts w:cs="Times New Roman"/>
          <w:i/>
          <w:iCs/>
        </w:rPr>
        <w:t>J. Chem. Phys.</w:t>
      </w:r>
      <w:r w:rsidRPr="008449FB">
        <w:rPr>
          <w:rFonts w:cs="Times New Roman"/>
        </w:rPr>
        <w:t xml:space="preserve"> </w:t>
      </w:r>
      <w:r w:rsidRPr="008449FB">
        <w:rPr>
          <w:rFonts w:cs="Times New Roman"/>
          <w:b/>
          <w:bCs/>
        </w:rPr>
        <w:t>96</w:t>
      </w:r>
      <w:r w:rsidRPr="008449FB">
        <w:rPr>
          <w:rFonts w:cs="Times New Roman"/>
        </w:rPr>
        <w:t>, 6796–6806 (1992).</w:t>
      </w:r>
    </w:p>
    <w:p w14:paraId="3B7D3CC2" w14:textId="77777777" w:rsidR="008449FB" w:rsidRPr="008449FB" w:rsidRDefault="008449FB" w:rsidP="008449FB">
      <w:pPr>
        <w:pStyle w:val="afc"/>
        <w:rPr>
          <w:rFonts w:cs="Times New Roman"/>
        </w:rPr>
      </w:pPr>
      <w:r w:rsidRPr="008449FB">
        <w:rPr>
          <w:rFonts w:cs="Times New Roman"/>
        </w:rPr>
        <w:t>15.</w:t>
      </w:r>
      <w:r w:rsidRPr="008449FB">
        <w:rPr>
          <w:rFonts w:cs="Times New Roman"/>
        </w:rPr>
        <w:tab/>
        <w:t xml:space="preserve">Marenich, A. V., Cramer, C. J. &amp; Truhlar, D. G. Universal Solvation Model Based on Solute Electron Density and on a Continuum Model of the Solvent Defined by the Bulk Dielectric Constant and Atomic Surface Tensions. </w:t>
      </w:r>
      <w:r w:rsidRPr="008449FB">
        <w:rPr>
          <w:rFonts w:cs="Times New Roman"/>
          <w:i/>
          <w:iCs/>
        </w:rPr>
        <w:t>J. Phys. Chem. B</w:t>
      </w:r>
      <w:r w:rsidRPr="008449FB">
        <w:rPr>
          <w:rFonts w:cs="Times New Roman"/>
        </w:rPr>
        <w:t xml:space="preserve"> </w:t>
      </w:r>
      <w:r w:rsidRPr="008449FB">
        <w:rPr>
          <w:rFonts w:cs="Times New Roman"/>
          <w:b/>
          <w:bCs/>
        </w:rPr>
        <w:t>113</w:t>
      </w:r>
      <w:r w:rsidRPr="008449FB">
        <w:rPr>
          <w:rFonts w:cs="Times New Roman"/>
        </w:rPr>
        <w:t>, 6378–6396 (2009).</w:t>
      </w:r>
    </w:p>
    <w:p w14:paraId="4E90B312" w14:textId="77777777" w:rsidR="008449FB" w:rsidRPr="008449FB" w:rsidRDefault="008449FB" w:rsidP="008449FB">
      <w:pPr>
        <w:pStyle w:val="afc"/>
        <w:rPr>
          <w:rFonts w:cs="Times New Roman"/>
        </w:rPr>
      </w:pPr>
      <w:r w:rsidRPr="008449FB">
        <w:rPr>
          <w:rFonts w:cs="Times New Roman"/>
        </w:rPr>
        <w:t>16.</w:t>
      </w:r>
      <w:r w:rsidRPr="008449FB">
        <w:rPr>
          <w:rFonts w:cs="Times New Roman"/>
        </w:rPr>
        <w:tab/>
        <w:t xml:space="preserve">Tu, Z. &amp; Coley, C. W. Permutation Invariant Graph-to-Sequence Model for Template-Free Retrosynthesis and Reaction Prediction. </w:t>
      </w:r>
      <w:r w:rsidRPr="008449FB">
        <w:rPr>
          <w:rFonts w:cs="Times New Roman"/>
          <w:i/>
          <w:iCs/>
        </w:rPr>
        <w:t>J. Chem. Inf. Model.</w:t>
      </w:r>
      <w:r w:rsidRPr="008449FB">
        <w:rPr>
          <w:rFonts w:cs="Times New Roman"/>
        </w:rPr>
        <w:t xml:space="preserve"> </w:t>
      </w:r>
      <w:r w:rsidRPr="008449FB">
        <w:rPr>
          <w:rFonts w:cs="Times New Roman"/>
          <w:b/>
          <w:bCs/>
        </w:rPr>
        <w:t>62</w:t>
      </w:r>
      <w:r w:rsidRPr="008449FB">
        <w:rPr>
          <w:rFonts w:cs="Times New Roman"/>
        </w:rPr>
        <w:t>, 3503–3513 (2022).</w:t>
      </w:r>
    </w:p>
    <w:p w14:paraId="20329627" w14:textId="77777777" w:rsidR="008449FB" w:rsidRPr="008449FB" w:rsidRDefault="008449FB" w:rsidP="008449FB">
      <w:pPr>
        <w:pStyle w:val="afc"/>
        <w:rPr>
          <w:rFonts w:cs="Times New Roman"/>
        </w:rPr>
      </w:pPr>
      <w:r w:rsidRPr="008449FB">
        <w:rPr>
          <w:rFonts w:cs="Times New Roman"/>
        </w:rPr>
        <w:t>17.</w:t>
      </w:r>
      <w:r w:rsidRPr="008449FB">
        <w:rPr>
          <w:rFonts w:cs="Times New Roman"/>
        </w:rPr>
        <w:tab/>
        <w:t xml:space="preserve">Schneider, N., Lowe, D. M., Sayle, R. A. &amp; Landrum, G. A. Development of a Novel Fingerprint for Chemical Reactions and Its Application to Large-Scale Reaction Classification and Similarity. </w:t>
      </w:r>
      <w:r w:rsidRPr="008449FB">
        <w:rPr>
          <w:rFonts w:cs="Times New Roman"/>
          <w:i/>
          <w:iCs/>
        </w:rPr>
        <w:t>J. Chem. Inf. Model.</w:t>
      </w:r>
      <w:r w:rsidRPr="008449FB">
        <w:rPr>
          <w:rFonts w:cs="Times New Roman"/>
        </w:rPr>
        <w:t xml:space="preserve"> </w:t>
      </w:r>
      <w:r w:rsidRPr="008449FB">
        <w:rPr>
          <w:rFonts w:cs="Times New Roman"/>
          <w:b/>
          <w:bCs/>
        </w:rPr>
        <w:t>55</w:t>
      </w:r>
      <w:r w:rsidRPr="008449FB">
        <w:rPr>
          <w:rFonts w:cs="Times New Roman"/>
        </w:rPr>
        <w:t>, 39–53 (2015).</w:t>
      </w:r>
    </w:p>
    <w:p w14:paraId="4FB71D20" w14:textId="77777777" w:rsidR="008449FB" w:rsidRPr="008449FB" w:rsidRDefault="008449FB" w:rsidP="008449FB">
      <w:pPr>
        <w:pStyle w:val="afc"/>
        <w:rPr>
          <w:rFonts w:cs="Times New Roman"/>
        </w:rPr>
      </w:pPr>
      <w:r w:rsidRPr="008449FB">
        <w:rPr>
          <w:rFonts w:cs="Times New Roman"/>
        </w:rPr>
        <w:t>18.</w:t>
      </w:r>
      <w:r w:rsidRPr="008449FB">
        <w:rPr>
          <w:rFonts w:cs="Times New Roman"/>
        </w:rPr>
        <w:tab/>
        <w:t xml:space="preserve">Chen, S., An, S., Babazade, R. &amp; Jung, Y. Precise atom-to-atom mapping for organic reactions via human-in-the-loop machine learning. </w:t>
      </w:r>
      <w:r w:rsidRPr="008449FB">
        <w:rPr>
          <w:rFonts w:cs="Times New Roman"/>
          <w:i/>
          <w:iCs/>
        </w:rPr>
        <w:t>Nat. Commun.</w:t>
      </w:r>
      <w:r w:rsidRPr="008449FB">
        <w:rPr>
          <w:rFonts w:cs="Times New Roman"/>
        </w:rPr>
        <w:t xml:space="preserve"> </w:t>
      </w:r>
      <w:r w:rsidRPr="008449FB">
        <w:rPr>
          <w:rFonts w:cs="Times New Roman"/>
          <w:b/>
          <w:bCs/>
        </w:rPr>
        <w:t>15</w:t>
      </w:r>
      <w:r w:rsidRPr="008449FB">
        <w:rPr>
          <w:rFonts w:cs="Times New Roman"/>
        </w:rPr>
        <w:t>, 2250 (2024).</w:t>
      </w:r>
    </w:p>
    <w:p w14:paraId="3EE52EFD" w14:textId="77777777" w:rsidR="008449FB" w:rsidRPr="008449FB" w:rsidRDefault="008449FB" w:rsidP="008449FB">
      <w:pPr>
        <w:pStyle w:val="afc"/>
        <w:rPr>
          <w:rFonts w:cs="Times New Roman"/>
        </w:rPr>
      </w:pPr>
      <w:r w:rsidRPr="008449FB">
        <w:rPr>
          <w:rFonts w:cs="Times New Roman"/>
        </w:rPr>
        <w:t>19.</w:t>
      </w:r>
      <w:r w:rsidRPr="008449FB">
        <w:rPr>
          <w:rFonts w:cs="Times New Roman"/>
        </w:rPr>
        <w:tab/>
        <w:t xml:space="preserve">Schwaller, P., Hoover, B., Reymond, J.-L., Strobelt, H. &amp; Laino, T. Extraction of organic chemistry grammar from unsupervised learning of chemical reactions. </w:t>
      </w:r>
      <w:r w:rsidRPr="008449FB">
        <w:rPr>
          <w:rFonts w:cs="Times New Roman"/>
          <w:i/>
          <w:iCs/>
        </w:rPr>
        <w:t>Sci. Adv.</w:t>
      </w:r>
      <w:r w:rsidRPr="008449FB">
        <w:rPr>
          <w:rFonts w:cs="Times New Roman"/>
        </w:rPr>
        <w:t xml:space="preserve"> </w:t>
      </w:r>
      <w:r w:rsidRPr="008449FB">
        <w:rPr>
          <w:rFonts w:cs="Times New Roman"/>
          <w:b/>
          <w:bCs/>
        </w:rPr>
        <w:t>7</w:t>
      </w:r>
      <w:r w:rsidRPr="008449FB">
        <w:rPr>
          <w:rFonts w:cs="Times New Roman"/>
        </w:rPr>
        <w:t>, eabe4166 (2021).</w:t>
      </w:r>
    </w:p>
    <w:p w14:paraId="79487BFE" w14:textId="77777777" w:rsidR="008449FB" w:rsidRPr="008449FB" w:rsidRDefault="008449FB" w:rsidP="008449FB">
      <w:pPr>
        <w:pStyle w:val="afc"/>
        <w:rPr>
          <w:rFonts w:cs="Times New Roman"/>
        </w:rPr>
      </w:pPr>
      <w:r w:rsidRPr="008449FB">
        <w:rPr>
          <w:rFonts w:cs="Times New Roman"/>
        </w:rPr>
        <w:t>20.</w:t>
      </w:r>
      <w:r w:rsidRPr="008449FB">
        <w:rPr>
          <w:rFonts w:cs="Times New Roman"/>
        </w:rPr>
        <w:tab/>
        <w:t xml:space="preserve">Chen, S., Babazade, R., Kim, T., Han, S. &amp; Jung, Y. A large-scale reaction dataset of mechanistic pathways of organic reactions. </w:t>
      </w:r>
      <w:r w:rsidRPr="008449FB">
        <w:rPr>
          <w:rFonts w:cs="Times New Roman"/>
          <w:i/>
          <w:iCs/>
        </w:rPr>
        <w:t>Sci. Data</w:t>
      </w:r>
      <w:r w:rsidRPr="008449FB">
        <w:rPr>
          <w:rFonts w:cs="Times New Roman"/>
        </w:rPr>
        <w:t xml:space="preserve"> </w:t>
      </w:r>
      <w:r w:rsidRPr="008449FB">
        <w:rPr>
          <w:rFonts w:cs="Times New Roman"/>
          <w:b/>
          <w:bCs/>
        </w:rPr>
        <w:t>11</w:t>
      </w:r>
      <w:r w:rsidRPr="008449FB">
        <w:rPr>
          <w:rFonts w:cs="Times New Roman"/>
        </w:rPr>
        <w:t>, 863 (2024).</w:t>
      </w:r>
    </w:p>
    <w:p w14:paraId="6CC9C88A" w14:textId="77777777" w:rsidR="008449FB" w:rsidRPr="008449FB" w:rsidRDefault="008449FB" w:rsidP="008449FB">
      <w:pPr>
        <w:pStyle w:val="afc"/>
        <w:rPr>
          <w:rFonts w:cs="Times New Roman"/>
        </w:rPr>
      </w:pPr>
      <w:r w:rsidRPr="008449FB">
        <w:rPr>
          <w:rFonts w:cs="Times New Roman"/>
        </w:rPr>
        <w:t>21.</w:t>
      </w:r>
      <w:r w:rsidRPr="008449FB">
        <w:rPr>
          <w:rFonts w:cs="Times New Roman"/>
        </w:rPr>
        <w:tab/>
        <w:t xml:space="preserve">Sandfort, F., Strieth-Kalthoff, F., Kühnemund, M., Beecks, C. &amp; Glorius, F. A Structure-Based Platform for Predicting Chemical Reactivity. </w:t>
      </w:r>
      <w:r w:rsidRPr="008449FB">
        <w:rPr>
          <w:rFonts w:cs="Times New Roman"/>
          <w:i/>
          <w:iCs/>
        </w:rPr>
        <w:t>Chem</w:t>
      </w:r>
      <w:r w:rsidRPr="008449FB">
        <w:rPr>
          <w:rFonts w:cs="Times New Roman"/>
        </w:rPr>
        <w:t xml:space="preserve"> </w:t>
      </w:r>
      <w:r w:rsidRPr="008449FB">
        <w:rPr>
          <w:rFonts w:cs="Times New Roman"/>
          <w:b/>
          <w:bCs/>
        </w:rPr>
        <w:t>6</w:t>
      </w:r>
      <w:r w:rsidRPr="008449FB">
        <w:rPr>
          <w:rFonts w:cs="Times New Roman"/>
        </w:rPr>
        <w:t>, 1379–1390 (2020).</w:t>
      </w:r>
    </w:p>
    <w:p w14:paraId="141F4D59" w14:textId="77777777" w:rsidR="008449FB" w:rsidRPr="008449FB" w:rsidRDefault="008449FB" w:rsidP="008449FB">
      <w:pPr>
        <w:pStyle w:val="afc"/>
        <w:rPr>
          <w:rFonts w:cs="Times New Roman"/>
        </w:rPr>
      </w:pPr>
      <w:r w:rsidRPr="008449FB">
        <w:rPr>
          <w:rFonts w:cs="Times New Roman"/>
        </w:rPr>
        <w:lastRenderedPageBreak/>
        <w:t>22.</w:t>
      </w:r>
      <w:r w:rsidRPr="008449FB">
        <w:rPr>
          <w:rFonts w:cs="Times New Roman"/>
        </w:rPr>
        <w:tab/>
        <w:t xml:space="preserve">Li, B. </w:t>
      </w:r>
      <w:r w:rsidRPr="008449FB">
        <w:rPr>
          <w:rFonts w:cs="Times New Roman"/>
          <w:i/>
          <w:iCs/>
        </w:rPr>
        <w:t>et al.</w:t>
      </w:r>
      <w:r w:rsidRPr="008449FB">
        <w:rPr>
          <w:rFonts w:cs="Times New Roman"/>
        </w:rPr>
        <w:t xml:space="preserve"> A deep learning framework for accurate reaction prediction and its application on high-throughput experimentation data. </w:t>
      </w:r>
      <w:r w:rsidRPr="008449FB">
        <w:rPr>
          <w:rFonts w:cs="Times New Roman"/>
          <w:i/>
          <w:iCs/>
        </w:rPr>
        <w:t>J. Cheminformatics</w:t>
      </w:r>
      <w:r w:rsidRPr="008449FB">
        <w:rPr>
          <w:rFonts w:cs="Times New Roman"/>
        </w:rPr>
        <w:t xml:space="preserve"> </w:t>
      </w:r>
      <w:r w:rsidRPr="008449FB">
        <w:rPr>
          <w:rFonts w:cs="Times New Roman"/>
          <w:b/>
          <w:bCs/>
        </w:rPr>
        <w:t>15</w:t>
      </w:r>
      <w:r w:rsidRPr="008449FB">
        <w:rPr>
          <w:rFonts w:cs="Times New Roman"/>
        </w:rPr>
        <w:t>, 72 (2023).</w:t>
      </w:r>
    </w:p>
    <w:p w14:paraId="0FE70283" w14:textId="77777777" w:rsidR="008449FB" w:rsidRPr="008449FB" w:rsidRDefault="008449FB" w:rsidP="008449FB">
      <w:pPr>
        <w:pStyle w:val="afc"/>
        <w:rPr>
          <w:rFonts w:cs="Times New Roman"/>
        </w:rPr>
      </w:pPr>
      <w:r w:rsidRPr="008449FB">
        <w:rPr>
          <w:rFonts w:cs="Times New Roman"/>
        </w:rPr>
        <w:t>23.</w:t>
      </w:r>
      <w:r w:rsidRPr="008449FB">
        <w:rPr>
          <w:rFonts w:cs="Times New Roman"/>
        </w:rPr>
        <w:tab/>
        <w:t xml:space="preserve">Heid, E. </w:t>
      </w:r>
      <w:r w:rsidRPr="008449FB">
        <w:rPr>
          <w:rFonts w:cs="Times New Roman"/>
          <w:i/>
          <w:iCs/>
        </w:rPr>
        <w:t>et al.</w:t>
      </w:r>
      <w:r w:rsidRPr="008449FB">
        <w:rPr>
          <w:rFonts w:cs="Times New Roman"/>
        </w:rPr>
        <w:t xml:space="preserve"> Chemprop: A Machine Learning Package for Chemical Property Prediction. </w:t>
      </w:r>
      <w:r w:rsidRPr="008449FB">
        <w:rPr>
          <w:rFonts w:cs="Times New Roman"/>
          <w:i/>
          <w:iCs/>
        </w:rPr>
        <w:t>J. Chem. Inf. Model.</w:t>
      </w:r>
      <w:r w:rsidRPr="008449FB">
        <w:rPr>
          <w:rFonts w:cs="Times New Roman"/>
        </w:rPr>
        <w:t xml:space="preserve"> </w:t>
      </w:r>
      <w:r w:rsidRPr="008449FB">
        <w:rPr>
          <w:rFonts w:cs="Times New Roman"/>
          <w:b/>
          <w:bCs/>
        </w:rPr>
        <w:t>64</w:t>
      </w:r>
      <w:r w:rsidRPr="008449FB">
        <w:rPr>
          <w:rFonts w:cs="Times New Roman"/>
        </w:rPr>
        <w:t>, 9–17 (2024).</w:t>
      </w:r>
    </w:p>
    <w:p w14:paraId="2C581164" w14:textId="77777777" w:rsidR="008449FB" w:rsidRPr="008449FB" w:rsidRDefault="008449FB" w:rsidP="008449FB">
      <w:pPr>
        <w:pStyle w:val="afc"/>
        <w:rPr>
          <w:rFonts w:cs="Times New Roman"/>
        </w:rPr>
      </w:pPr>
      <w:r w:rsidRPr="008449FB">
        <w:rPr>
          <w:rFonts w:cs="Times New Roman"/>
        </w:rPr>
        <w:t>24.</w:t>
      </w:r>
      <w:r w:rsidRPr="008449FB">
        <w:rPr>
          <w:rFonts w:cs="Times New Roman"/>
        </w:rPr>
        <w:tab/>
        <w:t xml:space="preserve">Shi, R., Yu, G., Huo, X. &amp; Yang, Y. Prediction of chemical reaction yields with large-scale multi-view pre-training. </w:t>
      </w:r>
      <w:r w:rsidRPr="008449FB">
        <w:rPr>
          <w:rFonts w:cs="Times New Roman"/>
          <w:i/>
          <w:iCs/>
        </w:rPr>
        <w:t>J. Cheminformatics</w:t>
      </w:r>
      <w:r w:rsidRPr="008449FB">
        <w:rPr>
          <w:rFonts w:cs="Times New Roman"/>
        </w:rPr>
        <w:t xml:space="preserve"> </w:t>
      </w:r>
      <w:r w:rsidRPr="008449FB">
        <w:rPr>
          <w:rFonts w:cs="Times New Roman"/>
          <w:b/>
          <w:bCs/>
        </w:rPr>
        <w:t>16</w:t>
      </w:r>
      <w:r w:rsidRPr="008449FB">
        <w:rPr>
          <w:rFonts w:cs="Times New Roman"/>
        </w:rPr>
        <w:t>, 22 (2024).</w:t>
      </w:r>
    </w:p>
    <w:p w14:paraId="499FECD7" w14:textId="77777777" w:rsidR="008449FB" w:rsidRPr="008449FB" w:rsidRDefault="008449FB" w:rsidP="008449FB">
      <w:pPr>
        <w:pStyle w:val="afc"/>
        <w:rPr>
          <w:rFonts w:cs="Times New Roman"/>
        </w:rPr>
      </w:pPr>
      <w:r w:rsidRPr="008449FB">
        <w:rPr>
          <w:rFonts w:cs="Times New Roman"/>
        </w:rPr>
        <w:t>25.</w:t>
      </w:r>
      <w:r w:rsidRPr="008449FB">
        <w:rPr>
          <w:rFonts w:cs="Times New Roman"/>
        </w:rPr>
        <w:tab/>
        <w:t xml:space="preserve">Maaten, L. van der &amp; Hinton, G. Visualizing Data using t-SNE. </w:t>
      </w:r>
      <w:r w:rsidRPr="008449FB">
        <w:rPr>
          <w:rFonts w:cs="Times New Roman"/>
          <w:i/>
          <w:iCs/>
        </w:rPr>
        <w:t>J. Mach. Learn. Res.</w:t>
      </w:r>
      <w:r w:rsidRPr="008449FB">
        <w:rPr>
          <w:rFonts w:cs="Times New Roman"/>
        </w:rPr>
        <w:t xml:space="preserve"> </w:t>
      </w:r>
      <w:r w:rsidRPr="008449FB">
        <w:rPr>
          <w:rFonts w:cs="Times New Roman"/>
          <w:b/>
          <w:bCs/>
        </w:rPr>
        <w:t>9</w:t>
      </w:r>
      <w:r w:rsidRPr="008449FB">
        <w:rPr>
          <w:rFonts w:cs="Times New Roman"/>
        </w:rPr>
        <w:t>, 2579–2605 (2008).</w:t>
      </w:r>
    </w:p>
    <w:p w14:paraId="174DC0D6" w14:textId="77777777" w:rsidR="008449FB" w:rsidRPr="008449FB" w:rsidRDefault="008449FB" w:rsidP="008449FB">
      <w:pPr>
        <w:pStyle w:val="afc"/>
        <w:rPr>
          <w:rFonts w:cs="Times New Roman"/>
        </w:rPr>
      </w:pPr>
      <w:r w:rsidRPr="008449FB">
        <w:rPr>
          <w:rFonts w:cs="Times New Roman"/>
        </w:rPr>
        <w:t>26.</w:t>
      </w:r>
      <w:r w:rsidRPr="008449FB">
        <w:rPr>
          <w:rFonts w:cs="Times New Roman"/>
        </w:rPr>
        <w:tab/>
        <w:t xml:space="preserve">Pedregosa, F. </w:t>
      </w:r>
      <w:r w:rsidRPr="008449FB">
        <w:rPr>
          <w:rFonts w:cs="Times New Roman"/>
          <w:i/>
          <w:iCs/>
        </w:rPr>
        <w:t>et al.</w:t>
      </w:r>
      <w:r w:rsidRPr="008449FB">
        <w:rPr>
          <w:rFonts w:cs="Times New Roman"/>
        </w:rPr>
        <w:t xml:space="preserve"> Scikit-learn: Machine Learning in Python. </w:t>
      </w:r>
      <w:r w:rsidRPr="008449FB">
        <w:rPr>
          <w:rFonts w:cs="Times New Roman"/>
          <w:i/>
          <w:iCs/>
        </w:rPr>
        <w:t>J. Mach. Learn. Res.</w:t>
      </w:r>
      <w:r w:rsidRPr="008449FB">
        <w:rPr>
          <w:rFonts w:cs="Times New Roman"/>
        </w:rPr>
        <w:t xml:space="preserve"> </w:t>
      </w:r>
      <w:r w:rsidRPr="008449FB">
        <w:rPr>
          <w:rFonts w:cs="Times New Roman"/>
          <w:b/>
          <w:bCs/>
        </w:rPr>
        <w:t>12</w:t>
      </w:r>
      <w:r w:rsidRPr="008449FB">
        <w:rPr>
          <w:rFonts w:cs="Times New Roman"/>
        </w:rPr>
        <w:t>, 2825–2830 (2011).</w:t>
      </w:r>
    </w:p>
    <w:p w14:paraId="42B8BAA2" w14:textId="12628705" w:rsidR="002D1FBB" w:rsidRPr="002D1FBB" w:rsidRDefault="00C70074" w:rsidP="002D1FBB">
      <w:r w:rsidRPr="00DF5D28">
        <w:fldChar w:fldCharType="end"/>
      </w:r>
    </w:p>
    <w:sectPr w:rsidR="002D1FBB" w:rsidRPr="002D1FBB" w:rsidSect="00991CC9">
      <w:footerReference w:type="default" r:id="rId29"/>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6BEF7B" w14:textId="77777777" w:rsidR="002948A2" w:rsidRDefault="002948A2" w:rsidP="00D17A79">
      <w:r>
        <w:separator/>
      </w:r>
    </w:p>
  </w:endnote>
  <w:endnote w:type="continuationSeparator" w:id="0">
    <w:p w14:paraId="1B432228" w14:textId="77777777" w:rsidR="002948A2" w:rsidRDefault="002948A2" w:rsidP="00D17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121813"/>
      <w:docPartObj>
        <w:docPartGallery w:val="Page Numbers (Bottom of Page)"/>
        <w:docPartUnique/>
      </w:docPartObj>
    </w:sdtPr>
    <w:sdtEndPr/>
    <w:sdtContent>
      <w:p w14:paraId="67154236" w14:textId="77777777" w:rsidR="003150AE" w:rsidRDefault="003150AE">
        <w:pPr>
          <w:pStyle w:val="a8"/>
          <w:jc w:val="center"/>
        </w:pPr>
        <w:r>
          <w:fldChar w:fldCharType="begin"/>
        </w:r>
        <w:r>
          <w:instrText>PAGE   \* MERGEFORMAT</w:instrText>
        </w:r>
        <w:r>
          <w:fldChar w:fldCharType="separate"/>
        </w:r>
        <w:r>
          <w:rPr>
            <w:lang w:val="zh-CN"/>
          </w:rPr>
          <w:t>2</w:t>
        </w:r>
        <w:r>
          <w:fldChar w:fldCharType="end"/>
        </w:r>
      </w:p>
    </w:sdtContent>
  </w:sdt>
  <w:p w14:paraId="359A02C3" w14:textId="77777777" w:rsidR="003150AE" w:rsidRDefault="003150A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89CEB" w14:textId="77777777" w:rsidR="002948A2" w:rsidRDefault="002948A2" w:rsidP="00D17A79">
      <w:r>
        <w:separator/>
      </w:r>
    </w:p>
  </w:footnote>
  <w:footnote w:type="continuationSeparator" w:id="0">
    <w:p w14:paraId="23F97121" w14:textId="77777777" w:rsidR="002948A2" w:rsidRDefault="002948A2" w:rsidP="00D17A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A31"/>
    <w:multiLevelType w:val="multilevel"/>
    <w:tmpl w:val="69E88510"/>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CB65F93"/>
    <w:multiLevelType w:val="multilevel"/>
    <w:tmpl w:val="9C14189C"/>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12E55B3"/>
    <w:multiLevelType w:val="multilevel"/>
    <w:tmpl w:val="A588006A"/>
    <w:lvl w:ilvl="0">
      <w:start w:val="3"/>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 w15:restartNumberingAfterBreak="0">
    <w:nsid w:val="1267307F"/>
    <w:multiLevelType w:val="hybridMultilevel"/>
    <w:tmpl w:val="25A6C63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3D627E9"/>
    <w:multiLevelType w:val="multilevel"/>
    <w:tmpl w:val="A9104D9A"/>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57A0EE9"/>
    <w:multiLevelType w:val="multilevel"/>
    <w:tmpl w:val="53FEAF46"/>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B105F28"/>
    <w:multiLevelType w:val="multilevel"/>
    <w:tmpl w:val="8B04B806"/>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2003450C"/>
    <w:multiLevelType w:val="multilevel"/>
    <w:tmpl w:val="2EC8002E"/>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48653BB"/>
    <w:multiLevelType w:val="multilevel"/>
    <w:tmpl w:val="0A42DD7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5764AB8"/>
    <w:multiLevelType w:val="multilevel"/>
    <w:tmpl w:val="90C44CC2"/>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35AD723C"/>
    <w:multiLevelType w:val="hybridMultilevel"/>
    <w:tmpl w:val="7D1C1D22"/>
    <w:lvl w:ilvl="0" w:tplc="2966A5BC">
      <w:start w:val="1"/>
      <w:numFmt w:val="decimal"/>
      <w:lvlText w:val="%1."/>
      <w:lvlJc w:val="left"/>
      <w:pPr>
        <w:tabs>
          <w:tab w:val="num" w:pos="720"/>
        </w:tabs>
        <w:ind w:left="720" w:hanging="360"/>
      </w:pPr>
    </w:lvl>
    <w:lvl w:ilvl="1" w:tplc="B6F21432" w:tentative="1">
      <w:start w:val="1"/>
      <w:numFmt w:val="decimal"/>
      <w:lvlText w:val="%2."/>
      <w:lvlJc w:val="left"/>
      <w:pPr>
        <w:tabs>
          <w:tab w:val="num" w:pos="1440"/>
        </w:tabs>
        <w:ind w:left="1440" w:hanging="360"/>
      </w:pPr>
    </w:lvl>
    <w:lvl w:ilvl="2" w:tplc="49BC3A9A" w:tentative="1">
      <w:start w:val="1"/>
      <w:numFmt w:val="decimal"/>
      <w:lvlText w:val="%3."/>
      <w:lvlJc w:val="left"/>
      <w:pPr>
        <w:tabs>
          <w:tab w:val="num" w:pos="2160"/>
        </w:tabs>
        <w:ind w:left="2160" w:hanging="360"/>
      </w:pPr>
    </w:lvl>
    <w:lvl w:ilvl="3" w:tplc="90BE64F2" w:tentative="1">
      <w:start w:val="1"/>
      <w:numFmt w:val="decimal"/>
      <w:lvlText w:val="%4."/>
      <w:lvlJc w:val="left"/>
      <w:pPr>
        <w:tabs>
          <w:tab w:val="num" w:pos="2880"/>
        </w:tabs>
        <w:ind w:left="2880" w:hanging="360"/>
      </w:pPr>
    </w:lvl>
    <w:lvl w:ilvl="4" w:tplc="0FE8A5A8" w:tentative="1">
      <w:start w:val="1"/>
      <w:numFmt w:val="decimal"/>
      <w:lvlText w:val="%5."/>
      <w:lvlJc w:val="left"/>
      <w:pPr>
        <w:tabs>
          <w:tab w:val="num" w:pos="3600"/>
        </w:tabs>
        <w:ind w:left="3600" w:hanging="360"/>
      </w:pPr>
    </w:lvl>
    <w:lvl w:ilvl="5" w:tplc="C1A2EAE8" w:tentative="1">
      <w:start w:val="1"/>
      <w:numFmt w:val="decimal"/>
      <w:lvlText w:val="%6."/>
      <w:lvlJc w:val="left"/>
      <w:pPr>
        <w:tabs>
          <w:tab w:val="num" w:pos="4320"/>
        </w:tabs>
        <w:ind w:left="4320" w:hanging="360"/>
      </w:pPr>
    </w:lvl>
    <w:lvl w:ilvl="6" w:tplc="52062D14" w:tentative="1">
      <w:start w:val="1"/>
      <w:numFmt w:val="decimal"/>
      <w:lvlText w:val="%7."/>
      <w:lvlJc w:val="left"/>
      <w:pPr>
        <w:tabs>
          <w:tab w:val="num" w:pos="5040"/>
        </w:tabs>
        <w:ind w:left="5040" w:hanging="360"/>
      </w:pPr>
    </w:lvl>
    <w:lvl w:ilvl="7" w:tplc="A43E4694" w:tentative="1">
      <w:start w:val="1"/>
      <w:numFmt w:val="decimal"/>
      <w:lvlText w:val="%8."/>
      <w:lvlJc w:val="left"/>
      <w:pPr>
        <w:tabs>
          <w:tab w:val="num" w:pos="5760"/>
        </w:tabs>
        <w:ind w:left="5760" w:hanging="360"/>
      </w:pPr>
    </w:lvl>
    <w:lvl w:ilvl="8" w:tplc="115419EE" w:tentative="1">
      <w:start w:val="1"/>
      <w:numFmt w:val="decimal"/>
      <w:lvlText w:val="%9."/>
      <w:lvlJc w:val="left"/>
      <w:pPr>
        <w:tabs>
          <w:tab w:val="num" w:pos="6480"/>
        </w:tabs>
        <w:ind w:left="6480" w:hanging="360"/>
      </w:pPr>
    </w:lvl>
  </w:abstractNum>
  <w:abstractNum w:abstractNumId="11" w15:restartNumberingAfterBreak="0">
    <w:nsid w:val="56874A35"/>
    <w:multiLevelType w:val="multilevel"/>
    <w:tmpl w:val="233C0C58"/>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618E522A"/>
    <w:multiLevelType w:val="multilevel"/>
    <w:tmpl w:val="B61ABB38"/>
    <w:lvl w:ilvl="0">
      <w:start w:val="4"/>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2202BD3"/>
    <w:multiLevelType w:val="hybridMultilevel"/>
    <w:tmpl w:val="38DC9C7C"/>
    <w:lvl w:ilvl="0" w:tplc="D804BE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A185BDF"/>
    <w:multiLevelType w:val="multilevel"/>
    <w:tmpl w:val="3CAC0E5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5" w15:restartNumberingAfterBreak="0">
    <w:nsid w:val="6BE04D16"/>
    <w:multiLevelType w:val="multilevel"/>
    <w:tmpl w:val="18E217D0"/>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2870829"/>
    <w:multiLevelType w:val="hybridMultilevel"/>
    <w:tmpl w:val="DFDEE6B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7B1106A6"/>
    <w:multiLevelType w:val="multilevel"/>
    <w:tmpl w:val="66DEB680"/>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14"/>
  </w:num>
  <w:num w:numId="3">
    <w:abstractNumId w:val="15"/>
  </w:num>
  <w:num w:numId="4">
    <w:abstractNumId w:val="17"/>
  </w:num>
  <w:num w:numId="5">
    <w:abstractNumId w:val="11"/>
  </w:num>
  <w:num w:numId="6">
    <w:abstractNumId w:val="0"/>
  </w:num>
  <w:num w:numId="7">
    <w:abstractNumId w:val="4"/>
  </w:num>
  <w:num w:numId="8">
    <w:abstractNumId w:val="8"/>
  </w:num>
  <w:num w:numId="9">
    <w:abstractNumId w:val="1"/>
  </w:num>
  <w:num w:numId="10">
    <w:abstractNumId w:val="12"/>
  </w:num>
  <w:num w:numId="11">
    <w:abstractNumId w:val="6"/>
  </w:num>
  <w:num w:numId="12">
    <w:abstractNumId w:val="7"/>
  </w:num>
  <w:num w:numId="13">
    <w:abstractNumId w:val="9"/>
  </w:num>
  <w:num w:numId="14">
    <w:abstractNumId w:val="5"/>
  </w:num>
  <w:num w:numId="15">
    <w:abstractNumId w:val="16"/>
  </w:num>
  <w:num w:numId="16">
    <w:abstractNumId w:val="3"/>
  </w:num>
  <w:num w:numId="17">
    <w:abstractNumId w:val="10"/>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5A03"/>
    <w:rsid w:val="00000F91"/>
    <w:rsid w:val="00001564"/>
    <w:rsid w:val="00002199"/>
    <w:rsid w:val="00002B29"/>
    <w:rsid w:val="00003888"/>
    <w:rsid w:val="000038C1"/>
    <w:rsid w:val="000053F9"/>
    <w:rsid w:val="00006AAF"/>
    <w:rsid w:val="00007FAE"/>
    <w:rsid w:val="00011C0D"/>
    <w:rsid w:val="00013E74"/>
    <w:rsid w:val="00013FDD"/>
    <w:rsid w:val="00014983"/>
    <w:rsid w:val="00017126"/>
    <w:rsid w:val="000209AF"/>
    <w:rsid w:val="00021A87"/>
    <w:rsid w:val="000235B9"/>
    <w:rsid w:val="000243AE"/>
    <w:rsid w:val="00024BDB"/>
    <w:rsid w:val="00026451"/>
    <w:rsid w:val="00030F8F"/>
    <w:rsid w:val="000333DA"/>
    <w:rsid w:val="000355E2"/>
    <w:rsid w:val="00036083"/>
    <w:rsid w:val="00037A68"/>
    <w:rsid w:val="0004589D"/>
    <w:rsid w:val="00051414"/>
    <w:rsid w:val="00051723"/>
    <w:rsid w:val="00056D0E"/>
    <w:rsid w:val="00063BC8"/>
    <w:rsid w:val="000641D0"/>
    <w:rsid w:val="00067760"/>
    <w:rsid w:val="00070C6B"/>
    <w:rsid w:val="0007282D"/>
    <w:rsid w:val="00073AF3"/>
    <w:rsid w:val="0007528A"/>
    <w:rsid w:val="0008426E"/>
    <w:rsid w:val="0008618E"/>
    <w:rsid w:val="00087866"/>
    <w:rsid w:val="00087AAA"/>
    <w:rsid w:val="00090D27"/>
    <w:rsid w:val="00091C29"/>
    <w:rsid w:val="0009458B"/>
    <w:rsid w:val="000A03D3"/>
    <w:rsid w:val="000A430B"/>
    <w:rsid w:val="000B1FE8"/>
    <w:rsid w:val="000B25A5"/>
    <w:rsid w:val="000C0727"/>
    <w:rsid w:val="000C09FE"/>
    <w:rsid w:val="000C1667"/>
    <w:rsid w:val="000C4586"/>
    <w:rsid w:val="000C7D4B"/>
    <w:rsid w:val="000C7F9D"/>
    <w:rsid w:val="000D00A7"/>
    <w:rsid w:val="000D0D7A"/>
    <w:rsid w:val="000D2C0C"/>
    <w:rsid w:val="000D32E5"/>
    <w:rsid w:val="000D3C6A"/>
    <w:rsid w:val="000E0470"/>
    <w:rsid w:val="000E119A"/>
    <w:rsid w:val="000E1D58"/>
    <w:rsid w:val="000E1EC9"/>
    <w:rsid w:val="000E4003"/>
    <w:rsid w:val="000E4D8B"/>
    <w:rsid w:val="000E644D"/>
    <w:rsid w:val="000E6758"/>
    <w:rsid w:val="000E7AE2"/>
    <w:rsid w:val="000F2A2E"/>
    <w:rsid w:val="000F4021"/>
    <w:rsid w:val="000F50EA"/>
    <w:rsid w:val="001042FD"/>
    <w:rsid w:val="001044C1"/>
    <w:rsid w:val="00107005"/>
    <w:rsid w:val="00110F1D"/>
    <w:rsid w:val="00111B3F"/>
    <w:rsid w:val="0011521C"/>
    <w:rsid w:val="00117F3C"/>
    <w:rsid w:val="001210D8"/>
    <w:rsid w:val="001223D7"/>
    <w:rsid w:val="001225B7"/>
    <w:rsid w:val="00123F54"/>
    <w:rsid w:val="00125D7C"/>
    <w:rsid w:val="00132D73"/>
    <w:rsid w:val="00136A11"/>
    <w:rsid w:val="00141690"/>
    <w:rsid w:val="00141D78"/>
    <w:rsid w:val="0014218E"/>
    <w:rsid w:val="0014281A"/>
    <w:rsid w:val="00144248"/>
    <w:rsid w:val="00145074"/>
    <w:rsid w:val="00147E35"/>
    <w:rsid w:val="001500B0"/>
    <w:rsid w:val="001531DE"/>
    <w:rsid w:val="00154558"/>
    <w:rsid w:val="00155F5F"/>
    <w:rsid w:val="00165123"/>
    <w:rsid w:val="001669B6"/>
    <w:rsid w:val="0017037D"/>
    <w:rsid w:val="00174924"/>
    <w:rsid w:val="00174E48"/>
    <w:rsid w:val="00175376"/>
    <w:rsid w:val="00177F0E"/>
    <w:rsid w:val="001804B0"/>
    <w:rsid w:val="0018429C"/>
    <w:rsid w:val="00186D84"/>
    <w:rsid w:val="0019513C"/>
    <w:rsid w:val="00196515"/>
    <w:rsid w:val="001967ED"/>
    <w:rsid w:val="00197855"/>
    <w:rsid w:val="001B2210"/>
    <w:rsid w:val="001B5927"/>
    <w:rsid w:val="001C4F77"/>
    <w:rsid w:val="001C5454"/>
    <w:rsid w:val="001D3226"/>
    <w:rsid w:val="001D5AE7"/>
    <w:rsid w:val="001D6555"/>
    <w:rsid w:val="001F5E71"/>
    <w:rsid w:val="001F7D7D"/>
    <w:rsid w:val="00201462"/>
    <w:rsid w:val="002027C4"/>
    <w:rsid w:val="002030AD"/>
    <w:rsid w:val="00203E9E"/>
    <w:rsid w:val="00205B42"/>
    <w:rsid w:val="00210D7C"/>
    <w:rsid w:val="002115B5"/>
    <w:rsid w:val="00212785"/>
    <w:rsid w:val="00214787"/>
    <w:rsid w:val="00223B22"/>
    <w:rsid w:val="00225C9C"/>
    <w:rsid w:val="002264DC"/>
    <w:rsid w:val="002327AB"/>
    <w:rsid w:val="002350F3"/>
    <w:rsid w:val="0023728D"/>
    <w:rsid w:val="002408E9"/>
    <w:rsid w:val="00241544"/>
    <w:rsid w:val="00241592"/>
    <w:rsid w:val="00242F51"/>
    <w:rsid w:val="002453A1"/>
    <w:rsid w:val="00247CD6"/>
    <w:rsid w:val="00250D6B"/>
    <w:rsid w:val="00251CE9"/>
    <w:rsid w:val="00255155"/>
    <w:rsid w:val="00263B36"/>
    <w:rsid w:val="00264833"/>
    <w:rsid w:val="002665C4"/>
    <w:rsid w:val="00267E19"/>
    <w:rsid w:val="002763A0"/>
    <w:rsid w:val="00281A59"/>
    <w:rsid w:val="00290318"/>
    <w:rsid w:val="00290736"/>
    <w:rsid w:val="002948A2"/>
    <w:rsid w:val="00294DEF"/>
    <w:rsid w:val="0029504B"/>
    <w:rsid w:val="0029743A"/>
    <w:rsid w:val="002A2B38"/>
    <w:rsid w:val="002A68DF"/>
    <w:rsid w:val="002A6D4C"/>
    <w:rsid w:val="002A7969"/>
    <w:rsid w:val="002B394E"/>
    <w:rsid w:val="002C3EB3"/>
    <w:rsid w:val="002C49BB"/>
    <w:rsid w:val="002C6BF1"/>
    <w:rsid w:val="002D1ED5"/>
    <w:rsid w:val="002D1FBB"/>
    <w:rsid w:val="002D56FF"/>
    <w:rsid w:val="002D60E0"/>
    <w:rsid w:val="002D7F11"/>
    <w:rsid w:val="002E3AC0"/>
    <w:rsid w:val="002E57E4"/>
    <w:rsid w:val="002E5874"/>
    <w:rsid w:val="002E6268"/>
    <w:rsid w:val="002E7DD1"/>
    <w:rsid w:val="002F50E5"/>
    <w:rsid w:val="003010B6"/>
    <w:rsid w:val="00313188"/>
    <w:rsid w:val="00314276"/>
    <w:rsid w:val="003149ED"/>
    <w:rsid w:val="003150AE"/>
    <w:rsid w:val="00315B10"/>
    <w:rsid w:val="0031736E"/>
    <w:rsid w:val="0032147B"/>
    <w:rsid w:val="00321FAA"/>
    <w:rsid w:val="00322580"/>
    <w:rsid w:val="00334CBC"/>
    <w:rsid w:val="003354E6"/>
    <w:rsid w:val="00337A81"/>
    <w:rsid w:val="0034030E"/>
    <w:rsid w:val="00342497"/>
    <w:rsid w:val="00343AD9"/>
    <w:rsid w:val="00343B03"/>
    <w:rsid w:val="003479CD"/>
    <w:rsid w:val="00356F59"/>
    <w:rsid w:val="00361BA0"/>
    <w:rsid w:val="00365A76"/>
    <w:rsid w:val="00366D2D"/>
    <w:rsid w:val="00371938"/>
    <w:rsid w:val="00372133"/>
    <w:rsid w:val="003726AB"/>
    <w:rsid w:val="00374DCB"/>
    <w:rsid w:val="00375C79"/>
    <w:rsid w:val="003770A3"/>
    <w:rsid w:val="00383E3A"/>
    <w:rsid w:val="00384E41"/>
    <w:rsid w:val="00392CC5"/>
    <w:rsid w:val="0039790E"/>
    <w:rsid w:val="003A3C46"/>
    <w:rsid w:val="003A6C8C"/>
    <w:rsid w:val="003A72BE"/>
    <w:rsid w:val="003B036C"/>
    <w:rsid w:val="003B0BAF"/>
    <w:rsid w:val="003B3648"/>
    <w:rsid w:val="003B3A70"/>
    <w:rsid w:val="003B63A7"/>
    <w:rsid w:val="003B78AF"/>
    <w:rsid w:val="003B7E73"/>
    <w:rsid w:val="003C4594"/>
    <w:rsid w:val="003C6FBC"/>
    <w:rsid w:val="003C7508"/>
    <w:rsid w:val="003D0233"/>
    <w:rsid w:val="003D111F"/>
    <w:rsid w:val="003D1A4D"/>
    <w:rsid w:val="003D3CCF"/>
    <w:rsid w:val="003D727C"/>
    <w:rsid w:val="003E63ED"/>
    <w:rsid w:val="003F0864"/>
    <w:rsid w:val="003F5CDE"/>
    <w:rsid w:val="003F7F16"/>
    <w:rsid w:val="00402ABC"/>
    <w:rsid w:val="00403FB8"/>
    <w:rsid w:val="00404D01"/>
    <w:rsid w:val="0040593E"/>
    <w:rsid w:val="00405B6F"/>
    <w:rsid w:val="004112D1"/>
    <w:rsid w:val="004162D4"/>
    <w:rsid w:val="0042030F"/>
    <w:rsid w:val="004228D1"/>
    <w:rsid w:val="0043105C"/>
    <w:rsid w:val="00433ACB"/>
    <w:rsid w:val="00445636"/>
    <w:rsid w:val="00456910"/>
    <w:rsid w:val="00462A27"/>
    <w:rsid w:val="00463D52"/>
    <w:rsid w:val="00464B2B"/>
    <w:rsid w:val="00470644"/>
    <w:rsid w:val="00476402"/>
    <w:rsid w:val="00477C52"/>
    <w:rsid w:val="0048228B"/>
    <w:rsid w:val="00493458"/>
    <w:rsid w:val="0049392E"/>
    <w:rsid w:val="00497BDD"/>
    <w:rsid w:val="004A5C89"/>
    <w:rsid w:val="004B1838"/>
    <w:rsid w:val="004B1EDF"/>
    <w:rsid w:val="004B352C"/>
    <w:rsid w:val="004B5CD2"/>
    <w:rsid w:val="004B6516"/>
    <w:rsid w:val="004B7610"/>
    <w:rsid w:val="004C19AA"/>
    <w:rsid w:val="004C1C68"/>
    <w:rsid w:val="004C1F6F"/>
    <w:rsid w:val="004C3305"/>
    <w:rsid w:val="004C62B4"/>
    <w:rsid w:val="004C6C08"/>
    <w:rsid w:val="004C6C50"/>
    <w:rsid w:val="004C7652"/>
    <w:rsid w:val="004F32BD"/>
    <w:rsid w:val="004F35A3"/>
    <w:rsid w:val="004F56A4"/>
    <w:rsid w:val="005015E1"/>
    <w:rsid w:val="005036B9"/>
    <w:rsid w:val="00506C6E"/>
    <w:rsid w:val="00506CE8"/>
    <w:rsid w:val="00507BF4"/>
    <w:rsid w:val="00516136"/>
    <w:rsid w:val="00516ACE"/>
    <w:rsid w:val="00521D90"/>
    <w:rsid w:val="00523CE3"/>
    <w:rsid w:val="00523E25"/>
    <w:rsid w:val="005242B7"/>
    <w:rsid w:val="00524FDE"/>
    <w:rsid w:val="00530C3C"/>
    <w:rsid w:val="00531DAA"/>
    <w:rsid w:val="005323C8"/>
    <w:rsid w:val="00532AA0"/>
    <w:rsid w:val="00533DAF"/>
    <w:rsid w:val="0054053C"/>
    <w:rsid w:val="00542957"/>
    <w:rsid w:val="00543C09"/>
    <w:rsid w:val="005445F4"/>
    <w:rsid w:val="00546795"/>
    <w:rsid w:val="00547A0A"/>
    <w:rsid w:val="00547DD3"/>
    <w:rsid w:val="00547EB0"/>
    <w:rsid w:val="0055497F"/>
    <w:rsid w:val="00556129"/>
    <w:rsid w:val="00556ED0"/>
    <w:rsid w:val="005573D5"/>
    <w:rsid w:val="0056169F"/>
    <w:rsid w:val="005673DB"/>
    <w:rsid w:val="00572177"/>
    <w:rsid w:val="005721A6"/>
    <w:rsid w:val="005734E4"/>
    <w:rsid w:val="00575523"/>
    <w:rsid w:val="00585C17"/>
    <w:rsid w:val="00591428"/>
    <w:rsid w:val="00591550"/>
    <w:rsid w:val="00593E6A"/>
    <w:rsid w:val="00595F9F"/>
    <w:rsid w:val="0059776E"/>
    <w:rsid w:val="00597830"/>
    <w:rsid w:val="005A0DA6"/>
    <w:rsid w:val="005A1497"/>
    <w:rsid w:val="005A47D8"/>
    <w:rsid w:val="005B093C"/>
    <w:rsid w:val="005B2835"/>
    <w:rsid w:val="005B39E2"/>
    <w:rsid w:val="005C0555"/>
    <w:rsid w:val="005C13AD"/>
    <w:rsid w:val="005C4B64"/>
    <w:rsid w:val="005C50C0"/>
    <w:rsid w:val="005C5D8D"/>
    <w:rsid w:val="005D1A29"/>
    <w:rsid w:val="005D53FE"/>
    <w:rsid w:val="005D5D40"/>
    <w:rsid w:val="005D5ECC"/>
    <w:rsid w:val="005E602F"/>
    <w:rsid w:val="005E64BA"/>
    <w:rsid w:val="005E6E1B"/>
    <w:rsid w:val="005E7BF1"/>
    <w:rsid w:val="005F20FC"/>
    <w:rsid w:val="00602D29"/>
    <w:rsid w:val="00603380"/>
    <w:rsid w:val="006034A8"/>
    <w:rsid w:val="0060402F"/>
    <w:rsid w:val="00605E0B"/>
    <w:rsid w:val="00610689"/>
    <w:rsid w:val="00611EA1"/>
    <w:rsid w:val="00616FB7"/>
    <w:rsid w:val="00617255"/>
    <w:rsid w:val="00626244"/>
    <w:rsid w:val="00631378"/>
    <w:rsid w:val="0063314B"/>
    <w:rsid w:val="00636A59"/>
    <w:rsid w:val="00637E1B"/>
    <w:rsid w:val="006401EE"/>
    <w:rsid w:val="0064190A"/>
    <w:rsid w:val="00643AF4"/>
    <w:rsid w:val="006566EA"/>
    <w:rsid w:val="006642D1"/>
    <w:rsid w:val="00671023"/>
    <w:rsid w:val="00671886"/>
    <w:rsid w:val="006769B2"/>
    <w:rsid w:val="00676DCD"/>
    <w:rsid w:val="006773A1"/>
    <w:rsid w:val="006807E9"/>
    <w:rsid w:val="00680EC3"/>
    <w:rsid w:val="0068395F"/>
    <w:rsid w:val="00686A9B"/>
    <w:rsid w:val="006929A9"/>
    <w:rsid w:val="0069634A"/>
    <w:rsid w:val="006965EC"/>
    <w:rsid w:val="006A0057"/>
    <w:rsid w:val="006A015F"/>
    <w:rsid w:val="006A060B"/>
    <w:rsid w:val="006A0DDC"/>
    <w:rsid w:val="006A1566"/>
    <w:rsid w:val="006A4970"/>
    <w:rsid w:val="006B02D1"/>
    <w:rsid w:val="006B162B"/>
    <w:rsid w:val="006B2329"/>
    <w:rsid w:val="006B3D76"/>
    <w:rsid w:val="006B6038"/>
    <w:rsid w:val="006C4F38"/>
    <w:rsid w:val="006C6ACB"/>
    <w:rsid w:val="006D334C"/>
    <w:rsid w:val="006E1646"/>
    <w:rsid w:val="006E451A"/>
    <w:rsid w:val="006E4D42"/>
    <w:rsid w:val="006E6821"/>
    <w:rsid w:val="006E7260"/>
    <w:rsid w:val="006F3F44"/>
    <w:rsid w:val="006F573D"/>
    <w:rsid w:val="00701C9A"/>
    <w:rsid w:val="00703420"/>
    <w:rsid w:val="00706239"/>
    <w:rsid w:val="00706B80"/>
    <w:rsid w:val="00714CE1"/>
    <w:rsid w:val="00726B4D"/>
    <w:rsid w:val="00731C91"/>
    <w:rsid w:val="00737735"/>
    <w:rsid w:val="00742927"/>
    <w:rsid w:val="00746BA6"/>
    <w:rsid w:val="00750DD4"/>
    <w:rsid w:val="00752EC2"/>
    <w:rsid w:val="007544D7"/>
    <w:rsid w:val="00756665"/>
    <w:rsid w:val="00757E62"/>
    <w:rsid w:val="00760A76"/>
    <w:rsid w:val="00761C2B"/>
    <w:rsid w:val="00761E19"/>
    <w:rsid w:val="00764715"/>
    <w:rsid w:val="00765077"/>
    <w:rsid w:val="00766019"/>
    <w:rsid w:val="0077028E"/>
    <w:rsid w:val="00773B65"/>
    <w:rsid w:val="00776F98"/>
    <w:rsid w:val="0078296D"/>
    <w:rsid w:val="00786403"/>
    <w:rsid w:val="007948B0"/>
    <w:rsid w:val="007A34A8"/>
    <w:rsid w:val="007A49C1"/>
    <w:rsid w:val="007A5365"/>
    <w:rsid w:val="007B279A"/>
    <w:rsid w:val="007B7D44"/>
    <w:rsid w:val="007C2952"/>
    <w:rsid w:val="007D0D05"/>
    <w:rsid w:val="007D52FC"/>
    <w:rsid w:val="007D670A"/>
    <w:rsid w:val="007E3D45"/>
    <w:rsid w:val="007E4EF4"/>
    <w:rsid w:val="007E5B66"/>
    <w:rsid w:val="007F5F92"/>
    <w:rsid w:val="007F63A6"/>
    <w:rsid w:val="007F67F9"/>
    <w:rsid w:val="00804D2E"/>
    <w:rsid w:val="008118FE"/>
    <w:rsid w:val="00812352"/>
    <w:rsid w:val="00812663"/>
    <w:rsid w:val="008154AC"/>
    <w:rsid w:val="00815E95"/>
    <w:rsid w:val="00817395"/>
    <w:rsid w:val="00827F43"/>
    <w:rsid w:val="0083030E"/>
    <w:rsid w:val="00830468"/>
    <w:rsid w:val="00836990"/>
    <w:rsid w:val="008449FB"/>
    <w:rsid w:val="0084614A"/>
    <w:rsid w:val="00850513"/>
    <w:rsid w:val="00851377"/>
    <w:rsid w:val="00852DD3"/>
    <w:rsid w:val="008533E1"/>
    <w:rsid w:val="008567C0"/>
    <w:rsid w:val="00857BCC"/>
    <w:rsid w:val="008636B4"/>
    <w:rsid w:val="008664D0"/>
    <w:rsid w:val="008748CA"/>
    <w:rsid w:val="00876A55"/>
    <w:rsid w:val="00880A32"/>
    <w:rsid w:val="00882907"/>
    <w:rsid w:val="0088528A"/>
    <w:rsid w:val="00887056"/>
    <w:rsid w:val="0089100B"/>
    <w:rsid w:val="0089429B"/>
    <w:rsid w:val="00894BE9"/>
    <w:rsid w:val="008950ED"/>
    <w:rsid w:val="0089772C"/>
    <w:rsid w:val="00897D69"/>
    <w:rsid w:val="008A0028"/>
    <w:rsid w:val="008A1312"/>
    <w:rsid w:val="008A5C27"/>
    <w:rsid w:val="008A6EAB"/>
    <w:rsid w:val="008B0783"/>
    <w:rsid w:val="008B112E"/>
    <w:rsid w:val="008B1A2F"/>
    <w:rsid w:val="008C1A1B"/>
    <w:rsid w:val="008C7ADB"/>
    <w:rsid w:val="008E167B"/>
    <w:rsid w:val="008E682B"/>
    <w:rsid w:val="008F4B23"/>
    <w:rsid w:val="008F7174"/>
    <w:rsid w:val="008F73E9"/>
    <w:rsid w:val="008F7776"/>
    <w:rsid w:val="00902430"/>
    <w:rsid w:val="00904243"/>
    <w:rsid w:val="00905968"/>
    <w:rsid w:val="009072FC"/>
    <w:rsid w:val="0091100F"/>
    <w:rsid w:val="00915769"/>
    <w:rsid w:val="009227F8"/>
    <w:rsid w:val="00927D34"/>
    <w:rsid w:val="0093004C"/>
    <w:rsid w:val="00931007"/>
    <w:rsid w:val="0093154C"/>
    <w:rsid w:val="0093378B"/>
    <w:rsid w:val="0093400B"/>
    <w:rsid w:val="00935745"/>
    <w:rsid w:val="00944B0B"/>
    <w:rsid w:val="00945D6C"/>
    <w:rsid w:val="00951E24"/>
    <w:rsid w:val="00954152"/>
    <w:rsid w:val="00954FA9"/>
    <w:rsid w:val="00965D35"/>
    <w:rsid w:val="00971AA8"/>
    <w:rsid w:val="0097297E"/>
    <w:rsid w:val="009762F6"/>
    <w:rsid w:val="0097736C"/>
    <w:rsid w:val="009846EF"/>
    <w:rsid w:val="0098635C"/>
    <w:rsid w:val="00991524"/>
    <w:rsid w:val="00991CC9"/>
    <w:rsid w:val="00992177"/>
    <w:rsid w:val="00994C71"/>
    <w:rsid w:val="00995404"/>
    <w:rsid w:val="00996015"/>
    <w:rsid w:val="00996414"/>
    <w:rsid w:val="009A13E5"/>
    <w:rsid w:val="009A1673"/>
    <w:rsid w:val="009A7033"/>
    <w:rsid w:val="009B06DE"/>
    <w:rsid w:val="009B12FF"/>
    <w:rsid w:val="009B24D8"/>
    <w:rsid w:val="009B3995"/>
    <w:rsid w:val="009B3A45"/>
    <w:rsid w:val="009B4257"/>
    <w:rsid w:val="009B4ABC"/>
    <w:rsid w:val="009C355F"/>
    <w:rsid w:val="009C39E8"/>
    <w:rsid w:val="009C500E"/>
    <w:rsid w:val="009D1E8F"/>
    <w:rsid w:val="009D2349"/>
    <w:rsid w:val="009D5433"/>
    <w:rsid w:val="009D5EA7"/>
    <w:rsid w:val="009E0884"/>
    <w:rsid w:val="009E746C"/>
    <w:rsid w:val="009F0EF4"/>
    <w:rsid w:val="009F2E1F"/>
    <w:rsid w:val="009F3D59"/>
    <w:rsid w:val="009F529F"/>
    <w:rsid w:val="009F5D68"/>
    <w:rsid w:val="00A12FA2"/>
    <w:rsid w:val="00A135AC"/>
    <w:rsid w:val="00A26BE0"/>
    <w:rsid w:val="00A3038B"/>
    <w:rsid w:val="00A3156F"/>
    <w:rsid w:val="00A418FD"/>
    <w:rsid w:val="00A4556F"/>
    <w:rsid w:val="00A527D1"/>
    <w:rsid w:val="00A5310C"/>
    <w:rsid w:val="00A54129"/>
    <w:rsid w:val="00A651C1"/>
    <w:rsid w:val="00A66DF0"/>
    <w:rsid w:val="00A716D6"/>
    <w:rsid w:val="00A72D15"/>
    <w:rsid w:val="00A733DD"/>
    <w:rsid w:val="00A76122"/>
    <w:rsid w:val="00A815FC"/>
    <w:rsid w:val="00A85A9F"/>
    <w:rsid w:val="00A86A43"/>
    <w:rsid w:val="00A87E84"/>
    <w:rsid w:val="00A96177"/>
    <w:rsid w:val="00AA7FC0"/>
    <w:rsid w:val="00AB150B"/>
    <w:rsid w:val="00AB1EC4"/>
    <w:rsid w:val="00AB3BC7"/>
    <w:rsid w:val="00AB425E"/>
    <w:rsid w:val="00AB5D2D"/>
    <w:rsid w:val="00AC36E6"/>
    <w:rsid w:val="00AC5A2E"/>
    <w:rsid w:val="00AC6495"/>
    <w:rsid w:val="00AC715D"/>
    <w:rsid w:val="00AD1D60"/>
    <w:rsid w:val="00AE017D"/>
    <w:rsid w:val="00AE2929"/>
    <w:rsid w:val="00AE4399"/>
    <w:rsid w:val="00AE4D28"/>
    <w:rsid w:val="00AF20A4"/>
    <w:rsid w:val="00B01323"/>
    <w:rsid w:val="00B024E4"/>
    <w:rsid w:val="00B041B4"/>
    <w:rsid w:val="00B04716"/>
    <w:rsid w:val="00B04995"/>
    <w:rsid w:val="00B0621A"/>
    <w:rsid w:val="00B10131"/>
    <w:rsid w:val="00B1241F"/>
    <w:rsid w:val="00B1519B"/>
    <w:rsid w:val="00B1762D"/>
    <w:rsid w:val="00B20039"/>
    <w:rsid w:val="00B2039D"/>
    <w:rsid w:val="00B213A5"/>
    <w:rsid w:val="00B23512"/>
    <w:rsid w:val="00B2418F"/>
    <w:rsid w:val="00B2490B"/>
    <w:rsid w:val="00B25384"/>
    <w:rsid w:val="00B25595"/>
    <w:rsid w:val="00B30924"/>
    <w:rsid w:val="00B30E68"/>
    <w:rsid w:val="00B349AD"/>
    <w:rsid w:val="00B36E14"/>
    <w:rsid w:val="00B42C36"/>
    <w:rsid w:val="00B447CF"/>
    <w:rsid w:val="00B46765"/>
    <w:rsid w:val="00B478B3"/>
    <w:rsid w:val="00B525E5"/>
    <w:rsid w:val="00B55198"/>
    <w:rsid w:val="00B57503"/>
    <w:rsid w:val="00B6279D"/>
    <w:rsid w:val="00B63D9E"/>
    <w:rsid w:val="00B66002"/>
    <w:rsid w:val="00B66E98"/>
    <w:rsid w:val="00B67307"/>
    <w:rsid w:val="00B673BD"/>
    <w:rsid w:val="00B71E11"/>
    <w:rsid w:val="00B74FBC"/>
    <w:rsid w:val="00B7712D"/>
    <w:rsid w:val="00B77BB8"/>
    <w:rsid w:val="00B86781"/>
    <w:rsid w:val="00B86BA7"/>
    <w:rsid w:val="00B92D1E"/>
    <w:rsid w:val="00B9443F"/>
    <w:rsid w:val="00B96177"/>
    <w:rsid w:val="00B96CB5"/>
    <w:rsid w:val="00BA22F2"/>
    <w:rsid w:val="00BA48F9"/>
    <w:rsid w:val="00BB1990"/>
    <w:rsid w:val="00BB42DD"/>
    <w:rsid w:val="00BB7026"/>
    <w:rsid w:val="00BC422F"/>
    <w:rsid w:val="00BC6BF4"/>
    <w:rsid w:val="00BD5BA0"/>
    <w:rsid w:val="00BD5FCD"/>
    <w:rsid w:val="00BE1100"/>
    <w:rsid w:val="00BE1D1B"/>
    <w:rsid w:val="00BE239F"/>
    <w:rsid w:val="00BE4130"/>
    <w:rsid w:val="00BF052B"/>
    <w:rsid w:val="00BF1402"/>
    <w:rsid w:val="00BF1793"/>
    <w:rsid w:val="00BF1D3F"/>
    <w:rsid w:val="00BF3B91"/>
    <w:rsid w:val="00BF550F"/>
    <w:rsid w:val="00BF633F"/>
    <w:rsid w:val="00C00A94"/>
    <w:rsid w:val="00C00F5F"/>
    <w:rsid w:val="00C05C65"/>
    <w:rsid w:val="00C06DA7"/>
    <w:rsid w:val="00C07E40"/>
    <w:rsid w:val="00C11DF7"/>
    <w:rsid w:val="00C124AF"/>
    <w:rsid w:val="00C1503B"/>
    <w:rsid w:val="00C1526F"/>
    <w:rsid w:val="00C15E8B"/>
    <w:rsid w:val="00C15ED9"/>
    <w:rsid w:val="00C15F75"/>
    <w:rsid w:val="00C2133D"/>
    <w:rsid w:val="00C21F9D"/>
    <w:rsid w:val="00C22B88"/>
    <w:rsid w:val="00C251BB"/>
    <w:rsid w:val="00C307C5"/>
    <w:rsid w:val="00C3273B"/>
    <w:rsid w:val="00C34228"/>
    <w:rsid w:val="00C4035F"/>
    <w:rsid w:val="00C4079C"/>
    <w:rsid w:val="00C40886"/>
    <w:rsid w:val="00C4223E"/>
    <w:rsid w:val="00C44D9C"/>
    <w:rsid w:val="00C55C67"/>
    <w:rsid w:val="00C61B6C"/>
    <w:rsid w:val="00C6206D"/>
    <w:rsid w:val="00C65FFF"/>
    <w:rsid w:val="00C66FC1"/>
    <w:rsid w:val="00C6790E"/>
    <w:rsid w:val="00C70074"/>
    <w:rsid w:val="00C71259"/>
    <w:rsid w:val="00C71FA2"/>
    <w:rsid w:val="00C7357C"/>
    <w:rsid w:val="00C75E30"/>
    <w:rsid w:val="00C76BD8"/>
    <w:rsid w:val="00C80FE4"/>
    <w:rsid w:val="00C93D70"/>
    <w:rsid w:val="00C94E4B"/>
    <w:rsid w:val="00C95E80"/>
    <w:rsid w:val="00C976B3"/>
    <w:rsid w:val="00C97886"/>
    <w:rsid w:val="00C97B81"/>
    <w:rsid w:val="00CA40FF"/>
    <w:rsid w:val="00CA412B"/>
    <w:rsid w:val="00CA468C"/>
    <w:rsid w:val="00CB23C7"/>
    <w:rsid w:val="00CB42B1"/>
    <w:rsid w:val="00CB7912"/>
    <w:rsid w:val="00CC3A01"/>
    <w:rsid w:val="00CC4266"/>
    <w:rsid w:val="00CC4719"/>
    <w:rsid w:val="00CC6672"/>
    <w:rsid w:val="00CD1012"/>
    <w:rsid w:val="00CD4B96"/>
    <w:rsid w:val="00CD59F5"/>
    <w:rsid w:val="00CD5D19"/>
    <w:rsid w:val="00CD6936"/>
    <w:rsid w:val="00CD709E"/>
    <w:rsid w:val="00CE2A62"/>
    <w:rsid w:val="00CE6FCC"/>
    <w:rsid w:val="00CF1891"/>
    <w:rsid w:val="00CF26BB"/>
    <w:rsid w:val="00CF4546"/>
    <w:rsid w:val="00CF6BD2"/>
    <w:rsid w:val="00CF725C"/>
    <w:rsid w:val="00CF7C43"/>
    <w:rsid w:val="00D03628"/>
    <w:rsid w:val="00D04BFC"/>
    <w:rsid w:val="00D12BB8"/>
    <w:rsid w:val="00D12ED5"/>
    <w:rsid w:val="00D17118"/>
    <w:rsid w:val="00D17A79"/>
    <w:rsid w:val="00D22F55"/>
    <w:rsid w:val="00D22FE8"/>
    <w:rsid w:val="00D23435"/>
    <w:rsid w:val="00D23F45"/>
    <w:rsid w:val="00D24718"/>
    <w:rsid w:val="00D305F2"/>
    <w:rsid w:val="00D31F9C"/>
    <w:rsid w:val="00D32F24"/>
    <w:rsid w:val="00D332B6"/>
    <w:rsid w:val="00D336D8"/>
    <w:rsid w:val="00D35E6E"/>
    <w:rsid w:val="00D37673"/>
    <w:rsid w:val="00D4382B"/>
    <w:rsid w:val="00D4428C"/>
    <w:rsid w:val="00D50482"/>
    <w:rsid w:val="00D50EEF"/>
    <w:rsid w:val="00D51370"/>
    <w:rsid w:val="00D52411"/>
    <w:rsid w:val="00D53369"/>
    <w:rsid w:val="00D550A8"/>
    <w:rsid w:val="00D61E82"/>
    <w:rsid w:val="00D63606"/>
    <w:rsid w:val="00D675EC"/>
    <w:rsid w:val="00D70C38"/>
    <w:rsid w:val="00D70DB0"/>
    <w:rsid w:val="00D7393B"/>
    <w:rsid w:val="00D81BC4"/>
    <w:rsid w:val="00D840C3"/>
    <w:rsid w:val="00D85668"/>
    <w:rsid w:val="00DA1666"/>
    <w:rsid w:val="00DA2E32"/>
    <w:rsid w:val="00DA6ABB"/>
    <w:rsid w:val="00DA7FBD"/>
    <w:rsid w:val="00DB36A6"/>
    <w:rsid w:val="00DB59D7"/>
    <w:rsid w:val="00DB63CC"/>
    <w:rsid w:val="00DB7DFC"/>
    <w:rsid w:val="00DC09B1"/>
    <w:rsid w:val="00DC5A03"/>
    <w:rsid w:val="00DC6116"/>
    <w:rsid w:val="00DC70A9"/>
    <w:rsid w:val="00DD0117"/>
    <w:rsid w:val="00DE0423"/>
    <w:rsid w:val="00DE277A"/>
    <w:rsid w:val="00DE5CAA"/>
    <w:rsid w:val="00DF5D28"/>
    <w:rsid w:val="00DF721E"/>
    <w:rsid w:val="00E01482"/>
    <w:rsid w:val="00E04C03"/>
    <w:rsid w:val="00E050C8"/>
    <w:rsid w:val="00E073A8"/>
    <w:rsid w:val="00E10058"/>
    <w:rsid w:val="00E11C28"/>
    <w:rsid w:val="00E14DC2"/>
    <w:rsid w:val="00E151C3"/>
    <w:rsid w:val="00E15203"/>
    <w:rsid w:val="00E15EFC"/>
    <w:rsid w:val="00E161F9"/>
    <w:rsid w:val="00E17D07"/>
    <w:rsid w:val="00E17F54"/>
    <w:rsid w:val="00E27B4F"/>
    <w:rsid w:val="00E3026F"/>
    <w:rsid w:val="00E31838"/>
    <w:rsid w:val="00E323EA"/>
    <w:rsid w:val="00E35BD1"/>
    <w:rsid w:val="00E372DD"/>
    <w:rsid w:val="00E37EFE"/>
    <w:rsid w:val="00E37F43"/>
    <w:rsid w:val="00E40647"/>
    <w:rsid w:val="00E4271B"/>
    <w:rsid w:val="00E42990"/>
    <w:rsid w:val="00E42C24"/>
    <w:rsid w:val="00E44D25"/>
    <w:rsid w:val="00E53675"/>
    <w:rsid w:val="00E54039"/>
    <w:rsid w:val="00E72CE8"/>
    <w:rsid w:val="00E72EF5"/>
    <w:rsid w:val="00E73BB4"/>
    <w:rsid w:val="00E75C99"/>
    <w:rsid w:val="00E831B2"/>
    <w:rsid w:val="00E874A0"/>
    <w:rsid w:val="00E8772B"/>
    <w:rsid w:val="00E91B3E"/>
    <w:rsid w:val="00E92F06"/>
    <w:rsid w:val="00E940DE"/>
    <w:rsid w:val="00E95953"/>
    <w:rsid w:val="00E95C85"/>
    <w:rsid w:val="00E960D3"/>
    <w:rsid w:val="00E97112"/>
    <w:rsid w:val="00EA00D5"/>
    <w:rsid w:val="00EA0587"/>
    <w:rsid w:val="00EA05B9"/>
    <w:rsid w:val="00EA28C3"/>
    <w:rsid w:val="00EA2CB6"/>
    <w:rsid w:val="00EA412A"/>
    <w:rsid w:val="00EB3283"/>
    <w:rsid w:val="00EB4F93"/>
    <w:rsid w:val="00EB5687"/>
    <w:rsid w:val="00EB5B2C"/>
    <w:rsid w:val="00EC049E"/>
    <w:rsid w:val="00EC282E"/>
    <w:rsid w:val="00EC5DE1"/>
    <w:rsid w:val="00ED54CB"/>
    <w:rsid w:val="00EE2763"/>
    <w:rsid w:val="00EE3102"/>
    <w:rsid w:val="00EE5830"/>
    <w:rsid w:val="00EE6AE2"/>
    <w:rsid w:val="00EE6DBA"/>
    <w:rsid w:val="00EF58ED"/>
    <w:rsid w:val="00EF6940"/>
    <w:rsid w:val="00F01D3D"/>
    <w:rsid w:val="00F04ED5"/>
    <w:rsid w:val="00F05CDD"/>
    <w:rsid w:val="00F06D52"/>
    <w:rsid w:val="00F1256D"/>
    <w:rsid w:val="00F156AB"/>
    <w:rsid w:val="00F233CE"/>
    <w:rsid w:val="00F2482C"/>
    <w:rsid w:val="00F25EA3"/>
    <w:rsid w:val="00F3033E"/>
    <w:rsid w:val="00F32EB2"/>
    <w:rsid w:val="00F37C15"/>
    <w:rsid w:val="00F41047"/>
    <w:rsid w:val="00F54AFB"/>
    <w:rsid w:val="00F54C02"/>
    <w:rsid w:val="00F56807"/>
    <w:rsid w:val="00F625FA"/>
    <w:rsid w:val="00F76559"/>
    <w:rsid w:val="00F766E1"/>
    <w:rsid w:val="00F808C0"/>
    <w:rsid w:val="00F84584"/>
    <w:rsid w:val="00F84EBB"/>
    <w:rsid w:val="00F86D45"/>
    <w:rsid w:val="00F935B6"/>
    <w:rsid w:val="00FA0541"/>
    <w:rsid w:val="00FA2805"/>
    <w:rsid w:val="00FA5B40"/>
    <w:rsid w:val="00FB1FFF"/>
    <w:rsid w:val="00FB3998"/>
    <w:rsid w:val="00FB5F09"/>
    <w:rsid w:val="00FC16BA"/>
    <w:rsid w:val="00FC46A5"/>
    <w:rsid w:val="00FC5984"/>
    <w:rsid w:val="00FC5FD2"/>
    <w:rsid w:val="00FC69B6"/>
    <w:rsid w:val="00FC7707"/>
    <w:rsid w:val="00FC7C51"/>
    <w:rsid w:val="00FD1426"/>
    <w:rsid w:val="00FD6E51"/>
    <w:rsid w:val="00FD74DE"/>
    <w:rsid w:val="00FF0967"/>
    <w:rsid w:val="00FF19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55DA3D"/>
  <w15:chartTrackingRefBased/>
  <w15:docId w15:val="{DE55BE38-9B00-45FF-ABFF-E799FAAD6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7395"/>
    <w:pPr>
      <w:widowControl w:val="0"/>
      <w:jc w:val="both"/>
    </w:pPr>
    <w:rPr>
      <w:rFonts w:ascii="Times New Roman" w:hAnsi="Times New Roman"/>
    </w:rPr>
  </w:style>
  <w:style w:type="paragraph" w:styleId="1">
    <w:name w:val="heading 1"/>
    <w:basedOn w:val="a"/>
    <w:next w:val="a"/>
    <w:link w:val="10"/>
    <w:uiPriority w:val="9"/>
    <w:qFormat/>
    <w:rsid w:val="00B96177"/>
    <w:pPr>
      <w:keepNext/>
      <w:keepLines/>
      <w:spacing w:after="120" w:line="360" w:lineRule="auto"/>
      <w:outlineLvl w:val="0"/>
    </w:pPr>
    <w:rPr>
      <w:b/>
      <w:bCs/>
      <w:kern w:val="44"/>
      <w:sz w:val="28"/>
      <w:szCs w:val="44"/>
    </w:rPr>
  </w:style>
  <w:style w:type="paragraph" w:styleId="2">
    <w:name w:val="heading 2"/>
    <w:basedOn w:val="a"/>
    <w:next w:val="a"/>
    <w:link w:val="20"/>
    <w:uiPriority w:val="9"/>
    <w:unhideWhenUsed/>
    <w:qFormat/>
    <w:rsid w:val="002115B5"/>
    <w:pPr>
      <w:keepNext/>
      <w:keepLines/>
      <w:spacing w:before="60" w:after="60" w:line="415" w:lineRule="auto"/>
      <w:outlineLvl w:val="1"/>
    </w:pPr>
    <w:rPr>
      <w:rFonts w:eastAsiaTheme="majorEastAsia" w:cstheme="majorBidi"/>
      <w:b/>
      <w:bCs/>
      <w:sz w:val="24"/>
      <w:szCs w:val="32"/>
    </w:rPr>
  </w:style>
  <w:style w:type="paragraph" w:styleId="3">
    <w:name w:val="heading 3"/>
    <w:basedOn w:val="a"/>
    <w:next w:val="a"/>
    <w:link w:val="30"/>
    <w:uiPriority w:val="9"/>
    <w:unhideWhenUsed/>
    <w:qFormat/>
    <w:rsid w:val="00B77BB8"/>
    <w:pPr>
      <w:keepNext/>
      <w:keepLines/>
      <w:spacing w:before="120" w:after="120" w:line="360" w:lineRule="auto"/>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F04ED5"/>
    <w:pPr>
      <w:spacing w:before="120" w:after="60"/>
      <w:outlineLvl w:val="0"/>
    </w:pPr>
    <w:rPr>
      <w:rFonts w:eastAsiaTheme="majorEastAsia" w:cstheme="majorBidi"/>
      <w:b/>
      <w:bCs/>
      <w:sz w:val="32"/>
      <w:szCs w:val="32"/>
    </w:rPr>
  </w:style>
  <w:style w:type="character" w:customStyle="1" w:styleId="a4">
    <w:name w:val="标题 字符"/>
    <w:basedOn w:val="a0"/>
    <w:link w:val="a3"/>
    <w:uiPriority w:val="10"/>
    <w:rsid w:val="00F04ED5"/>
    <w:rPr>
      <w:rFonts w:ascii="Times New Roman" w:eastAsiaTheme="majorEastAsia" w:hAnsi="Times New Roman" w:cstheme="majorBidi"/>
      <w:b/>
      <w:bCs/>
      <w:sz w:val="32"/>
      <w:szCs w:val="32"/>
    </w:rPr>
  </w:style>
  <w:style w:type="character" w:customStyle="1" w:styleId="10">
    <w:name w:val="标题 1 字符"/>
    <w:basedOn w:val="a0"/>
    <w:link w:val="1"/>
    <w:uiPriority w:val="9"/>
    <w:rsid w:val="00B96177"/>
    <w:rPr>
      <w:rFonts w:ascii="Times New Roman" w:hAnsi="Times New Roman"/>
      <w:b/>
      <w:bCs/>
      <w:kern w:val="44"/>
      <w:sz w:val="28"/>
      <w:szCs w:val="44"/>
    </w:rPr>
  </w:style>
  <w:style w:type="paragraph" w:styleId="a5">
    <w:name w:val="List Paragraph"/>
    <w:basedOn w:val="a"/>
    <w:uiPriority w:val="34"/>
    <w:qFormat/>
    <w:rsid w:val="006A0DDC"/>
    <w:pPr>
      <w:ind w:firstLineChars="200" w:firstLine="420"/>
    </w:pPr>
  </w:style>
  <w:style w:type="character" w:customStyle="1" w:styleId="20">
    <w:name w:val="标题 2 字符"/>
    <w:basedOn w:val="a0"/>
    <w:link w:val="2"/>
    <w:uiPriority w:val="9"/>
    <w:rsid w:val="002115B5"/>
    <w:rPr>
      <w:rFonts w:ascii="Times New Roman" w:eastAsiaTheme="majorEastAsia" w:hAnsi="Times New Roman" w:cstheme="majorBidi"/>
      <w:b/>
      <w:bCs/>
      <w:sz w:val="24"/>
      <w:szCs w:val="32"/>
    </w:rPr>
  </w:style>
  <w:style w:type="character" w:customStyle="1" w:styleId="30">
    <w:name w:val="标题 3 字符"/>
    <w:basedOn w:val="a0"/>
    <w:link w:val="3"/>
    <w:uiPriority w:val="9"/>
    <w:rsid w:val="00B77BB8"/>
    <w:rPr>
      <w:rFonts w:ascii="Times New Roman" w:hAnsi="Times New Roman"/>
      <w:b/>
      <w:bCs/>
      <w:szCs w:val="32"/>
    </w:rPr>
  </w:style>
  <w:style w:type="paragraph" w:styleId="a6">
    <w:name w:val="header"/>
    <w:basedOn w:val="a"/>
    <w:link w:val="a7"/>
    <w:uiPriority w:val="99"/>
    <w:unhideWhenUsed/>
    <w:rsid w:val="00D17A79"/>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D17A79"/>
    <w:rPr>
      <w:rFonts w:ascii="Times New Roman" w:hAnsi="Times New Roman"/>
      <w:sz w:val="18"/>
      <w:szCs w:val="18"/>
    </w:rPr>
  </w:style>
  <w:style w:type="paragraph" w:styleId="a8">
    <w:name w:val="footer"/>
    <w:basedOn w:val="a"/>
    <w:link w:val="a9"/>
    <w:uiPriority w:val="99"/>
    <w:unhideWhenUsed/>
    <w:rsid w:val="00D17A79"/>
    <w:pPr>
      <w:tabs>
        <w:tab w:val="center" w:pos="4153"/>
        <w:tab w:val="right" w:pos="8306"/>
      </w:tabs>
      <w:snapToGrid w:val="0"/>
      <w:jc w:val="left"/>
    </w:pPr>
    <w:rPr>
      <w:sz w:val="18"/>
      <w:szCs w:val="18"/>
    </w:rPr>
  </w:style>
  <w:style w:type="character" w:customStyle="1" w:styleId="a9">
    <w:name w:val="页脚 字符"/>
    <w:basedOn w:val="a0"/>
    <w:link w:val="a8"/>
    <w:uiPriority w:val="99"/>
    <w:rsid w:val="00D17A79"/>
    <w:rPr>
      <w:rFonts w:ascii="Times New Roman" w:hAnsi="Times New Roman"/>
      <w:sz w:val="18"/>
      <w:szCs w:val="18"/>
    </w:rPr>
  </w:style>
  <w:style w:type="paragraph" w:styleId="TOC">
    <w:name w:val="TOC Heading"/>
    <w:basedOn w:val="1"/>
    <w:next w:val="a"/>
    <w:uiPriority w:val="39"/>
    <w:unhideWhenUsed/>
    <w:qFormat/>
    <w:rsid w:val="00D17A79"/>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D17A79"/>
  </w:style>
  <w:style w:type="paragraph" w:styleId="TOC2">
    <w:name w:val="toc 2"/>
    <w:basedOn w:val="a"/>
    <w:next w:val="a"/>
    <w:autoRedefine/>
    <w:uiPriority w:val="39"/>
    <w:unhideWhenUsed/>
    <w:rsid w:val="00D17A79"/>
    <w:pPr>
      <w:ind w:leftChars="200" w:left="420"/>
    </w:pPr>
  </w:style>
  <w:style w:type="paragraph" w:styleId="TOC3">
    <w:name w:val="toc 3"/>
    <w:basedOn w:val="a"/>
    <w:next w:val="a"/>
    <w:autoRedefine/>
    <w:uiPriority w:val="39"/>
    <w:unhideWhenUsed/>
    <w:rsid w:val="00D17A79"/>
    <w:pPr>
      <w:ind w:leftChars="400" w:left="840"/>
    </w:pPr>
  </w:style>
  <w:style w:type="character" w:styleId="aa">
    <w:name w:val="Hyperlink"/>
    <w:basedOn w:val="a0"/>
    <w:uiPriority w:val="99"/>
    <w:unhideWhenUsed/>
    <w:rsid w:val="00D17A79"/>
    <w:rPr>
      <w:color w:val="0563C1" w:themeColor="hyperlink"/>
      <w:u w:val="single"/>
    </w:rPr>
  </w:style>
  <w:style w:type="table" w:styleId="ab">
    <w:name w:val="Table Grid"/>
    <w:basedOn w:val="a1"/>
    <w:uiPriority w:val="39"/>
    <w:rsid w:val="00F37C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A815FC"/>
    <w:rPr>
      <w:color w:val="808080"/>
    </w:rPr>
  </w:style>
  <w:style w:type="paragraph" w:styleId="ad">
    <w:name w:val="Balloon Text"/>
    <w:basedOn w:val="a"/>
    <w:link w:val="ae"/>
    <w:uiPriority w:val="99"/>
    <w:semiHidden/>
    <w:unhideWhenUsed/>
    <w:rsid w:val="002E7DD1"/>
    <w:rPr>
      <w:sz w:val="18"/>
      <w:szCs w:val="18"/>
    </w:rPr>
  </w:style>
  <w:style w:type="character" w:customStyle="1" w:styleId="ae">
    <w:name w:val="批注框文本 字符"/>
    <w:basedOn w:val="a0"/>
    <w:link w:val="ad"/>
    <w:uiPriority w:val="99"/>
    <w:semiHidden/>
    <w:rsid w:val="002E7DD1"/>
    <w:rPr>
      <w:rFonts w:ascii="Times New Roman" w:hAnsi="Times New Roman"/>
      <w:sz w:val="18"/>
      <w:szCs w:val="18"/>
    </w:rPr>
  </w:style>
  <w:style w:type="paragraph" w:styleId="af">
    <w:name w:val="Subtitle"/>
    <w:basedOn w:val="a"/>
    <w:next w:val="a"/>
    <w:link w:val="af0"/>
    <w:uiPriority w:val="11"/>
    <w:qFormat/>
    <w:rsid w:val="00D81BC4"/>
    <w:pPr>
      <w:spacing w:before="240" w:after="60" w:line="312" w:lineRule="auto"/>
      <w:jc w:val="center"/>
      <w:outlineLvl w:val="1"/>
    </w:pPr>
    <w:rPr>
      <w:b/>
      <w:bCs/>
      <w:kern w:val="28"/>
      <w:sz w:val="28"/>
      <w:szCs w:val="32"/>
    </w:rPr>
  </w:style>
  <w:style w:type="character" w:customStyle="1" w:styleId="af0">
    <w:name w:val="副标题 字符"/>
    <w:basedOn w:val="a0"/>
    <w:link w:val="af"/>
    <w:uiPriority w:val="11"/>
    <w:rsid w:val="00D81BC4"/>
    <w:rPr>
      <w:rFonts w:ascii="Times New Roman" w:hAnsi="Times New Roman"/>
      <w:b/>
      <w:bCs/>
      <w:kern w:val="28"/>
      <w:sz w:val="28"/>
      <w:szCs w:val="32"/>
    </w:rPr>
  </w:style>
  <w:style w:type="character" w:styleId="af1">
    <w:name w:val="Unresolved Mention"/>
    <w:basedOn w:val="a0"/>
    <w:uiPriority w:val="99"/>
    <w:semiHidden/>
    <w:unhideWhenUsed/>
    <w:rsid w:val="00D81BC4"/>
    <w:rPr>
      <w:color w:val="605E5C"/>
      <w:shd w:val="clear" w:color="auto" w:fill="E1DFDD"/>
    </w:rPr>
  </w:style>
  <w:style w:type="paragraph" w:customStyle="1" w:styleId="xmsonormal">
    <w:name w:val="x_msonormal"/>
    <w:basedOn w:val="a"/>
    <w:rsid w:val="00B0621A"/>
    <w:pPr>
      <w:widowControl/>
      <w:spacing w:before="100" w:beforeAutospacing="1" w:after="100" w:afterAutospacing="1"/>
      <w:jc w:val="left"/>
    </w:pPr>
    <w:rPr>
      <w:rFonts w:eastAsia="Times New Roman" w:cs="Times New Roman"/>
      <w:kern w:val="0"/>
      <w:sz w:val="24"/>
      <w:szCs w:val="24"/>
    </w:rPr>
  </w:style>
  <w:style w:type="paragraph" w:styleId="af2">
    <w:name w:val="Normal (Web)"/>
    <w:basedOn w:val="a"/>
    <w:uiPriority w:val="99"/>
    <w:unhideWhenUsed/>
    <w:rsid w:val="00B0621A"/>
    <w:rPr>
      <w:rFonts w:cs="Times New Roman"/>
      <w:sz w:val="24"/>
      <w:szCs w:val="24"/>
    </w:rPr>
  </w:style>
  <w:style w:type="character" w:styleId="af3">
    <w:name w:val="annotation reference"/>
    <w:basedOn w:val="a0"/>
    <w:uiPriority w:val="99"/>
    <w:unhideWhenUsed/>
    <w:qFormat/>
    <w:rsid w:val="00B0621A"/>
    <w:rPr>
      <w:sz w:val="16"/>
      <w:szCs w:val="16"/>
    </w:rPr>
  </w:style>
  <w:style w:type="paragraph" w:styleId="af4">
    <w:name w:val="annotation text"/>
    <w:basedOn w:val="a"/>
    <w:link w:val="af5"/>
    <w:uiPriority w:val="99"/>
    <w:unhideWhenUsed/>
    <w:qFormat/>
    <w:rsid w:val="00B0621A"/>
    <w:rPr>
      <w:rFonts w:asciiTheme="minorHAnsi" w:hAnsiTheme="minorHAnsi"/>
      <w:sz w:val="20"/>
      <w:szCs w:val="20"/>
    </w:rPr>
  </w:style>
  <w:style w:type="character" w:customStyle="1" w:styleId="af5">
    <w:name w:val="批注文字 字符"/>
    <w:basedOn w:val="a0"/>
    <w:link w:val="af4"/>
    <w:uiPriority w:val="99"/>
    <w:qFormat/>
    <w:rsid w:val="00B0621A"/>
    <w:rPr>
      <w:sz w:val="20"/>
      <w:szCs w:val="20"/>
    </w:rPr>
  </w:style>
  <w:style w:type="paragraph" w:styleId="af6">
    <w:name w:val="annotation subject"/>
    <w:basedOn w:val="af4"/>
    <w:next w:val="af4"/>
    <w:link w:val="af7"/>
    <w:uiPriority w:val="99"/>
    <w:semiHidden/>
    <w:unhideWhenUsed/>
    <w:rsid w:val="00B0621A"/>
    <w:rPr>
      <w:b/>
      <w:bCs/>
    </w:rPr>
  </w:style>
  <w:style w:type="character" w:customStyle="1" w:styleId="af7">
    <w:name w:val="批注主题 字符"/>
    <w:basedOn w:val="af5"/>
    <w:link w:val="af6"/>
    <w:uiPriority w:val="99"/>
    <w:semiHidden/>
    <w:rsid w:val="00B0621A"/>
    <w:rPr>
      <w:b/>
      <w:bCs/>
      <w:sz w:val="20"/>
      <w:szCs w:val="20"/>
    </w:rPr>
  </w:style>
  <w:style w:type="paragraph" w:customStyle="1" w:styleId="af8">
    <w:name w:val="表题"/>
    <w:basedOn w:val="a"/>
    <w:link w:val="af9"/>
    <w:qFormat/>
    <w:rsid w:val="00D4382B"/>
    <w:pPr>
      <w:spacing w:before="120"/>
    </w:pPr>
  </w:style>
  <w:style w:type="character" w:customStyle="1" w:styleId="af9">
    <w:name w:val="表题 字符"/>
    <w:basedOn w:val="a0"/>
    <w:link w:val="af8"/>
    <w:rsid w:val="00D4382B"/>
    <w:rPr>
      <w:rFonts w:ascii="Times New Roman" w:hAnsi="Times New Roman"/>
    </w:rPr>
  </w:style>
  <w:style w:type="paragraph" w:customStyle="1" w:styleId="afa">
    <w:name w:val="图题"/>
    <w:basedOn w:val="a"/>
    <w:link w:val="afb"/>
    <w:qFormat/>
    <w:rsid w:val="008533E1"/>
    <w:pPr>
      <w:spacing w:after="120"/>
    </w:pPr>
  </w:style>
  <w:style w:type="character" w:customStyle="1" w:styleId="afb">
    <w:name w:val="图题 字符"/>
    <w:basedOn w:val="a0"/>
    <w:link w:val="afa"/>
    <w:rsid w:val="008533E1"/>
    <w:rPr>
      <w:rFonts w:ascii="Times New Roman" w:hAnsi="Times New Roman"/>
    </w:rPr>
  </w:style>
  <w:style w:type="paragraph" w:styleId="afc">
    <w:name w:val="Bibliography"/>
    <w:basedOn w:val="a"/>
    <w:next w:val="a"/>
    <w:uiPriority w:val="37"/>
    <w:unhideWhenUsed/>
    <w:rsid w:val="00C70074"/>
    <w:pPr>
      <w:tabs>
        <w:tab w:val="left" w:pos="384"/>
      </w:tabs>
      <w:spacing w:line="480" w:lineRule="auto"/>
      <w:ind w:left="384" w:hanging="384"/>
    </w:pPr>
  </w:style>
  <w:style w:type="paragraph" w:customStyle="1" w:styleId="afd">
    <w:name w:val="表格文字"/>
    <w:basedOn w:val="a"/>
    <w:link w:val="afe"/>
    <w:qFormat/>
    <w:rsid w:val="00812352"/>
    <w:pPr>
      <w:widowControl/>
    </w:pPr>
    <w:rPr>
      <w:rFonts w:eastAsia="等线" w:cs="Times New Roman"/>
      <w:kern w:val="0"/>
      <w:sz w:val="22"/>
    </w:rPr>
  </w:style>
  <w:style w:type="character" w:customStyle="1" w:styleId="afe">
    <w:name w:val="表格文字 字符"/>
    <w:basedOn w:val="a0"/>
    <w:link w:val="afd"/>
    <w:qFormat/>
    <w:rsid w:val="00812352"/>
    <w:rPr>
      <w:rFonts w:ascii="Times New Roman" w:eastAsia="等线" w:hAnsi="Times New Roman"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89120">
      <w:bodyDiv w:val="1"/>
      <w:marLeft w:val="0"/>
      <w:marRight w:val="0"/>
      <w:marTop w:val="0"/>
      <w:marBottom w:val="0"/>
      <w:divBdr>
        <w:top w:val="none" w:sz="0" w:space="0" w:color="auto"/>
        <w:left w:val="none" w:sz="0" w:space="0" w:color="auto"/>
        <w:bottom w:val="none" w:sz="0" w:space="0" w:color="auto"/>
        <w:right w:val="none" w:sz="0" w:space="0" w:color="auto"/>
      </w:divBdr>
      <w:divsChild>
        <w:div w:id="577524175">
          <w:marLeft w:val="0"/>
          <w:marRight w:val="0"/>
          <w:marTop w:val="0"/>
          <w:marBottom w:val="0"/>
          <w:divBdr>
            <w:top w:val="none" w:sz="0" w:space="0" w:color="auto"/>
            <w:left w:val="none" w:sz="0" w:space="0" w:color="auto"/>
            <w:bottom w:val="none" w:sz="0" w:space="0" w:color="auto"/>
            <w:right w:val="none" w:sz="0" w:space="0" w:color="auto"/>
          </w:divBdr>
          <w:divsChild>
            <w:div w:id="209724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885614">
      <w:bodyDiv w:val="1"/>
      <w:marLeft w:val="0"/>
      <w:marRight w:val="0"/>
      <w:marTop w:val="0"/>
      <w:marBottom w:val="0"/>
      <w:divBdr>
        <w:top w:val="none" w:sz="0" w:space="0" w:color="auto"/>
        <w:left w:val="none" w:sz="0" w:space="0" w:color="auto"/>
        <w:bottom w:val="none" w:sz="0" w:space="0" w:color="auto"/>
        <w:right w:val="none" w:sz="0" w:space="0" w:color="auto"/>
      </w:divBdr>
    </w:div>
    <w:div w:id="1995643563">
      <w:bodyDiv w:val="1"/>
      <w:marLeft w:val="0"/>
      <w:marRight w:val="0"/>
      <w:marTop w:val="0"/>
      <w:marBottom w:val="0"/>
      <w:divBdr>
        <w:top w:val="none" w:sz="0" w:space="0" w:color="auto"/>
        <w:left w:val="none" w:sz="0" w:space="0" w:color="auto"/>
        <w:bottom w:val="none" w:sz="0" w:space="0" w:color="auto"/>
        <w:right w:val="none" w:sz="0" w:space="0" w:color="auto"/>
      </w:divBdr>
    </w:div>
    <w:div w:id="2036879502">
      <w:bodyDiv w:val="1"/>
      <w:marLeft w:val="0"/>
      <w:marRight w:val="0"/>
      <w:marTop w:val="0"/>
      <w:marBottom w:val="0"/>
      <w:divBdr>
        <w:top w:val="none" w:sz="0" w:space="0" w:color="auto"/>
        <w:left w:val="none" w:sz="0" w:space="0" w:color="auto"/>
        <w:bottom w:val="none" w:sz="0" w:space="0" w:color="auto"/>
        <w:right w:val="none" w:sz="0" w:space="0" w:color="auto"/>
      </w:divBdr>
      <w:divsChild>
        <w:div w:id="437675572">
          <w:marLeft w:val="0"/>
          <w:marRight w:val="0"/>
          <w:marTop w:val="0"/>
          <w:marBottom w:val="0"/>
          <w:divBdr>
            <w:top w:val="none" w:sz="0" w:space="0" w:color="auto"/>
            <w:left w:val="none" w:sz="0" w:space="0" w:color="auto"/>
            <w:bottom w:val="none" w:sz="0" w:space="0" w:color="auto"/>
            <w:right w:val="none" w:sz="0" w:space="0" w:color="auto"/>
          </w:divBdr>
          <w:divsChild>
            <w:div w:id="13492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DF82E-0AFD-4B7A-99AA-BF853C22D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11652</TotalTime>
  <Pages>1</Pages>
  <Words>16267</Words>
  <Characters>92727</Characters>
  <Application>Microsoft Office Word</Application>
  <DocSecurity>0</DocSecurity>
  <Lines>772</Lines>
  <Paragraphs>217</Paragraphs>
  <ScaleCrop>false</ScaleCrop>
  <Company/>
  <LinksUpToDate>false</LinksUpToDate>
  <CharactersWithSpaces>108777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LiCheng_Xu</dc:creator>
  <cp:keywords/>
  <dc:description/>
  <cp:lastModifiedBy>徐 某人</cp:lastModifiedBy>
  <cp:revision>304</cp:revision>
  <cp:lastPrinted>2025-04-28T00:06:00Z</cp:lastPrinted>
  <dcterms:created xsi:type="dcterms:W3CDTF">2022-02-16T12:07:00Z</dcterms:created>
  <dcterms:modified xsi:type="dcterms:W3CDTF">2025-04-28T00:06:00Z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id="mdk2o1WU"/&gt;&lt;style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value="true"/&gt;&lt;/prefs&gt;&lt;/data&gt;</vt:lpwstr>
  </property>
</Properties>
</file>