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7EC5" w14:textId="77777777" w:rsidR="00AF1621" w:rsidRPr="00AA1A42" w:rsidRDefault="00AF1621" w:rsidP="006B0536">
      <w:pPr>
        <w:jc w:val="center"/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Supplementary materials</w:t>
      </w:r>
    </w:p>
    <w:p w14:paraId="0EBA24F6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628993B" w14:textId="77777777" w:rsidR="00AF1621" w:rsidRPr="00E74FD9" w:rsidRDefault="00AF1621" w:rsidP="00AF1621">
      <w:pPr>
        <w:rPr>
          <w:rFonts w:hint="eastAsia"/>
          <w:b/>
          <w:bCs/>
          <w:lang w:val="en-US"/>
        </w:rPr>
      </w:pPr>
      <w:r w:rsidRPr="00E74FD9">
        <w:rPr>
          <w:b/>
          <w:bCs/>
        </w:rPr>
        <w:t>Calibration is required for use of electromagnetic s</w:t>
      </w:r>
      <w:r w:rsidRPr="00E74FD9">
        <w:rPr>
          <w:b/>
          <w:bCs/>
          <w:lang w:val="en-US"/>
        </w:rPr>
        <w:t>oil moisture sensors to accurately measure the water content of tree stems and sawdust</w:t>
      </w:r>
    </w:p>
    <w:p w14:paraId="2E8B3830" w14:textId="77777777" w:rsidR="00AF1621" w:rsidRPr="00E74FD9" w:rsidRDefault="00AF1621" w:rsidP="00AF1621">
      <w:pPr>
        <w:rPr>
          <w:rFonts w:hint="eastAsia"/>
          <w:b/>
          <w:bCs/>
          <w:lang w:val="en-US"/>
        </w:rPr>
      </w:pPr>
      <w:r w:rsidRPr="00E74FD9">
        <w:rPr>
          <w:b/>
          <w:bCs/>
          <w:lang w:val="en-US"/>
        </w:rPr>
        <w:t>Jiaming Wang</w:t>
      </w:r>
      <w:r w:rsidRPr="00E74FD9">
        <w:rPr>
          <w:b/>
          <w:bCs/>
          <w:vertAlign w:val="superscript"/>
          <w:lang w:val="en-US"/>
        </w:rPr>
        <w:t>1</w:t>
      </w:r>
      <w:r w:rsidRPr="00E74FD9">
        <w:rPr>
          <w:b/>
          <w:bCs/>
          <w:lang w:val="en-US"/>
        </w:rPr>
        <w:t>, Neil C. Turner</w:t>
      </w:r>
      <w:r w:rsidRPr="00E74FD9">
        <w:rPr>
          <w:b/>
          <w:bCs/>
          <w:vertAlign w:val="superscript"/>
          <w:lang w:val="en-US"/>
        </w:rPr>
        <w:t>2</w:t>
      </w:r>
      <w:r w:rsidRPr="00E74FD9">
        <w:rPr>
          <w:b/>
          <w:bCs/>
          <w:lang w:val="en-US"/>
        </w:rPr>
        <w:t xml:space="preserve">, and </w:t>
      </w:r>
      <w:proofErr w:type="spellStart"/>
      <w:r w:rsidRPr="00E74FD9">
        <w:rPr>
          <w:b/>
          <w:bCs/>
          <w:lang w:val="en-US"/>
        </w:rPr>
        <w:t>Hailong</w:t>
      </w:r>
      <w:proofErr w:type="spellEnd"/>
      <w:r w:rsidRPr="00E74FD9">
        <w:rPr>
          <w:b/>
          <w:bCs/>
          <w:lang w:val="en-US"/>
        </w:rPr>
        <w:t xml:space="preserve"> He</w:t>
      </w:r>
      <w:r w:rsidRPr="00E74FD9">
        <w:rPr>
          <w:b/>
          <w:bCs/>
          <w:vertAlign w:val="superscript"/>
          <w:lang w:val="en-US"/>
        </w:rPr>
        <w:t xml:space="preserve">1, 3, </w:t>
      </w:r>
      <w:r w:rsidRPr="00E74FD9">
        <w:rPr>
          <w:b/>
          <w:bCs/>
          <w:lang w:val="en-US"/>
        </w:rPr>
        <w:t>*</w:t>
      </w:r>
    </w:p>
    <w:p w14:paraId="2DF7556B" w14:textId="77777777" w:rsidR="00AF1621" w:rsidRPr="00E74FD9" w:rsidRDefault="00AF1621" w:rsidP="00AF1621">
      <w:pPr>
        <w:rPr>
          <w:rFonts w:hint="eastAsia"/>
          <w:lang w:val="en-US"/>
        </w:rPr>
      </w:pPr>
      <w:r w:rsidRPr="00E74FD9">
        <w:rPr>
          <w:vertAlign w:val="superscript"/>
          <w:lang w:val="en-US"/>
        </w:rPr>
        <w:t xml:space="preserve">1 </w:t>
      </w:r>
      <w:r w:rsidRPr="00E74FD9">
        <w:rPr>
          <w:lang w:val="en-US"/>
        </w:rPr>
        <w:t xml:space="preserve">College of Natural Resources and Environment, Northwest Agriculture and Forestry University, </w:t>
      </w:r>
      <w:proofErr w:type="spellStart"/>
      <w:r w:rsidRPr="00E74FD9">
        <w:rPr>
          <w:lang w:val="en-US"/>
        </w:rPr>
        <w:t>Yangling</w:t>
      </w:r>
      <w:proofErr w:type="spellEnd"/>
      <w:r w:rsidRPr="00E74FD9">
        <w:rPr>
          <w:lang w:val="en-US"/>
        </w:rPr>
        <w:t xml:space="preserve"> 712100, China</w:t>
      </w:r>
    </w:p>
    <w:p w14:paraId="0494A465" w14:textId="77777777" w:rsidR="00AF1621" w:rsidRPr="00E74FD9" w:rsidRDefault="00AF1621" w:rsidP="00AF1621">
      <w:pPr>
        <w:rPr>
          <w:rFonts w:hint="eastAsia"/>
          <w:lang w:val="en-US"/>
        </w:rPr>
      </w:pPr>
      <w:r w:rsidRPr="00E74FD9">
        <w:rPr>
          <w:vertAlign w:val="superscript"/>
          <w:lang w:val="en-US"/>
        </w:rPr>
        <w:t xml:space="preserve">2 </w:t>
      </w:r>
      <w:r w:rsidRPr="00E74FD9">
        <w:rPr>
          <w:lang w:val="en-US"/>
        </w:rPr>
        <w:t>UWA Institute of Agriculture, The University of Western Australia M062, 35 Stirling Highway, Perth, WA 6009, Australia</w:t>
      </w:r>
    </w:p>
    <w:p w14:paraId="557364D9" w14:textId="77777777" w:rsidR="00AF1621" w:rsidRPr="00E74FD9" w:rsidRDefault="00AF1621" w:rsidP="00AF1621">
      <w:pPr>
        <w:rPr>
          <w:rFonts w:hint="eastAsia"/>
          <w:lang w:val="en-US"/>
        </w:rPr>
      </w:pPr>
      <w:r w:rsidRPr="00E74FD9">
        <w:rPr>
          <w:vertAlign w:val="superscript"/>
          <w:lang w:val="en-US"/>
        </w:rPr>
        <w:t xml:space="preserve">3 </w:t>
      </w:r>
      <w:r w:rsidRPr="00E74FD9">
        <w:rPr>
          <w:lang w:val="en-US"/>
        </w:rPr>
        <w:t>Department of Soil Science, University of Manitoba, Winnipeg, MB R3T 2N2, Canada</w:t>
      </w:r>
    </w:p>
    <w:p w14:paraId="46F0AE7A" w14:textId="77777777" w:rsidR="00AF1621" w:rsidRPr="00AA1A42" w:rsidRDefault="00AF1621" w:rsidP="00AF1621">
      <w:pPr>
        <w:rPr>
          <w:rFonts w:hint="eastAsia"/>
          <w:lang w:val="en-GB"/>
        </w:rPr>
      </w:pPr>
      <w:r w:rsidRPr="00AA1A42">
        <w:rPr>
          <w:lang w:val="en-US"/>
        </w:rPr>
        <w:t>*</w:t>
      </w:r>
      <w:r w:rsidRPr="00AA1A42">
        <w:rPr>
          <w:vertAlign w:val="superscript"/>
          <w:lang w:val="en-US"/>
        </w:rPr>
        <w:t xml:space="preserve"> </w:t>
      </w:r>
      <w:r w:rsidRPr="00AA1A42">
        <w:rPr>
          <w:lang w:val="en-US"/>
        </w:rPr>
        <w:t xml:space="preserve">Correspondence: </w:t>
      </w:r>
      <w:r w:rsidRPr="00AA1A42">
        <w:rPr>
          <w:lang w:val="en-GB"/>
        </w:rPr>
        <w:t>hailong.he@hotmail.com (H.H.)</w:t>
      </w:r>
    </w:p>
    <w:p w14:paraId="1A624967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47A6A80B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5F898D9A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3B0A4475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3F10B7B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21523265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696415D2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3FA5FDEB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5E0AF809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65DA5F0A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057CE072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22BB38C7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037DE916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063ACB7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5AE5930A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3446C711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A4FA840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7CF66741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3E417CF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307228F5" w14:textId="77777777" w:rsidR="00AF1621" w:rsidRDefault="00AF1621" w:rsidP="00AF1621">
      <w:pPr>
        <w:rPr>
          <w:rFonts w:hint="eastAsia"/>
          <w:b/>
          <w:bCs/>
          <w:lang w:val="en-US"/>
        </w:rPr>
      </w:pPr>
    </w:p>
    <w:p w14:paraId="269A00CB" w14:textId="77777777" w:rsidR="00AF1621" w:rsidRDefault="00AF1621" w:rsidP="00AF1621">
      <w:pPr>
        <w:rPr>
          <w:rFonts w:hint="eastAsia"/>
          <w:b/>
          <w:bCs/>
          <w:lang w:val="en-US"/>
        </w:rPr>
      </w:pPr>
    </w:p>
    <w:p w14:paraId="7D1D31A7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Supplementary figures</w:t>
      </w:r>
    </w:p>
    <w:p w14:paraId="6406BF90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drawing>
          <wp:inline distT="0" distB="0" distL="0" distR="0" wp14:anchorId="1FD7BF46" wp14:editId="32D19CC0">
            <wp:extent cx="5844587" cy="4084211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87" cy="408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E6BA" w14:textId="77777777" w:rsidR="00AF1621" w:rsidRPr="00AA1A42" w:rsidRDefault="00AF1621" w:rsidP="00AF1621">
      <w:pPr>
        <w:rPr>
          <w:rFonts w:hint="eastAsia"/>
          <w:b/>
          <w:lang w:val="en-US"/>
        </w:rPr>
      </w:pPr>
      <w:r w:rsidRPr="00AA1A42">
        <w:rPr>
          <w:b/>
          <w:lang w:val="en-US"/>
        </w:rPr>
        <w:t>Fig. S</w:t>
      </w:r>
      <w:r w:rsidRPr="00AA1A42">
        <w:fldChar w:fldCharType="begin"/>
      </w:r>
      <w:r w:rsidRPr="00AA1A42">
        <w:rPr>
          <w:b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lang w:val="en-US"/>
        </w:rPr>
        <w:t>1</w:t>
      </w:r>
      <w:r w:rsidRPr="00AA1A42">
        <w:fldChar w:fldCharType="end"/>
      </w:r>
      <w:r w:rsidRPr="00AA1A42">
        <w:t>.</w:t>
      </w:r>
      <w:r w:rsidRPr="00AA1A42">
        <w:rPr>
          <w:b/>
          <w:lang w:val="en-US"/>
        </w:rPr>
        <w:t xml:space="preserve"> Sensor output of nine commercial soil moisture sensors: (a) EC-5, (b) 10HS, (c) TEROS 10, (d) TEROS 12, (e) Theta Probe ML2X, (f) Hydra Probe, (g) TDR310S, (h) TDR315L, and (j) TLO against measured water content </w:t>
      </w:r>
      <w:r w:rsidRPr="000F52F2">
        <w:rPr>
          <w:b/>
          <w:lang w:val="en-US"/>
        </w:rPr>
        <w:t>(</w:t>
      </w:r>
      <w:proofErr w:type="spellStart"/>
      <w:r w:rsidRPr="000F52F2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0F52F2">
        <w:rPr>
          <w:b/>
          <w:bCs/>
        </w:rPr>
        <w:t>)</w:t>
      </w:r>
      <w:r>
        <w:rPr>
          <w:b/>
          <w:bCs/>
        </w:rPr>
        <w:t xml:space="preserve"> </w:t>
      </w:r>
      <w:r w:rsidRPr="00AA1A42">
        <w:rPr>
          <w:b/>
          <w:lang w:val="en-US"/>
        </w:rPr>
        <w:t xml:space="preserve">of poplar </w:t>
      </w:r>
      <w:proofErr w:type="gramStart"/>
      <w:r w:rsidRPr="00AA1A42">
        <w:rPr>
          <w:b/>
          <w:lang w:val="en-US"/>
        </w:rPr>
        <w:t xml:space="preserve">sawdust </w:t>
      </w:r>
      <w:r w:rsidRPr="00F743F4">
        <w:rPr>
          <w:b/>
          <w:bCs/>
        </w:rPr>
        <w:t xml:space="preserve"> </w:t>
      </w:r>
      <w:r w:rsidRPr="00AA1A42">
        <w:rPr>
          <w:b/>
          <w:lang w:val="en-US"/>
        </w:rPr>
        <w:t>at</w:t>
      </w:r>
      <w:proofErr w:type="gramEnd"/>
      <w:r w:rsidRPr="00AA1A42">
        <w:rPr>
          <w:b/>
          <w:lang w:val="en-US"/>
        </w:rPr>
        <w:t xml:space="preserve"> three different bulk densities and eight volumetric water contents. Line of best fit (blue line) and the </w:t>
      </w:r>
      <w:r w:rsidRPr="00AA1A42">
        <w:rPr>
          <w:b/>
          <w:bCs/>
        </w:rPr>
        <w:t xml:space="preserve">factory-supplied calibration equation (FSCE) for </w:t>
      </w:r>
      <w:r>
        <w:rPr>
          <w:b/>
          <w:bCs/>
        </w:rPr>
        <w:t>soil water content</w:t>
      </w:r>
      <w:r w:rsidRPr="00AA1A42">
        <w:rPr>
          <w:b/>
          <w:bCs/>
        </w:rPr>
        <w:t xml:space="preserve"> </w:t>
      </w:r>
      <w:r w:rsidRPr="00AA1A42">
        <w:rPr>
          <w:b/>
          <w:lang w:val="en-US"/>
        </w:rPr>
        <w:t xml:space="preserve">when provided (red dashed line) and their equations are shown. </w:t>
      </w:r>
      <w:r w:rsidRPr="00F70758">
        <w:rPr>
          <w:b/>
          <w:bCs/>
        </w:rPr>
        <w:t>S</w:t>
      </w:r>
      <w:proofErr w:type="spellStart"/>
      <w:r w:rsidRPr="00F70758">
        <w:rPr>
          <w:b/>
          <w:bCs/>
          <w:lang w:val="en-US"/>
        </w:rPr>
        <w:t>ee</w:t>
      </w:r>
      <w:proofErr w:type="spellEnd"/>
      <w:r w:rsidRPr="00F70758">
        <w:rPr>
          <w:b/>
          <w:bCs/>
          <w:lang w:val="en-US"/>
        </w:rPr>
        <w:t xml:space="preserve"> Table 3 for the equations. Experiment 1.</w:t>
      </w:r>
    </w:p>
    <w:p w14:paraId="1B737199" w14:textId="77777777" w:rsidR="00AF1621" w:rsidRPr="00AA1A42" w:rsidRDefault="00AF1621" w:rsidP="00AF1621">
      <w:pPr>
        <w:rPr>
          <w:rFonts w:hint="eastAsia"/>
          <w:b/>
          <w:lang w:val="en-US"/>
        </w:rPr>
      </w:pPr>
    </w:p>
    <w:p w14:paraId="36D9B028" w14:textId="77777777" w:rsidR="00AF1621" w:rsidRPr="00AA1A42" w:rsidRDefault="00AF1621" w:rsidP="00AF1621">
      <w:pPr>
        <w:rPr>
          <w:rFonts w:hint="eastAsia"/>
          <w:b/>
          <w:lang w:val="en-US"/>
        </w:rPr>
      </w:pPr>
    </w:p>
    <w:p w14:paraId="5847C380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lang w:val="en-US"/>
        </w:rPr>
        <w:lastRenderedPageBreak/>
        <w:t xml:space="preserve"> </w:t>
      </w:r>
      <w:r w:rsidRPr="00AA1A42">
        <w:rPr>
          <w:noProof/>
          <w:lang w:val="en-US" w:eastAsia="zh-CN"/>
        </w:rPr>
        <w:drawing>
          <wp:inline distT="0" distB="0" distL="0" distR="0" wp14:anchorId="2E772DB2" wp14:editId="2D20C521">
            <wp:extent cx="5899973" cy="412291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73" cy="412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DE97" w14:textId="77777777" w:rsidR="00AF1621" w:rsidRPr="00AA1A42" w:rsidRDefault="00AF1621" w:rsidP="00AF1621">
      <w:pPr>
        <w:rPr>
          <w:rFonts w:hint="eastAsia"/>
          <w:b/>
          <w:lang w:val="en-US"/>
        </w:rPr>
      </w:pPr>
      <w:r w:rsidRPr="00AA1A42">
        <w:rPr>
          <w:b/>
          <w:lang w:val="en-US"/>
        </w:rPr>
        <w:t>Fig. S</w:t>
      </w:r>
      <w:r w:rsidRPr="00AA1A42">
        <w:fldChar w:fldCharType="begin"/>
      </w:r>
      <w:r w:rsidRPr="00AA1A42">
        <w:rPr>
          <w:b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lang w:val="en-US"/>
        </w:rPr>
        <w:t>2</w:t>
      </w:r>
      <w:r w:rsidRPr="00AA1A42">
        <w:fldChar w:fldCharType="end"/>
      </w:r>
      <w:r w:rsidRPr="00AA1A42">
        <w:t>.</w:t>
      </w:r>
      <w:r w:rsidRPr="00AA1A42">
        <w:rPr>
          <w:b/>
          <w:lang w:val="en-US"/>
        </w:rPr>
        <w:t xml:space="preserve"> Sensor output of nine commercial soil moisture sensors: (a) EC-5, (b) 10HS, (c) TEROS 10, (d) TEROS 12, (e) Theta Probe ML2X, (f) Hydra Probe, (g) TDR310S, (h) TDR315L, and (j) TLO against measured volumetric water content </w:t>
      </w:r>
      <w:r w:rsidRPr="005B5770">
        <w:rPr>
          <w:b/>
          <w:lang w:val="en-US"/>
        </w:rPr>
        <w:t>(</w:t>
      </w:r>
      <w:proofErr w:type="spellStart"/>
      <w:r w:rsidRPr="005B5770">
        <w:rPr>
          <w:b/>
          <w:bCs/>
        </w:rPr>
        <w:t>θ</w:t>
      </w:r>
      <w:r w:rsidRPr="005B5770">
        <w:rPr>
          <w:b/>
          <w:bCs/>
          <w:i/>
          <w:iCs/>
          <w:vertAlign w:val="subscript"/>
        </w:rPr>
        <w:t>meas</w:t>
      </w:r>
      <w:proofErr w:type="spellEnd"/>
      <w:r w:rsidRPr="005B5770">
        <w:rPr>
          <w:b/>
          <w:bCs/>
        </w:rPr>
        <w:t xml:space="preserve">) </w:t>
      </w:r>
      <w:r w:rsidRPr="00AA1A42">
        <w:rPr>
          <w:b/>
          <w:lang w:val="en-US"/>
        </w:rPr>
        <w:t xml:space="preserve">of fir sawdust at three different bulk densities and a range of volumetric water contents. Line of best fit (blue line) and the </w:t>
      </w:r>
      <w:r w:rsidRPr="00AA1A42">
        <w:rPr>
          <w:b/>
          <w:bCs/>
        </w:rPr>
        <w:t xml:space="preserve">factory-supplied calibration equation (FSCE) for </w:t>
      </w:r>
      <w:r>
        <w:rPr>
          <w:b/>
          <w:bCs/>
        </w:rPr>
        <w:t>soil water content</w:t>
      </w:r>
      <w:r w:rsidRPr="00AA1A42">
        <w:rPr>
          <w:b/>
          <w:bCs/>
        </w:rPr>
        <w:t xml:space="preserve"> </w:t>
      </w:r>
      <w:r w:rsidRPr="00AA1A42">
        <w:rPr>
          <w:b/>
          <w:lang w:val="en-US"/>
        </w:rPr>
        <w:t>when provided (red dashed line) and their equations are shown.</w:t>
      </w:r>
      <w:r w:rsidRPr="00F70758">
        <w:rPr>
          <w:b/>
          <w:bCs/>
        </w:rPr>
        <w:t xml:space="preserve"> S</w:t>
      </w:r>
      <w:proofErr w:type="spellStart"/>
      <w:r w:rsidRPr="00F70758">
        <w:rPr>
          <w:b/>
          <w:bCs/>
          <w:lang w:val="en-US"/>
        </w:rPr>
        <w:t>ee</w:t>
      </w:r>
      <w:proofErr w:type="spellEnd"/>
      <w:r w:rsidRPr="00F70758">
        <w:rPr>
          <w:b/>
          <w:bCs/>
          <w:lang w:val="en-US"/>
        </w:rPr>
        <w:t xml:space="preserve"> Table 3 for the equations. Experiment 1.</w:t>
      </w:r>
    </w:p>
    <w:p w14:paraId="7F1F1F91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5D37570E" wp14:editId="2F13ACA6">
            <wp:extent cx="6012852" cy="4201795"/>
            <wp:effectExtent l="0" t="0" r="698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52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B0046" w14:textId="77777777" w:rsidR="00AF1621" w:rsidRPr="00AA1A42" w:rsidRDefault="00AF1621" w:rsidP="00AF1621">
      <w:pPr>
        <w:rPr>
          <w:rFonts w:hint="eastAsia"/>
          <w:b/>
          <w:lang w:val="en-US"/>
        </w:rPr>
      </w:pPr>
      <w:r w:rsidRPr="00AA1A42">
        <w:rPr>
          <w:b/>
          <w:lang w:val="en-US"/>
        </w:rPr>
        <w:t>Fig. S</w:t>
      </w:r>
      <w:r w:rsidRPr="00AA1A42">
        <w:fldChar w:fldCharType="begin"/>
      </w:r>
      <w:r w:rsidRPr="00AA1A42">
        <w:rPr>
          <w:b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lang w:val="en-US"/>
        </w:rPr>
        <w:t>3</w:t>
      </w:r>
      <w:r w:rsidRPr="00AA1A42">
        <w:fldChar w:fldCharType="end"/>
      </w:r>
      <w:r w:rsidRPr="00AA1A42">
        <w:t>.</w:t>
      </w:r>
      <w:r w:rsidRPr="00AA1A42">
        <w:rPr>
          <w:b/>
          <w:lang w:val="en-US"/>
        </w:rPr>
        <w:t xml:space="preserve"> Sensor output of nine commercial soil moisture sensors: (a) EC-5, (b) 10HS, (c) TEROS 10, (d) TEROS 12, (e) Theta Probe ML2X, (f) Hydra Probe, (g) TDR310S, (h) TDR315L, and (j) TLO against measured water content </w:t>
      </w:r>
      <w:r w:rsidRPr="005B5770">
        <w:rPr>
          <w:b/>
          <w:lang w:val="en-US"/>
        </w:rPr>
        <w:t>(</w:t>
      </w:r>
      <w:proofErr w:type="spellStart"/>
      <w:r w:rsidRPr="005B5770">
        <w:rPr>
          <w:b/>
          <w:bCs/>
        </w:rPr>
        <w:t>θ</w:t>
      </w:r>
      <w:r w:rsidRPr="005B5770">
        <w:rPr>
          <w:b/>
          <w:bCs/>
          <w:i/>
          <w:iCs/>
          <w:vertAlign w:val="subscript"/>
        </w:rPr>
        <w:t>meas</w:t>
      </w:r>
      <w:proofErr w:type="spellEnd"/>
      <w:r w:rsidRPr="005B5770">
        <w:rPr>
          <w:b/>
          <w:bCs/>
        </w:rPr>
        <w:t xml:space="preserve">) </w:t>
      </w:r>
      <w:r w:rsidRPr="00AA1A42">
        <w:rPr>
          <w:b/>
          <w:lang w:val="en-US"/>
        </w:rPr>
        <w:t xml:space="preserve">of pine sawdust at three different bulk densities and a range of volumetric water contents. Line of best fit (blue line) and the </w:t>
      </w:r>
      <w:r w:rsidRPr="00AA1A42">
        <w:rPr>
          <w:b/>
          <w:bCs/>
        </w:rPr>
        <w:t xml:space="preserve">factory-supplied calibration equation (FSCE) for </w:t>
      </w:r>
      <w:r>
        <w:rPr>
          <w:b/>
          <w:bCs/>
        </w:rPr>
        <w:t>soil water content</w:t>
      </w:r>
      <w:r w:rsidRPr="00AA1A42">
        <w:rPr>
          <w:b/>
          <w:bCs/>
        </w:rPr>
        <w:t xml:space="preserve"> </w:t>
      </w:r>
      <w:r w:rsidRPr="00AA1A42">
        <w:rPr>
          <w:b/>
          <w:lang w:val="en-US"/>
        </w:rPr>
        <w:t>when provided (red dashed line) and their equations are shown.</w:t>
      </w:r>
      <w:r>
        <w:rPr>
          <w:b/>
          <w:lang w:val="en-US"/>
        </w:rPr>
        <w:t xml:space="preserve"> </w:t>
      </w:r>
      <w:r w:rsidRPr="00F70758">
        <w:rPr>
          <w:b/>
          <w:bCs/>
        </w:rPr>
        <w:t>S</w:t>
      </w:r>
      <w:proofErr w:type="spellStart"/>
      <w:r w:rsidRPr="00F70758">
        <w:rPr>
          <w:b/>
          <w:bCs/>
          <w:lang w:val="en-US"/>
        </w:rPr>
        <w:t>ee</w:t>
      </w:r>
      <w:proofErr w:type="spellEnd"/>
      <w:r w:rsidRPr="00F70758">
        <w:rPr>
          <w:b/>
          <w:bCs/>
          <w:lang w:val="en-US"/>
        </w:rPr>
        <w:t xml:space="preserve"> Table 3 for the equations. Experiment 1.</w:t>
      </w:r>
    </w:p>
    <w:p w14:paraId="09166E5A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lang w:val="en-US"/>
        </w:rPr>
        <w:lastRenderedPageBreak/>
        <w:t xml:space="preserve"> </w:t>
      </w:r>
      <w:r w:rsidRPr="00AA1A42">
        <w:rPr>
          <w:noProof/>
          <w:lang w:val="en-US" w:eastAsia="zh-CN"/>
        </w:rPr>
        <w:drawing>
          <wp:inline distT="0" distB="0" distL="0" distR="0" wp14:anchorId="20D319C0" wp14:editId="5D8F8C20">
            <wp:extent cx="5992510" cy="4187580"/>
            <wp:effectExtent l="0" t="0" r="825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510" cy="418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D22">
        <w:rPr>
          <w:noProof/>
        </w:rPr>
        <w:t xml:space="preserve"> </w:t>
      </w:r>
    </w:p>
    <w:p w14:paraId="3C941BE8" w14:textId="77777777" w:rsidR="00AF1621" w:rsidRPr="00AA1A42" w:rsidRDefault="00AF1621" w:rsidP="00AF1621">
      <w:pPr>
        <w:rPr>
          <w:rFonts w:hint="eastAsia"/>
          <w:b/>
          <w:lang w:val="en-US"/>
        </w:rPr>
      </w:pPr>
      <w:r w:rsidRPr="00AA1A42">
        <w:rPr>
          <w:b/>
          <w:lang w:val="en-US"/>
        </w:rPr>
        <w:t>Fig. S</w:t>
      </w:r>
      <w:r w:rsidRPr="00AA1A42">
        <w:fldChar w:fldCharType="begin"/>
      </w:r>
      <w:r w:rsidRPr="00AA1A42">
        <w:rPr>
          <w:b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lang w:val="en-US"/>
        </w:rPr>
        <w:t>4</w:t>
      </w:r>
      <w:r w:rsidRPr="00AA1A42">
        <w:fldChar w:fldCharType="end"/>
      </w:r>
      <w:r w:rsidRPr="00AA1A42">
        <w:t>.</w:t>
      </w:r>
      <w:r w:rsidRPr="00AA1A42">
        <w:rPr>
          <w:b/>
          <w:lang w:val="en-US"/>
        </w:rPr>
        <w:t xml:space="preserve"> Sensor output of nine commercial soil moisture sensors: (a) EC-5, (b) 10HS, (c) TEROS 10, (d) TEROS 12, (e) Theta Probe ML2X, (f) Hydra Probe, (g) TDR310S, (h) TDR315L, and (j) TLO against measured water content </w:t>
      </w:r>
      <w:r w:rsidRPr="005B5770">
        <w:rPr>
          <w:b/>
          <w:lang w:val="en-US"/>
        </w:rPr>
        <w:t>(</w:t>
      </w:r>
      <w:proofErr w:type="spellStart"/>
      <w:r w:rsidRPr="005B5770">
        <w:rPr>
          <w:b/>
          <w:bCs/>
        </w:rPr>
        <w:t>θ</w:t>
      </w:r>
      <w:r w:rsidRPr="005B5770">
        <w:rPr>
          <w:b/>
          <w:bCs/>
          <w:i/>
          <w:iCs/>
          <w:vertAlign w:val="subscript"/>
        </w:rPr>
        <w:t>meas</w:t>
      </w:r>
      <w:proofErr w:type="spellEnd"/>
      <w:r w:rsidRPr="005B5770">
        <w:rPr>
          <w:b/>
          <w:bCs/>
        </w:rPr>
        <w:t xml:space="preserve">) </w:t>
      </w:r>
      <w:r w:rsidRPr="00AA1A42">
        <w:rPr>
          <w:b/>
          <w:lang w:val="en-US"/>
        </w:rPr>
        <w:t xml:space="preserve">of sawdust from poplar, fir and pine trees at three different bulk densities and a range of volumetric water contents. Line of best fit (blue line) of the combined data of the three species and the </w:t>
      </w:r>
      <w:r w:rsidRPr="00AA1A42">
        <w:rPr>
          <w:b/>
          <w:bCs/>
        </w:rPr>
        <w:t xml:space="preserve">factory-supplied calibration equation (FSCE) for </w:t>
      </w:r>
      <w:r>
        <w:rPr>
          <w:b/>
          <w:bCs/>
        </w:rPr>
        <w:t>soil water content</w:t>
      </w:r>
      <w:r w:rsidRPr="00AA1A42">
        <w:rPr>
          <w:b/>
          <w:bCs/>
        </w:rPr>
        <w:t xml:space="preserve"> </w:t>
      </w:r>
      <w:r w:rsidRPr="00AA1A42">
        <w:rPr>
          <w:b/>
          <w:lang w:val="en-US"/>
        </w:rPr>
        <w:t>when provided (red dashed line) and their equations are shown.</w:t>
      </w:r>
      <w:r>
        <w:rPr>
          <w:b/>
          <w:lang w:val="en-US"/>
        </w:rPr>
        <w:t xml:space="preserve"> </w:t>
      </w:r>
      <w:r w:rsidRPr="00905EC2">
        <w:rPr>
          <w:b/>
          <w:bCs/>
        </w:rPr>
        <w:t>S</w:t>
      </w:r>
      <w:proofErr w:type="spellStart"/>
      <w:r w:rsidRPr="00905EC2">
        <w:rPr>
          <w:b/>
          <w:bCs/>
          <w:lang w:val="en-US"/>
        </w:rPr>
        <w:t>ee</w:t>
      </w:r>
      <w:proofErr w:type="spellEnd"/>
      <w:r w:rsidRPr="00905EC2">
        <w:rPr>
          <w:b/>
          <w:bCs/>
          <w:lang w:val="en-US"/>
        </w:rPr>
        <w:t xml:space="preserve"> Table </w:t>
      </w:r>
      <w:r>
        <w:rPr>
          <w:b/>
          <w:bCs/>
          <w:lang w:val="en-US"/>
        </w:rPr>
        <w:t>3</w:t>
      </w:r>
      <w:r w:rsidRPr="00905EC2">
        <w:rPr>
          <w:b/>
          <w:bCs/>
          <w:lang w:val="en-US"/>
        </w:rPr>
        <w:t xml:space="preserve"> for the equations.</w:t>
      </w:r>
      <w:r>
        <w:rPr>
          <w:b/>
          <w:bCs/>
          <w:lang w:val="en-US"/>
        </w:rPr>
        <w:t xml:space="preserve"> Experiment 1.</w:t>
      </w:r>
    </w:p>
    <w:p w14:paraId="18FF6960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66FF9C5C" wp14:editId="771E7579">
            <wp:extent cx="5732972" cy="4006214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72" cy="400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5667" w14:textId="77777777" w:rsidR="00AF1621" w:rsidRPr="00905EC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Fig. S</w:t>
      </w:r>
      <w:r w:rsidRPr="00AA1A42">
        <w:fldChar w:fldCharType="begin"/>
      </w:r>
      <w:r w:rsidRPr="00AA1A42">
        <w:rPr>
          <w:b/>
          <w:bCs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bCs/>
          <w:lang w:val="en-US"/>
        </w:rPr>
        <w:t>5</w:t>
      </w:r>
      <w:r w:rsidRPr="00AA1A42">
        <w:fldChar w:fldCharType="end"/>
      </w:r>
      <w:r w:rsidRPr="00AA1A42">
        <w:t>.</w:t>
      </w:r>
      <w:r w:rsidRPr="00AA1A42">
        <w:rPr>
          <w:b/>
          <w:bCs/>
          <w:lang w:val="en-US"/>
        </w:rPr>
        <w:t xml:space="preserve"> Sensor output of the TEROS 10 against measured water content of tree stems segments (</w:t>
      </w:r>
      <w:proofErr w:type="spellStart"/>
      <w:r w:rsidRPr="009636EA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9636EA">
        <w:rPr>
          <w:b/>
          <w:bCs/>
          <w:vertAlign w:val="subscript"/>
        </w:rPr>
        <w:t>,</w:t>
      </w:r>
      <w:r>
        <w:rPr>
          <w:b/>
          <w:bCs/>
          <w:vertAlign w:val="subscript"/>
        </w:rPr>
        <w:t xml:space="preserve"> </w:t>
      </w:r>
      <w:r w:rsidRPr="00AA1A42">
        <w:rPr>
          <w:b/>
          <w:bCs/>
          <w:lang w:val="en-US"/>
        </w:rPr>
        <w:t xml:space="preserve">solid symbols) of five tree species: (a) poplar (b) willow (c) walnut (d) locust (e) ailanthus, and (f) the combination of all five species. The best-fit relationship to the data is shown by the solid green line and the equation is given. The dashed lines are for the best-fit calibration equations for the combination of all three species (blue), and the </w:t>
      </w:r>
      <w:r w:rsidRPr="00AA1A42">
        <w:rPr>
          <w:b/>
          <w:bCs/>
        </w:rPr>
        <w:t xml:space="preserve">factory-supplied calibration equation (FSCE) for </w:t>
      </w:r>
      <w:r>
        <w:rPr>
          <w:b/>
          <w:bCs/>
        </w:rPr>
        <w:t>soil water content</w:t>
      </w:r>
      <w:r w:rsidRPr="00AA1A42">
        <w:rPr>
          <w:b/>
          <w:bCs/>
        </w:rPr>
        <w:t xml:space="preserve"> (red dashed line). S</w:t>
      </w:r>
      <w:proofErr w:type="spellStart"/>
      <w:r w:rsidRPr="00AA1A42">
        <w:rPr>
          <w:b/>
          <w:bCs/>
          <w:lang w:val="en-US"/>
        </w:rPr>
        <w:t>ee</w:t>
      </w:r>
      <w:proofErr w:type="spellEnd"/>
      <w:r w:rsidRPr="00AA1A42">
        <w:rPr>
          <w:b/>
          <w:bCs/>
          <w:lang w:val="en-US"/>
        </w:rPr>
        <w:t xml:space="preserve"> Table </w:t>
      </w:r>
      <w:r>
        <w:rPr>
          <w:b/>
          <w:bCs/>
          <w:lang w:val="en-US"/>
        </w:rPr>
        <w:t>4</w:t>
      </w:r>
      <w:r w:rsidRPr="00AA1A42">
        <w:rPr>
          <w:b/>
          <w:bCs/>
          <w:lang w:val="en-US"/>
        </w:rPr>
        <w:t xml:space="preserve"> for the equations.</w:t>
      </w:r>
      <w:r w:rsidRPr="00AA1A42">
        <w:rPr>
          <w:lang w:val="en-US"/>
        </w:rPr>
        <w:t xml:space="preserve"> </w:t>
      </w:r>
      <w:r w:rsidRPr="00905EC2">
        <w:rPr>
          <w:b/>
          <w:bCs/>
          <w:lang w:val="en-US"/>
        </w:rPr>
        <w:t>Experiment 2.</w:t>
      </w:r>
    </w:p>
    <w:p w14:paraId="05516EAF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668D8D0E" wp14:editId="5F6933B7">
            <wp:extent cx="5809302" cy="405955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302" cy="405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FEB12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Fig. S</w:t>
      </w:r>
      <w:r w:rsidRPr="00AA1A42">
        <w:fldChar w:fldCharType="begin"/>
      </w:r>
      <w:r w:rsidRPr="00AA1A42">
        <w:rPr>
          <w:b/>
          <w:bCs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bCs/>
          <w:lang w:val="en-US"/>
        </w:rPr>
        <w:t>6</w:t>
      </w:r>
      <w:r w:rsidRPr="00AA1A42">
        <w:fldChar w:fldCharType="end"/>
      </w:r>
      <w:r w:rsidRPr="00AA1A42">
        <w:t>.</w:t>
      </w:r>
      <w:r w:rsidRPr="00AA1A42">
        <w:rPr>
          <w:b/>
          <w:bCs/>
          <w:lang w:val="en-US"/>
        </w:rPr>
        <w:t xml:space="preserve"> Sensor output of the TEROS 12 </w:t>
      </w:r>
      <w:r>
        <w:rPr>
          <w:b/>
          <w:bCs/>
          <w:lang w:val="en-US"/>
        </w:rPr>
        <w:t>(</w:t>
      </w:r>
      <w:proofErr w:type="spellStart"/>
      <w:r w:rsidRPr="00844555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est</w:t>
      </w:r>
      <w:proofErr w:type="spellEnd"/>
      <w:r>
        <w:rPr>
          <w:b/>
          <w:bCs/>
          <w:lang w:val="en-US"/>
        </w:rPr>
        <w:t xml:space="preserve">) </w:t>
      </w:r>
      <w:r w:rsidRPr="00AA1A42">
        <w:rPr>
          <w:b/>
          <w:bCs/>
          <w:lang w:val="en-US"/>
        </w:rPr>
        <w:t>against measured water content of tree stems segments (</w:t>
      </w:r>
      <w:proofErr w:type="spellStart"/>
      <w:r w:rsidRPr="008560C5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9636EA">
        <w:rPr>
          <w:b/>
          <w:bCs/>
          <w:vertAlign w:val="subscript"/>
        </w:rPr>
        <w:t>,</w:t>
      </w:r>
      <w:r w:rsidRPr="008560C5">
        <w:rPr>
          <w:b/>
          <w:bCs/>
        </w:rPr>
        <w:t xml:space="preserve"> </w:t>
      </w:r>
      <w:r w:rsidRPr="00AA1A42">
        <w:rPr>
          <w:b/>
          <w:bCs/>
          <w:lang w:val="en-US"/>
        </w:rPr>
        <w:t xml:space="preserve">solid symbols) of five tree species: (a) poplar (b) willow (c) walnut (d) locust (e) ailanthus, and (f) the combination of all five species. The best-fit relationship to the data is shown by the solid green line and the equation is given. The dashed lines are for the best-fit calibration equations for the combination of all three species (blue). See Table </w:t>
      </w:r>
      <w:r>
        <w:rPr>
          <w:b/>
          <w:bCs/>
          <w:lang w:val="en-US"/>
        </w:rPr>
        <w:t>4</w:t>
      </w:r>
      <w:r w:rsidRPr="00AA1A42">
        <w:rPr>
          <w:b/>
          <w:bCs/>
          <w:lang w:val="en-US"/>
        </w:rPr>
        <w:t xml:space="preserve"> for the equations. </w:t>
      </w:r>
      <w:r>
        <w:rPr>
          <w:b/>
          <w:bCs/>
          <w:lang w:val="en-US"/>
        </w:rPr>
        <w:t>Experiment 2.</w:t>
      </w:r>
    </w:p>
    <w:p w14:paraId="1DB9CD8F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61F1E751" wp14:editId="18440796">
            <wp:extent cx="5627563" cy="39325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63" cy="393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AD61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Fig. S</w:t>
      </w:r>
      <w:r w:rsidRPr="00AA1A42">
        <w:fldChar w:fldCharType="begin"/>
      </w:r>
      <w:r w:rsidRPr="00AA1A42">
        <w:rPr>
          <w:b/>
          <w:bCs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bCs/>
          <w:lang w:val="en-US"/>
        </w:rPr>
        <w:t>7</w:t>
      </w:r>
      <w:r w:rsidRPr="00AA1A42">
        <w:fldChar w:fldCharType="end"/>
      </w:r>
      <w:r w:rsidRPr="00AA1A42">
        <w:t>.</w:t>
      </w:r>
      <w:r w:rsidRPr="00AA1A42">
        <w:rPr>
          <w:b/>
          <w:bCs/>
          <w:lang w:val="en-US"/>
        </w:rPr>
        <w:t xml:space="preserve"> Sensor output of the Hydra Probe </w:t>
      </w:r>
      <w:r w:rsidRPr="004E603C">
        <w:rPr>
          <w:b/>
          <w:bCs/>
          <w:lang w:val="en-US"/>
        </w:rPr>
        <w:t>(</w:t>
      </w:r>
      <w:proofErr w:type="spellStart"/>
      <w:r w:rsidRPr="004E603C">
        <w:rPr>
          <w:b/>
          <w:bCs/>
        </w:rPr>
        <w:t>θ</w:t>
      </w:r>
      <w:r w:rsidRPr="004E603C">
        <w:rPr>
          <w:b/>
          <w:bCs/>
          <w:i/>
          <w:iCs/>
          <w:vertAlign w:val="subscript"/>
        </w:rPr>
        <w:t>est</w:t>
      </w:r>
      <w:proofErr w:type="spellEnd"/>
      <w:r w:rsidRPr="004E603C">
        <w:rPr>
          <w:b/>
          <w:bCs/>
          <w:lang w:val="en-US"/>
        </w:rPr>
        <w:t xml:space="preserve">) </w:t>
      </w:r>
      <w:r w:rsidRPr="00AA1A42">
        <w:rPr>
          <w:b/>
          <w:bCs/>
          <w:lang w:val="en-US"/>
        </w:rPr>
        <w:t>against measured water content of tree stems segments (</w:t>
      </w:r>
      <w:proofErr w:type="spellStart"/>
      <w:r w:rsidRPr="009636EA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9636EA">
        <w:rPr>
          <w:b/>
          <w:bCs/>
          <w:vertAlign w:val="subscript"/>
        </w:rPr>
        <w:t>,</w:t>
      </w:r>
      <w:r>
        <w:rPr>
          <w:b/>
          <w:bCs/>
          <w:vertAlign w:val="subscript"/>
        </w:rPr>
        <w:t xml:space="preserve"> </w:t>
      </w:r>
      <w:r w:rsidRPr="00AA1A42">
        <w:rPr>
          <w:b/>
          <w:bCs/>
          <w:lang w:val="en-US"/>
        </w:rPr>
        <w:t xml:space="preserve">solid symbols) of five tree species: (a) poplar (b) willow (c) walnut (d) locust (e) ailanthus, and (f) the combination of all five species. The best-fit relationship to the data is shown by the solid green line and the equation is given. The dashed lines are for the best-fit calibration equations for the combination of all three species (blue). See Table </w:t>
      </w:r>
      <w:r>
        <w:rPr>
          <w:b/>
          <w:bCs/>
          <w:lang w:val="en-US"/>
        </w:rPr>
        <w:t>4</w:t>
      </w:r>
      <w:r w:rsidRPr="00AA1A42">
        <w:rPr>
          <w:b/>
          <w:bCs/>
          <w:lang w:val="en-US"/>
        </w:rPr>
        <w:t xml:space="preserve"> for the equations.</w:t>
      </w:r>
      <w:r w:rsidRPr="00576373">
        <w:rPr>
          <w:b/>
          <w:bCs/>
          <w:lang w:val="en-US"/>
        </w:rPr>
        <w:t xml:space="preserve"> Experiment 2.</w:t>
      </w:r>
    </w:p>
    <w:p w14:paraId="007B588E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1700EBDF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04E3D452" wp14:editId="33550490">
            <wp:extent cx="5634833" cy="3937634"/>
            <wp:effectExtent l="0" t="0" r="444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833" cy="393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8AE7" w14:textId="77777777" w:rsidR="00AF1621" w:rsidRPr="00AA1A42" w:rsidRDefault="00AF1621" w:rsidP="00AF1621">
      <w:pPr>
        <w:rPr>
          <w:rFonts w:hint="eastAsia"/>
          <w:b/>
          <w:lang w:val="en-US"/>
        </w:rPr>
      </w:pPr>
    </w:p>
    <w:p w14:paraId="678E8A6F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Fig. S</w:t>
      </w:r>
      <w:r w:rsidRPr="00AA1A42">
        <w:fldChar w:fldCharType="begin"/>
      </w:r>
      <w:r w:rsidRPr="00AA1A42">
        <w:rPr>
          <w:b/>
          <w:bCs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bCs/>
          <w:lang w:val="en-US"/>
        </w:rPr>
        <w:t>8</w:t>
      </w:r>
      <w:r w:rsidRPr="00AA1A42">
        <w:fldChar w:fldCharType="end"/>
      </w:r>
      <w:r w:rsidRPr="00AA1A42">
        <w:t>.</w:t>
      </w:r>
      <w:r w:rsidRPr="00AA1A42">
        <w:rPr>
          <w:b/>
          <w:bCs/>
          <w:lang w:val="en-US"/>
        </w:rPr>
        <w:t xml:space="preserve"> Sensor output of the Theta Probe ML2X </w:t>
      </w:r>
      <w:r w:rsidRPr="00A26DFB">
        <w:rPr>
          <w:b/>
          <w:bCs/>
          <w:lang w:val="en-US"/>
        </w:rPr>
        <w:t>(</w:t>
      </w:r>
      <w:r>
        <w:rPr>
          <w:b/>
          <w:bCs/>
          <w:lang w:val="en-US"/>
        </w:rPr>
        <w:t>output voltage</w:t>
      </w:r>
      <w:r w:rsidRPr="00A26DFB">
        <w:rPr>
          <w:b/>
          <w:bCs/>
          <w:lang w:val="en-US"/>
        </w:rPr>
        <w:t xml:space="preserve">) </w:t>
      </w:r>
      <w:r w:rsidRPr="00AA1A42">
        <w:rPr>
          <w:b/>
          <w:bCs/>
          <w:lang w:val="en-US"/>
        </w:rPr>
        <w:t>against measured water content of tree stems segments (</w:t>
      </w:r>
      <w:proofErr w:type="spellStart"/>
      <w:r w:rsidRPr="009636EA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9636EA">
        <w:rPr>
          <w:b/>
          <w:bCs/>
          <w:vertAlign w:val="subscript"/>
        </w:rPr>
        <w:t>,</w:t>
      </w:r>
      <w:r>
        <w:rPr>
          <w:b/>
          <w:bCs/>
          <w:vertAlign w:val="subscript"/>
        </w:rPr>
        <w:t xml:space="preserve"> </w:t>
      </w:r>
      <w:r w:rsidRPr="00AA1A42">
        <w:rPr>
          <w:b/>
          <w:bCs/>
          <w:lang w:val="en-US"/>
        </w:rPr>
        <w:t xml:space="preserve">solid symbols) of five tree species: (a) poplar (b) willow (c) walnut (d) locust (e) ailanthus, and (f) the combination of all five species. The best-fit relationship to the data is shown by the solid green line and the equation is given. The dashed lines are for the best-fit calibration equations for the sawdust of poplar (green), fir (purple) and pine (light blue), the combination of all three species (blue), and the factory-supplied calibration equation (FSCE) for </w:t>
      </w:r>
      <w:r>
        <w:rPr>
          <w:b/>
          <w:bCs/>
          <w:lang w:val="en-US"/>
        </w:rPr>
        <w:t>soil water content</w:t>
      </w:r>
      <w:r w:rsidRPr="00385CDD">
        <w:rPr>
          <w:b/>
          <w:bCs/>
          <w:i/>
          <w:iCs/>
          <w:vertAlign w:val="subscript"/>
          <w:lang w:val="en-US"/>
        </w:rPr>
        <w:t xml:space="preserve"> </w:t>
      </w:r>
      <w:r w:rsidRPr="00AA1A42">
        <w:rPr>
          <w:b/>
          <w:bCs/>
          <w:lang w:val="en-US"/>
        </w:rPr>
        <w:t xml:space="preserve">(red dashed line). See Table </w:t>
      </w:r>
      <w:r>
        <w:rPr>
          <w:b/>
          <w:bCs/>
          <w:lang w:val="en-US"/>
        </w:rPr>
        <w:t>4</w:t>
      </w:r>
      <w:r w:rsidRPr="00AA1A42">
        <w:rPr>
          <w:b/>
          <w:bCs/>
          <w:lang w:val="en-US"/>
        </w:rPr>
        <w:t xml:space="preserve"> for the equations.</w:t>
      </w:r>
      <w:r w:rsidRPr="00576373">
        <w:rPr>
          <w:b/>
          <w:bCs/>
          <w:lang w:val="en-US"/>
        </w:rPr>
        <w:t xml:space="preserve"> Experiment 2.</w:t>
      </w:r>
    </w:p>
    <w:p w14:paraId="6261A398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56CDE984" w14:textId="77777777" w:rsidR="00AF1621" w:rsidRPr="00AA1A42" w:rsidRDefault="00AF1621" w:rsidP="00AF1621">
      <w:pPr>
        <w:rPr>
          <w:rFonts w:hint="eastAsia"/>
          <w:lang w:val="en-US"/>
        </w:rPr>
      </w:pPr>
      <w:r w:rsidRPr="00AA1A42">
        <w:rPr>
          <w:noProof/>
          <w:lang w:val="en-US" w:eastAsia="zh-CN"/>
        </w:rPr>
        <w:lastRenderedPageBreak/>
        <w:drawing>
          <wp:inline distT="0" distB="0" distL="0" distR="0" wp14:anchorId="5F9CD9AF" wp14:editId="1F57F275">
            <wp:extent cx="5733484" cy="400657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84" cy="400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44AFD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  <w:r w:rsidRPr="00AA1A42">
        <w:rPr>
          <w:b/>
          <w:bCs/>
          <w:lang w:val="en-US"/>
        </w:rPr>
        <w:t>Fig. S</w:t>
      </w:r>
      <w:r w:rsidRPr="00AA1A42">
        <w:fldChar w:fldCharType="begin"/>
      </w:r>
      <w:r w:rsidRPr="00AA1A42">
        <w:rPr>
          <w:b/>
          <w:bCs/>
          <w:lang w:val="en-US"/>
        </w:rPr>
        <w:instrText xml:space="preserve"> SEQ Fig._S \* ARABIC </w:instrText>
      </w:r>
      <w:r w:rsidRPr="00AA1A42">
        <w:fldChar w:fldCharType="separate"/>
      </w:r>
      <w:r w:rsidRPr="00AA1A42">
        <w:rPr>
          <w:b/>
          <w:bCs/>
          <w:lang w:val="en-US"/>
        </w:rPr>
        <w:t>9</w:t>
      </w:r>
      <w:r w:rsidRPr="00AA1A42">
        <w:fldChar w:fldCharType="end"/>
      </w:r>
      <w:r w:rsidRPr="00AA1A42">
        <w:t>.</w:t>
      </w:r>
      <w:r w:rsidRPr="00AA1A42">
        <w:rPr>
          <w:b/>
          <w:bCs/>
          <w:lang w:val="en-US"/>
        </w:rPr>
        <w:t xml:space="preserve"> Sensor output of the TDR310S </w:t>
      </w:r>
      <w:r>
        <w:rPr>
          <w:b/>
          <w:bCs/>
          <w:lang w:val="en-US"/>
        </w:rPr>
        <w:t>(</w:t>
      </w:r>
      <w:proofErr w:type="gramStart"/>
      <w:r>
        <w:rPr>
          <w:b/>
          <w:bCs/>
          <w:lang w:val="en-US"/>
        </w:rPr>
        <w:t>dielectric  constant</w:t>
      </w:r>
      <w:proofErr w:type="gramEnd"/>
      <w:r>
        <w:rPr>
          <w:b/>
          <w:bCs/>
          <w:lang w:val="en-US"/>
        </w:rPr>
        <w:t xml:space="preserve">) </w:t>
      </w:r>
      <w:r w:rsidRPr="00AA1A42">
        <w:rPr>
          <w:b/>
          <w:bCs/>
          <w:lang w:val="en-US"/>
        </w:rPr>
        <w:t>against measured water content of tree stems segments (</w:t>
      </w:r>
      <w:proofErr w:type="spellStart"/>
      <w:r w:rsidRPr="00385CDD">
        <w:rPr>
          <w:b/>
          <w:bCs/>
        </w:rPr>
        <w:t>θ</w:t>
      </w:r>
      <w:r>
        <w:rPr>
          <w:b/>
          <w:bCs/>
          <w:i/>
          <w:iCs/>
          <w:vertAlign w:val="subscript"/>
        </w:rPr>
        <w:t>meas</w:t>
      </w:r>
      <w:proofErr w:type="spellEnd"/>
      <w:r w:rsidRPr="00385CDD">
        <w:rPr>
          <w:b/>
          <w:bCs/>
          <w:vertAlign w:val="subscript"/>
        </w:rPr>
        <w:t>,</w:t>
      </w:r>
      <w:r>
        <w:rPr>
          <w:b/>
          <w:bCs/>
          <w:vertAlign w:val="subscript"/>
        </w:rPr>
        <w:t xml:space="preserve"> </w:t>
      </w:r>
      <w:r w:rsidRPr="00AA1A42">
        <w:rPr>
          <w:b/>
          <w:bCs/>
          <w:lang w:val="en-US"/>
        </w:rPr>
        <w:t xml:space="preserve">solid symbols) of five tree species: (a) poplar (b) willow (c) walnut (d) locust (e) ailanthus, and (f) the combination of all five species. The best-fit relationship to the data is shown by the solid green line and the equation is given. The dashed lines are for the best-fit calibration equations for the combination of all three species (blue). See Table </w:t>
      </w:r>
      <w:r>
        <w:rPr>
          <w:b/>
          <w:bCs/>
          <w:lang w:val="en-US"/>
        </w:rPr>
        <w:t>4</w:t>
      </w:r>
      <w:r w:rsidRPr="00AA1A42">
        <w:rPr>
          <w:b/>
          <w:bCs/>
          <w:lang w:val="en-US"/>
        </w:rPr>
        <w:t xml:space="preserve"> for the equations.</w:t>
      </w:r>
      <w:r w:rsidRPr="00576373">
        <w:rPr>
          <w:b/>
          <w:bCs/>
          <w:lang w:val="en-US"/>
        </w:rPr>
        <w:t xml:space="preserve"> Experiment 2.</w:t>
      </w:r>
    </w:p>
    <w:p w14:paraId="523DA42D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21D02B24" w14:textId="77777777" w:rsidR="00AF1621" w:rsidRPr="00AA1A42" w:rsidRDefault="00AF1621" w:rsidP="00AF1621">
      <w:pPr>
        <w:rPr>
          <w:rFonts w:hint="eastAsia"/>
          <w:b/>
          <w:bCs/>
          <w:lang w:val="en-US"/>
        </w:rPr>
      </w:pPr>
    </w:p>
    <w:p w14:paraId="4A13C0EB" w14:textId="77777777" w:rsidR="00AF1621" w:rsidRPr="00AA1A42" w:rsidRDefault="00AF1621" w:rsidP="00AF1621">
      <w:pPr>
        <w:rPr>
          <w:rFonts w:hint="eastAsia"/>
        </w:rPr>
      </w:pPr>
    </w:p>
    <w:p w14:paraId="72DCE417" w14:textId="77777777" w:rsidR="00AF1621" w:rsidRPr="00AA1A42" w:rsidRDefault="00AF1621" w:rsidP="00AF1621">
      <w:pPr>
        <w:rPr>
          <w:rFonts w:hint="eastAsia"/>
          <w:lang w:val="en-US"/>
        </w:rPr>
      </w:pPr>
    </w:p>
    <w:p w14:paraId="1F2735B4" w14:textId="77777777" w:rsidR="00AF1621" w:rsidRPr="00AA1A42" w:rsidRDefault="00AF1621" w:rsidP="00AF1621">
      <w:pPr>
        <w:rPr>
          <w:rFonts w:hint="eastAsia"/>
        </w:rPr>
      </w:pPr>
    </w:p>
    <w:p w14:paraId="3E43EADF" w14:textId="77777777" w:rsidR="00AF1621" w:rsidRPr="00AA1A42" w:rsidRDefault="00AF1621" w:rsidP="00AF1621">
      <w:pPr>
        <w:rPr>
          <w:rFonts w:hint="eastAsia"/>
        </w:rPr>
      </w:pPr>
    </w:p>
    <w:p w14:paraId="4E96347E" w14:textId="77777777" w:rsidR="00AF1621" w:rsidRPr="00AA1A42" w:rsidRDefault="00AF1621" w:rsidP="00AF1621">
      <w:pPr>
        <w:rPr>
          <w:rFonts w:hint="eastAsia"/>
        </w:rPr>
      </w:pPr>
    </w:p>
    <w:p w14:paraId="7368AA8D" w14:textId="77777777" w:rsidR="00AF1621" w:rsidRPr="00AA1A42" w:rsidRDefault="00AF1621" w:rsidP="00AF1621">
      <w:pPr>
        <w:rPr>
          <w:rFonts w:hint="eastAsia"/>
        </w:rPr>
      </w:pPr>
    </w:p>
    <w:p w14:paraId="1163C8D4" w14:textId="77777777" w:rsidR="00AF1621" w:rsidRPr="00AA1A42" w:rsidRDefault="00AF1621" w:rsidP="00AF1621">
      <w:pPr>
        <w:rPr>
          <w:rFonts w:hint="eastAsia"/>
        </w:rPr>
      </w:pPr>
    </w:p>
    <w:p w14:paraId="3C1C2C2E" w14:textId="77777777" w:rsidR="00AF1621" w:rsidRDefault="00AF1621" w:rsidP="00AF1621">
      <w:pPr>
        <w:rPr>
          <w:rFonts w:hint="eastAsia"/>
        </w:rPr>
      </w:pPr>
    </w:p>
    <w:p w14:paraId="7865F262" w14:textId="77777777" w:rsidR="00AF1621" w:rsidRDefault="00AF1621">
      <w:pPr>
        <w:rPr>
          <w:rFonts w:hint="eastAsia"/>
        </w:rPr>
      </w:pPr>
    </w:p>
    <w:sectPr w:rsidR="00AF1621" w:rsidSect="00AF1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0761" w14:textId="77777777" w:rsidR="00F20E8E" w:rsidRDefault="00F20E8E" w:rsidP="006B053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38B9EFF" w14:textId="77777777" w:rsidR="00F20E8E" w:rsidRDefault="00F20E8E" w:rsidP="006B053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E5A6" w14:textId="77777777" w:rsidR="00F20E8E" w:rsidRDefault="00F20E8E" w:rsidP="006B053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B4B1A7" w14:textId="77777777" w:rsidR="00F20E8E" w:rsidRDefault="00F20E8E" w:rsidP="006B053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21"/>
    <w:rsid w:val="006B0536"/>
    <w:rsid w:val="008A02ED"/>
    <w:rsid w:val="00AF1621"/>
    <w:rsid w:val="00F2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D02C6"/>
  <w15:chartTrackingRefBased/>
  <w15:docId w15:val="{7C05BDEC-52B6-45E6-9FBB-E0648B0A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621"/>
    <w:pPr>
      <w:spacing w:line="259" w:lineRule="auto"/>
    </w:pPr>
    <w:rPr>
      <w:szCs w:val="22"/>
      <w:lang w:val="en-AU" w:eastAsia="en-US"/>
    </w:rPr>
  </w:style>
  <w:style w:type="paragraph" w:styleId="1">
    <w:name w:val="heading 1"/>
    <w:basedOn w:val="a"/>
    <w:next w:val="a"/>
    <w:link w:val="10"/>
    <w:uiPriority w:val="9"/>
    <w:qFormat/>
    <w:rsid w:val="00AF1621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21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21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621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0F4761" w:themeColor="accent1" w:themeShade="BF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621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0F4761" w:themeColor="accent1" w:themeShade="BF"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621"/>
    <w:pPr>
      <w:keepNext/>
      <w:keepLines/>
      <w:widowControl w:val="0"/>
      <w:spacing w:before="40" w:after="0" w:line="278" w:lineRule="auto"/>
      <w:outlineLvl w:val="5"/>
    </w:pPr>
    <w:rPr>
      <w:rFonts w:cstheme="majorBidi"/>
      <w:b/>
      <w:bCs/>
      <w:color w:val="0F4761" w:themeColor="accent1" w:themeShade="BF"/>
      <w:szCs w:val="24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621"/>
    <w:pPr>
      <w:keepNext/>
      <w:keepLines/>
      <w:widowControl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  <w:szCs w:val="24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621"/>
    <w:pPr>
      <w:keepNext/>
      <w:keepLines/>
      <w:widowControl w:val="0"/>
      <w:spacing w:after="0" w:line="278" w:lineRule="auto"/>
      <w:outlineLvl w:val="7"/>
    </w:pPr>
    <w:rPr>
      <w:rFonts w:cstheme="majorBidi"/>
      <w:color w:val="595959" w:themeColor="text1" w:themeTint="A6"/>
      <w:szCs w:val="24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621"/>
    <w:pPr>
      <w:keepNext/>
      <w:keepLines/>
      <w:widowControl w:val="0"/>
      <w:spacing w:after="0" w:line="278" w:lineRule="auto"/>
      <w:outlineLvl w:val="8"/>
    </w:pPr>
    <w:rPr>
      <w:rFonts w:eastAsiaTheme="majorEastAsia" w:cstheme="majorBidi"/>
      <w:color w:val="595959" w:themeColor="text1" w:themeTint="A6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6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1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1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16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162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16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16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16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16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1621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AF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621"/>
    <w:pPr>
      <w:widowControl w:val="0"/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AF16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1621"/>
    <w:pPr>
      <w:widowControl w:val="0"/>
      <w:spacing w:before="160" w:line="278" w:lineRule="auto"/>
      <w:jc w:val="center"/>
    </w:pPr>
    <w:rPr>
      <w:i/>
      <w:iCs/>
      <w:color w:val="404040" w:themeColor="text1" w:themeTint="BF"/>
      <w:szCs w:val="24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AF16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1621"/>
    <w:pPr>
      <w:widowControl w:val="0"/>
      <w:spacing w:line="278" w:lineRule="auto"/>
      <w:ind w:left="720"/>
      <w:contextualSpacing/>
    </w:pPr>
    <w:rPr>
      <w:szCs w:val="24"/>
      <w:lang w:val="en-US" w:eastAsia="zh-CN"/>
    </w:rPr>
  </w:style>
  <w:style w:type="character" w:styleId="aa">
    <w:name w:val="Intense Emphasis"/>
    <w:basedOn w:val="a0"/>
    <w:uiPriority w:val="21"/>
    <w:qFormat/>
    <w:rsid w:val="00AF16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162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AF16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16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053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0536"/>
    <w:rPr>
      <w:sz w:val="18"/>
      <w:szCs w:val="18"/>
      <w:lang w:val="en-AU" w:eastAsia="en-US"/>
    </w:rPr>
  </w:style>
  <w:style w:type="paragraph" w:styleId="af0">
    <w:name w:val="footer"/>
    <w:basedOn w:val="a"/>
    <w:link w:val="af1"/>
    <w:uiPriority w:val="99"/>
    <w:unhideWhenUsed/>
    <w:rsid w:val="006B05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0536"/>
    <w:rPr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wjm</dc:creator>
  <cp:keywords/>
  <dc:description/>
  <cp:lastModifiedBy>wjm</cp:lastModifiedBy>
  <cp:revision>2</cp:revision>
  <dcterms:created xsi:type="dcterms:W3CDTF">2025-02-06T16:49:00Z</dcterms:created>
  <dcterms:modified xsi:type="dcterms:W3CDTF">2025-02-06T16:52:00Z</dcterms:modified>
</cp:coreProperties>
</file>