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1643" w14:textId="77777777" w:rsidR="00D408EE" w:rsidRDefault="00D408EE" w:rsidP="00D408EE">
      <w:pPr>
        <w:pStyle w:val="Heading2"/>
      </w:pPr>
      <w:bookmarkStart w:id="0" w:name="_Toc189828171"/>
      <w:r w:rsidRPr="008B6708">
        <w:t>Construction of Ensemble</w:t>
      </w:r>
      <w:r>
        <w:t xml:space="preserve"> </w:t>
      </w:r>
      <w:r w:rsidRPr="008B6708">
        <w:t xml:space="preserve">Stacking Elastic Net </w:t>
      </w:r>
      <w:r>
        <w:t>(</w:t>
      </w:r>
      <w:r w:rsidRPr="00391CF0">
        <w:rPr>
          <w:rFonts w:cstheme="minorBidi"/>
        </w:rPr>
        <w:t>ESEN</w:t>
      </w:r>
      <w:r>
        <w:t>) Model for Mortality (Survival Analysis)</w:t>
      </w:r>
      <w:bookmarkEnd w:id="0"/>
      <w:r>
        <w:t xml:space="preserve"> </w:t>
      </w:r>
    </w:p>
    <w:p w14:paraId="36FAE268" w14:textId="09AD71B6" w:rsidR="00D408EE" w:rsidRPr="007E100E" w:rsidRDefault="00D408EE" w:rsidP="00D408EE">
      <w:r>
        <w:t>The next sections show the modelling Ensemble Stacking methods steps:</w:t>
      </w:r>
    </w:p>
    <w:p w14:paraId="51CC6FFE" w14:textId="09AD71B6" w:rsidR="00D408EE" w:rsidRPr="007E100E" w:rsidRDefault="00D408EE" w:rsidP="00D408EE">
      <w:pPr>
        <w:pStyle w:val="Heading3"/>
      </w:pPr>
      <w:bookmarkStart w:id="1" w:name="_Toc189828172"/>
      <w:r>
        <w:t>Step 1 Base Models</w:t>
      </w:r>
      <w:bookmarkEnd w:id="1"/>
      <w:r>
        <w:t xml:space="preserve"> </w:t>
      </w:r>
    </w:p>
    <w:p w14:paraId="2AF156AA" w14:textId="77777777" w:rsidR="00D408EE" w:rsidRDefault="00D408EE" w:rsidP="00D408EE">
      <w:pPr>
        <w:ind w:firstLine="360"/>
      </w:pPr>
      <w:r>
        <w:t xml:space="preserve">Let the </w:t>
      </w:r>
      <m:oMath>
        <m:r>
          <w:rPr>
            <w:rFonts w:ascii="Cambria Math" w:hAnsi="Cambria Math"/>
          </w:rPr>
          <m:t xml:space="preserve">D=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{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 consist of N observations, where:</w:t>
      </w:r>
    </w:p>
    <w:p w14:paraId="0796871C" w14:textId="77777777" w:rsidR="00D408EE" w:rsidRDefault="00D408EE" w:rsidP="00D408E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"/>
              </m:rPr>
              <w:rPr>
                <w:rStyle w:val="mord"/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 xml:space="preserve"> is a </w:t>
      </w:r>
      <m:oMath>
        <m:r>
          <w:rPr>
            <w:rFonts w:ascii="Cambria Math" w:hAnsi="Cambria Math"/>
          </w:rPr>
          <m:t xml:space="preserve">p- </m:t>
        </m:r>
      </m:oMath>
      <w:r>
        <w:t xml:space="preserve"> dimensional feature vector for the </w:t>
      </w:r>
      <m:oMath>
        <m:r>
          <w:rPr>
            <w:rFonts w:ascii="Cambria Math" w:hAnsi="Cambria Math"/>
          </w:rPr>
          <m:t xml:space="preserve">i-th </m:t>
        </m:r>
      </m:oMath>
      <w:r>
        <w:t xml:space="preserve"> observation.</w:t>
      </w:r>
    </w:p>
    <w:p w14:paraId="34C9FE5C" w14:textId="77777777" w:rsidR="00D408EE" w:rsidRDefault="00D408EE" w:rsidP="00D408E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represents the time to the event (or censoring time) for the </w:t>
      </w:r>
      <m:oMath>
        <m:r>
          <w:rPr>
            <w:rFonts w:ascii="Cambria Math" w:hAnsi="Cambria Math"/>
          </w:rPr>
          <m:t xml:space="preserve">i-th </m:t>
        </m:r>
      </m:oMath>
      <w:r>
        <w:t xml:space="preserve"> observation.</w:t>
      </w:r>
    </w:p>
    <w:p w14:paraId="442FEA4F" w14:textId="77777777" w:rsidR="00D408EE" w:rsidRPr="00436EA1" w:rsidRDefault="00D408EE" w:rsidP="00D408E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/>
          </w:rPr>
          <m:t>{0,1}</m:t>
        </m:r>
      </m:oMath>
      <w:r>
        <w:t xml:space="preserve"> is the event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= 1 if the event occurred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if the observation is censored. </w:t>
      </w:r>
    </w:p>
    <w:p w14:paraId="7D3CBF33" w14:textId="77777777" w:rsidR="00D408EE" w:rsidRPr="00777F9E" w:rsidRDefault="00D408EE" w:rsidP="00D408EE">
      <w:pPr>
        <w:pStyle w:val="ListParagraph"/>
        <w:numPr>
          <w:ilvl w:val="0"/>
          <w:numId w:val="2"/>
        </w:numPr>
        <w:tabs>
          <w:tab w:val="left" w:pos="360"/>
        </w:tabs>
        <w:ind w:left="0" w:firstLine="360"/>
        <w:rPr>
          <w:b/>
          <w:bCs/>
          <w:u w:val="single"/>
        </w:rPr>
      </w:pPr>
      <w:r w:rsidRPr="00777F9E">
        <w:rPr>
          <w:b/>
          <w:bCs/>
        </w:rPr>
        <w:t xml:space="preserve">Cox Proportional Hazards. </w:t>
      </w:r>
      <w:r>
        <w:t>The base of the model remains the Cox proportional hazards model, which is widely used in survival analysis. It models the hazard function as a product of a baseline hazard and a function of the covariates.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731"/>
      </w:tblGrid>
      <w:tr w:rsidR="00D408EE" w14:paraId="00FA5A70" w14:textId="77777777" w:rsidTr="00581345">
        <w:tc>
          <w:tcPr>
            <w:tcW w:w="7285" w:type="dxa"/>
          </w:tcPr>
          <w:p w14:paraId="1E7FF3F3" w14:textId="77777777" w:rsidR="00D408EE" w:rsidRPr="006E47A0" w:rsidRDefault="00D408EE" w:rsidP="0058134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β)</m:t>
                    </m:r>
                  </m:e>
                </m:func>
              </m:oMath>
            </m:oMathPara>
          </w:p>
        </w:tc>
        <w:tc>
          <w:tcPr>
            <w:tcW w:w="1731" w:type="dxa"/>
          </w:tcPr>
          <w:p w14:paraId="2DBE84D3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(5.1)</w:t>
            </w:r>
          </w:p>
        </w:tc>
      </w:tr>
    </w:tbl>
    <w:p w14:paraId="1F6C2E9D" w14:textId="77777777" w:rsidR="00D408EE" w:rsidRDefault="00D408EE" w:rsidP="00D408EE"/>
    <w:p w14:paraId="14451228" w14:textId="77777777" w:rsidR="00D408EE" w:rsidRDefault="00D408EE" w:rsidP="00D408EE">
      <w:r>
        <w:t xml:space="preserve">Where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the hazard function,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is the baseline hazard, </w:t>
      </w:r>
      <m:oMath>
        <m:r>
          <w:rPr>
            <w:rFonts w:ascii="Cambria Math" w:hAnsi="Cambria Math"/>
          </w:rPr>
          <m:t>X</m:t>
        </m:r>
      </m:oMath>
      <w:r>
        <w:t xml:space="preserve"> represents the input features, and </w:t>
      </w:r>
      <m:oMath>
        <m:r>
          <w:rPr>
            <w:rFonts w:ascii="Cambria Math" w:hAnsi="Cambria Math"/>
          </w:rPr>
          <m:t>β</m:t>
        </m:r>
      </m:oMath>
      <w:r>
        <w:t xml:space="preserve"> represents the model coefficients.</w:t>
      </w:r>
    </w:p>
    <w:p w14:paraId="38D654B2" w14:textId="77777777" w:rsidR="00D408EE" w:rsidRPr="00777F9E" w:rsidRDefault="00D408EE" w:rsidP="00D408EE">
      <w:pPr>
        <w:pStyle w:val="ListParagraph"/>
        <w:numPr>
          <w:ilvl w:val="0"/>
          <w:numId w:val="2"/>
        </w:numPr>
        <w:tabs>
          <w:tab w:val="left" w:pos="360"/>
        </w:tabs>
        <w:ind w:left="0" w:firstLine="360"/>
      </w:pPr>
      <w:r w:rsidRPr="00777F9E">
        <w:rPr>
          <w:b/>
          <w:bCs/>
        </w:rPr>
        <w:t xml:space="preserve">Random Survival Forest (RSF). </w:t>
      </w:r>
      <w:r w:rsidRPr="00775804">
        <w:t xml:space="preserve">RSF is an ensemble of decision trees that estimates the survival function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 xml:space="preserve">i 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775804">
        <w:t xml:space="preserve"> for each observation by averaging survival estimates from individual trees</w:t>
      </w:r>
      <w:r>
        <w:t>:</w:t>
      </w:r>
    </w:p>
    <w:tbl>
      <w:tblPr>
        <w:tblStyle w:val="TableGrid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7"/>
        <w:gridCol w:w="1748"/>
      </w:tblGrid>
      <w:tr w:rsidR="00D408EE" w14:paraId="3B821978" w14:textId="77777777" w:rsidTr="00581345">
        <w:trPr>
          <w:trHeight w:val="1133"/>
        </w:trPr>
        <w:tc>
          <w:tcPr>
            <w:tcW w:w="7357" w:type="dxa"/>
          </w:tcPr>
          <w:p w14:paraId="117C0FCA" w14:textId="77777777" w:rsidR="00D408EE" w:rsidRPr="006E47A0" w:rsidRDefault="00D408EE" w:rsidP="00581345">
            <w:pPr>
              <w:pStyle w:val="ListParagrap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 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b=1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(b)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(t)</m:t>
                </m:r>
              </m:oMath>
            </m:oMathPara>
          </w:p>
        </w:tc>
        <w:tc>
          <w:tcPr>
            <w:tcW w:w="1748" w:type="dxa"/>
          </w:tcPr>
          <w:p w14:paraId="5F766F61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</w:p>
          <w:p w14:paraId="5D9BC284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(5.2)</w:t>
            </w:r>
          </w:p>
        </w:tc>
      </w:tr>
    </w:tbl>
    <w:p w14:paraId="0917F06E" w14:textId="77777777" w:rsidR="00D408EE" w:rsidRDefault="00D408EE" w:rsidP="00D408EE">
      <w:r w:rsidRPr="00775804">
        <w:t xml:space="preserve">where B is the total number of trees,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sup>
        </m:sSubSup>
        <m:r>
          <w:rPr>
            <w:rFonts w:ascii="Cambria Math" w:hAnsi="Cambria Math"/>
          </w:rPr>
          <m:t>(t)</m:t>
        </m:r>
      </m:oMath>
      <w:r>
        <w:t xml:space="preserve"> </w:t>
      </w:r>
      <w:r w:rsidRPr="00775804">
        <w:t xml:space="preserve">is the survival function estimated by the </w:t>
      </w:r>
      <m:oMath>
        <m:r>
          <w:rPr>
            <w:rFonts w:ascii="Cambria Math" w:hAnsi="Cambria Math"/>
          </w:rPr>
          <m:t xml:space="preserve">b-th </m:t>
        </m:r>
      </m:oMath>
      <w:r w:rsidRPr="00775804">
        <w:t>tree</w:t>
      </w:r>
      <w:r>
        <w:t>.</w:t>
      </w:r>
    </w:p>
    <w:p w14:paraId="766F6BA6" w14:textId="77777777" w:rsidR="00D408EE" w:rsidRDefault="00D408EE" w:rsidP="00D408EE">
      <w:pPr>
        <w:pStyle w:val="ListParagraph"/>
        <w:numPr>
          <w:ilvl w:val="0"/>
          <w:numId w:val="2"/>
        </w:numPr>
        <w:tabs>
          <w:tab w:val="left" w:pos="450"/>
          <w:tab w:val="left" w:pos="630"/>
        </w:tabs>
        <w:ind w:left="0" w:firstLine="360"/>
      </w:pPr>
      <w:bookmarkStart w:id="2" w:name="_Hlk189918378"/>
      <w:r w:rsidRPr="00777F9E">
        <w:rPr>
          <w:b/>
          <w:bCs/>
        </w:rPr>
        <w:t>Deep Survival Learning</w:t>
      </w:r>
      <w:bookmarkEnd w:id="2"/>
      <w:r w:rsidRPr="00777F9E">
        <w:rPr>
          <w:b/>
          <w:bCs/>
        </w:rPr>
        <w:t xml:space="preserve">. </w:t>
      </w:r>
      <w:r w:rsidRPr="00145C6C">
        <w:t>Deep survival learning is a neural network-based extension of the traditional Cox proportional hazards model. Unlike the Cox model, which uses a linear predictor, Deep</w:t>
      </w:r>
      <w:r>
        <w:t xml:space="preserve"> </w:t>
      </w:r>
      <w:proofErr w:type="spellStart"/>
      <w:r w:rsidRPr="00145C6C">
        <w:t>Surv</w:t>
      </w:r>
      <w:proofErr w:type="spellEnd"/>
      <w:r w:rsidRPr="00145C6C">
        <w:t xml:space="preserve"> uses a neural network to model the risk function:</w:t>
      </w:r>
    </w:p>
    <w:p w14:paraId="2B81A848" w14:textId="77777777" w:rsidR="00D408EE" w:rsidRDefault="00D408EE" w:rsidP="00D408EE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1393"/>
        <w:gridCol w:w="1495"/>
      </w:tblGrid>
      <w:tr w:rsidR="00D408EE" w14:paraId="371679A5" w14:textId="77777777" w:rsidTr="00581345">
        <w:tc>
          <w:tcPr>
            <w:tcW w:w="6138" w:type="dxa"/>
          </w:tcPr>
          <w:p w14:paraId="28219811" w14:textId="77777777" w:rsidR="00D408EE" w:rsidRPr="006E47A0" w:rsidRDefault="00D408EE" w:rsidP="00581345">
            <w:pPr>
              <w:pStyle w:val="ListParagraph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(x))</m:t>
                    </m:r>
                  </m:e>
                </m:func>
              </m:oMath>
            </m:oMathPara>
          </w:p>
        </w:tc>
        <w:tc>
          <w:tcPr>
            <w:tcW w:w="1393" w:type="dxa"/>
          </w:tcPr>
          <w:p w14:paraId="2BD389B6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6D56D42B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(5.3)</w:t>
            </w:r>
          </w:p>
        </w:tc>
      </w:tr>
    </w:tbl>
    <w:p w14:paraId="74458AE0" w14:textId="77777777" w:rsidR="00D408EE" w:rsidRPr="001F7D4B" w:rsidRDefault="00D408EE" w:rsidP="00D408EE">
      <w:r>
        <w:t xml:space="preserve">Where: </w:t>
      </w:r>
    </w:p>
    <w:p w14:paraId="2AEDAEB5" w14:textId="77777777" w:rsidR="00D408EE" w:rsidRDefault="00D408EE" w:rsidP="00D408EE"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the hazard </w:t>
      </w:r>
      <w:r w:rsidRPr="001F7D4B">
        <w:rPr>
          <w:i/>
          <w:iCs/>
        </w:rPr>
        <w:t>function</w:t>
      </w:r>
      <w:r>
        <w:t xml:space="preserve">, </w:t>
      </w:r>
    </w:p>
    <w:p w14:paraId="7B542EFD" w14:textId="77777777" w:rsidR="00D408EE" w:rsidRPr="001F7D4B" w:rsidRDefault="00D408EE" w:rsidP="00D408E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is the baseline hazard</w:t>
      </w:r>
    </w:p>
    <w:p w14:paraId="679BACEC" w14:textId="77777777" w:rsidR="00D408EE" w:rsidRDefault="00D408EE" w:rsidP="00D408EE">
      <m:oMath>
        <m:r>
          <w:rPr>
            <w:rFonts w:ascii="Cambria Math" w:hAnsi="Cambria Math"/>
          </w:rPr>
          <m:t>X</m:t>
        </m:r>
      </m:oMath>
      <w:r>
        <w:t xml:space="preserve"> represents the input features, </w:t>
      </w:r>
    </w:p>
    <w:p w14:paraId="5A45D43E" w14:textId="6D25F717" w:rsidR="00D408EE" w:rsidRDefault="00D408EE" w:rsidP="00D408EE">
      <m:oMath>
        <m:sSub>
          <m:sSubPr>
            <m:ctrlPr>
              <w:rPr>
                <w:rFonts w:ascii="Cambria Math" w:hAnsi="Cambria Math"/>
                <w:i/>
                <w:kern w:val="0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θ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a neural network parametrized by </w:t>
      </w:r>
      <w:r>
        <w:rPr>
          <w:rFonts w:ascii="Cambria Math" w:hAnsi="Cambria Math"/>
        </w:rPr>
        <w:t>𝛳 representing the nonlinear risk score.</w:t>
      </w:r>
    </w:p>
    <w:p w14:paraId="43EC27B0" w14:textId="6D25F717" w:rsidR="00D408EE" w:rsidRDefault="00D408EE" w:rsidP="00D408EE">
      <w:pPr>
        <w:pStyle w:val="Heading3"/>
      </w:pPr>
      <w:bookmarkStart w:id="3" w:name="_Toc189828173"/>
      <w:r>
        <w:t>Step 2 Stacking Predictions</w:t>
      </w:r>
      <w:bookmarkEnd w:id="3"/>
      <w:r>
        <w:t xml:space="preserve"> </w:t>
      </w:r>
    </w:p>
    <w:p w14:paraId="55BB6A9F" w14:textId="77777777" w:rsidR="00D408EE" w:rsidRDefault="00D408EE" w:rsidP="00D408EE">
      <w:pPr>
        <w:ind w:firstLine="360"/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(1)</m:t>
            </m:r>
          </m:sup>
        </m:sSubSup>
      </m:oMath>
      <w:r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(2)</m:t>
            </m:r>
          </m:sup>
        </m:sSubSup>
      </m:oMath>
      <w:r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(3)</m:t>
            </m:r>
          </m:sup>
        </m:sSubSup>
      </m:oMath>
      <w:r>
        <w:t xml:space="preserve"> represent the predicted risk scores from the three base models for the </w:t>
      </w:r>
      <w:bookmarkStart w:id="4" w:name="_Hlk188453014"/>
      <m:oMath>
        <m:r>
          <w:rPr>
            <w:rFonts w:ascii="Cambria Math" w:hAnsi="Cambria Math"/>
          </w:rPr>
          <m:t>i-th</m:t>
        </m:r>
        <w:bookmarkEnd w:id="4"/>
        <m:r>
          <w:rPr>
            <w:rFonts w:ascii="Cambria Math" w:hAnsi="Cambria Math"/>
          </w:rPr>
          <m:t xml:space="preserve"> </m:t>
        </m:r>
      </m:oMath>
      <w:r>
        <w:t xml:space="preserve"> observation. We combine these predictions into a matrix ℤ </w:t>
      </w:r>
      <w:r>
        <w:rPr>
          <w:rFonts w:hint="cs"/>
        </w:rPr>
        <w:t>ϵ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hint="cs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m:rPr>
                <m:sty m:val="p"/>
              </m:rPr>
              <w:rPr>
                <w:rFonts w:ascii="Cambria Math"/>
              </w:rPr>
              <m:t>3</m:t>
            </m:r>
            <m:r>
              <w:rPr>
                <w:rFonts w:ascii="Cambria Math" w:hAnsi="Cambria Math"/>
              </w:rPr>
              <m:t xml:space="preserve"> </m:t>
            </m:r>
          </m:sup>
        </m:sSup>
      </m:oMath>
      <w:r>
        <w:t xml:space="preserve">, where each row represents the predictions for a single observation: </w:t>
      </w:r>
    </w:p>
    <w:tbl>
      <w:tblPr>
        <w:tblStyle w:val="TableGrid"/>
        <w:tblW w:w="8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2"/>
        <w:gridCol w:w="1642"/>
      </w:tblGrid>
      <w:tr w:rsidR="00D408EE" w14:paraId="4ED71B4D" w14:textId="77777777" w:rsidTr="00581345">
        <w:trPr>
          <w:trHeight w:val="1014"/>
        </w:trPr>
        <w:tc>
          <w:tcPr>
            <w:tcW w:w="6842" w:type="dxa"/>
          </w:tcPr>
          <w:p w14:paraId="11F62DE1" w14:textId="77777777" w:rsidR="00D408EE" w:rsidRPr="006E47A0" w:rsidRDefault="00D408EE" w:rsidP="00581345">
            <w:pPr>
              <w:ind w:firstLine="720"/>
              <w:jc w:val="center"/>
            </w:pPr>
            <m:oMath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</m:oMath>
            <w: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(1)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d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d>
                          </m:sup>
                        </m:sSubSup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e>
                            </m:d>
                          </m:sup>
                        </m:sSubSup>
                      </m:e>
                      <m:e>
                        <m:r>
                          <w:rPr>
                            <w:rFonts w:ascii="Cambria Math" w:hAnsi="Cambria Math"/>
                          </w:rPr>
                          <m:t>⋯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 N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d>
                          </m:sup>
                        </m:sSubSup>
                      </m:e>
                    </m:mr>
                  </m:m>
                </m:e>
              </m:d>
            </m:oMath>
          </w:p>
        </w:tc>
        <w:tc>
          <w:tcPr>
            <w:tcW w:w="1642" w:type="dxa"/>
          </w:tcPr>
          <w:p w14:paraId="2C4ADB98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(5.4)</w:t>
            </w:r>
          </w:p>
        </w:tc>
      </w:tr>
    </w:tbl>
    <w:p w14:paraId="2D3F44F2" w14:textId="77777777" w:rsidR="00D408EE" w:rsidRDefault="00D408EE" w:rsidP="00D408EE"/>
    <w:p w14:paraId="6F44C7EF" w14:textId="77777777" w:rsidR="00D408EE" w:rsidRDefault="00D408EE" w:rsidP="00D408EE">
      <w:pPr>
        <w:pStyle w:val="Heading3"/>
      </w:pPr>
      <w:bookmarkStart w:id="5" w:name="_Toc189828174"/>
      <w:r>
        <w:t xml:space="preserve">Step 3 </w:t>
      </w:r>
      <w:r w:rsidRPr="00F470B1">
        <w:t>Meta Model (Elastic Net Cox)</w:t>
      </w:r>
      <w:bookmarkEnd w:id="5"/>
    </w:p>
    <w:p w14:paraId="3CB71BBA" w14:textId="77777777" w:rsidR="00D408EE" w:rsidRDefault="00D408EE" w:rsidP="00D408EE">
      <w:pPr>
        <w:ind w:firstLine="360"/>
      </w:pPr>
      <w:r w:rsidRPr="00EA1690">
        <w:t xml:space="preserve">The meta-model is an elastic net-regularized Cox proportional hazards model trained on the stacked predictions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 w:rsidRPr="00EA1690">
        <w:t>. The elastic net penalty combines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 xml:space="preserve"> 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EA1690">
        <w:t>and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 xml:space="preserve"> 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EA1690">
        <w:t xml:space="preserve"> regularization to prevent overfitting: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731"/>
      </w:tblGrid>
      <w:tr w:rsidR="00D408EE" w14:paraId="628068D1" w14:textId="77777777" w:rsidTr="00581345">
        <w:tc>
          <w:tcPr>
            <w:tcW w:w="7285" w:type="dxa"/>
          </w:tcPr>
          <w:p w14:paraId="57AF8ACE" w14:textId="77777777" w:rsidR="00D408EE" w:rsidRPr="006E47A0" w:rsidRDefault="00D408EE" w:rsidP="00581345">
            <w:pPr>
              <w:pStyle w:val="ListParagraph"/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/>
                  </w:rPr>
                  <m:t>L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γ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- 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i: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cr m:val="double-struck"/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γ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fName>
                          <m:e>
                            <m:nary>
                              <m:naryPr>
                                <m:chr m:val="∑"/>
                                <m:limLoc m:val="undOvr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ϵR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e>
                                </m:d>
                              </m:sub>
                              <m:sup/>
                              <m:e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exp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cr m:val="double-struck"/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j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γ</m:t>
                                        </m:r>
                                      </m:e>
                                    </m:d>
                                  </m:e>
                                </m:func>
                              </m:e>
                            </m:nary>
                          </m:e>
                        </m:func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 xml:space="preserve">+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γ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31" w:type="dxa"/>
          </w:tcPr>
          <w:p w14:paraId="046CF1AF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(5.5)</w:t>
            </w:r>
          </w:p>
        </w:tc>
      </w:tr>
    </w:tbl>
    <w:p w14:paraId="7341F423" w14:textId="77777777" w:rsidR="00D408EE" w:rsidRDefault="00D408EE" w:rsidP="00D408EE">
      <w:r>
        <w:t xml:space="preserve">   where:</w:t>
      </w:r>
    </w:p>
    <w:p w14:paraId="443FD73A" w14:textId="77777777" w:rsidR="00D408EE" w:rsidRDefault="00D408EE" w:rsidP="00D408E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the  </w:t>
      </w:r>
      <m:oMath>
        <m:r>
          <w:rPr>
            <w:rFonts w:ascii="Cambria Math" w:hAnsi="Cambria Math"/>
          </w:rPr>
          <m:t xml:space="preserve">i-th </m:t>
        </m:r>
      </m:oMath>
      <w:r>
        <w:t xml:space="preserve">  row of the matrix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</w:p>
    <w:p w14:paraId="6030B74B" w14:textId="77777777" w:rsidR="00D408EE" w:rsidRDefault="00D408EE" w:rsidP="00D408EE">
      <w:r>
        <w:t>γ is the vector of coefficients for the meta-model.</w:t>
      </w:r>
    </w:p>
    <w:p w14:paraId="47F48F50" w14:textId="77777777" w:rsidR="00D408EE" w:rsidRPr="0010130C" w:rsidRDefault="00D408EE" w:rsidP="00D408E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are regularisation parameters for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 xml:space="preserve"> 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-norm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</w:rPr>
                  <m:t>l</m:t>
                </m:r>
              </m:e>
            </m:eqAr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-norm, respectively.</w:t>
      </w:r>
    </w:p>
    <w:p w14:paraId="0C2ACC74" w14:textId="77777777" w:rsidR="00D408EE" w:rsidRDefault="00D408EE" w:rsidP="00D408EE">
      <w:pPr>
        <w:pStyle w:val="Heading3"/>
      </w:pPr>
      <w:bookmarkStart w:id="6" w:name="_Toc189828175"/>
      <w:r>
        <w:lastRenderedPageBreak/>
        <w:t>Final Prediction</w:t>
      </w:r>
      <w:bookmarkEnd w:id="6"/>
      <w:r>
        <w:t xml:space="preserve"> </w:t>
      </w:r>
    </w:p>
    <w:p w14:paraId="60F23031" w14:textId="77777777" w:rsidR="00D408EE" w:rsidRDefault="00D408EE" w:rsidP="00D408EE">
      <w:pPr>
        <w:ind w:firstLine="360"/>
      </w:pPr>
      <w:r w:rsidRPr="00372CAF">
        <w:t>The final predicted risk score for the</w:t>
      </w:r>
      <w:r>
        <w:t xml:space="preserve"> </w:t>
      </w:r>
      <m:oMath>
        <m:r>
          <w:rPr>
            <w:rFonts w:ascii="Cambria Math" w:hAnsi="Cambria Math"/>
          </w:rPr>
          <m:t>i-th</m:t>
        </m:r>
      </m:oMath>
      <w:r w:rsidRPr="00372CAF">
        <w:t xml:space="preserve"> observation is given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731"/>
      </w:tblGrid>
      <w:tr w:rsidR="00D408EE" w14:paraId="003BAFD6" w14:textId="77777777" w:rsidTr="00581345">
        <w:tc>
          <w:tcPr>
            <w:tcW w:w="7285" w:type="dxa"/>
          </w:tcPr>
          <w:p w14:paraId="462FAE87" w14:textId="77777777" w:rsidR="00D408EE" w:rsidRPr="006E47A0" w:rsidRDefault="00D408EE" w:rsidP="005813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bSup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γ</m:t>
                    </m:r>
                  </m:e>
                </m:acc>
              </m:oMath>
            </m:oMathPara>
          </w:p>
        </w:tc>
        <w:tc>
          <w:tcPr>
            <w:tcW w:w="1731" w:type="dxa"/>
          </w:tcPr>
          <w:p w14:paraId="2E474C02" w14:textId="77777777" w:rsidR="00D408EE" w:rsidRDefault="00D408EE" w:rsidP="0058134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(5.6)</w:t>
            </w:r>
          </w:p>
        </w:tc>
      </w:tr>
    </w:tbl>
    <w:p w14:paraId="0CD566AF" w14:textId="77777777" w:rsidR="00D408EE" w:rsidRDefault="00D408EE" w:rsidP="00D408EE">
      <w:pPr>
        <w:tabs>
          <w:tab w:val="left" w:pos="2091"/>
        </w:tabs>
        <w:jc w:val="left"/>
        <w:rPr>
          <w:rFonts w:asciiTheme="majorBidi" w:hAnsiTheme="majorBidi" w:cstheme="majorBidi"/>
        </w:rPr>
      </w:pPr>
      <w:r w:rsidRPr="00320CC0">
        <w:rPr>
          <w:rFonts w:asciiTheme="majorBidi" w:hAnsiTheme="majorBidi" w:cstheme="majorBidi"/>
        </w:rPr>
        <w:t xml:space="preserve">where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γ </m:t>
            </m:r>
          </m:e>
        </m:acc>
      </m:oMath>
      <w:r w:rsidRPr="00320CC0">
        <w:rPr>
          <w:rFonts w:asciiTheme="majorBidi" w:hAnsiTheme="majorBidi" w:cstheme="majorBidi"/>
        </w:rPr>
        <w:t>is the vector of coefficients learned by the meta-model</w:t>
      </w:r>
      <w:r>
        <w:rPr>
          <w:rFonts w:asciiTheme="majorBidi" w:hAnsiTheme="majorBidi" w:cstheme="majorBidi"/>
        </w:rPr>
        <w:t>.</w:t>
      </w:r>
    </w:p>
    <w:p w14:paraId="3F557B1A" w14:textId="77777777" w:rsidR="00CC4511" w:rsidRDefault="00CC4511"/>
    <w:sectPr w:rsidR="00CC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C58"/>
    <w:multiLevelType w:val="multilevel"/>
    <w:tmpl w:val="5F42C2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58C5248"/>
    <w:multiLevelType w:val="hybridMultilevel"/>
    <w:tmpl w:val="6BF2845A"/>
    <w:lvl w:ilvl="0" w:tplc="FAAC5538">
      <w:start w:val="1"/>
      <w:numFmt w:val="decimalEnclosedCircle"/>
      <w:lvlText w:val="%1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9785">
    <w:abstractNumId w:val="0"/>
  </w:num>
  <w:num w:numId="2" w16cid:durableId="137365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EE"/>
    <w:rsid w:val="00104FA1"/>
    <w:rsid w:val="00163673"/>
    <w:rsid w:val="002777E1"/>
    <w:rsid w:val="005067A2"/>
    <w:rsid w:val="005E7895"/>
    <w:rsid w:val="006A02A4"/>
    <w:rsid w:val="007A527B"/>
    <w:rsid w:val="00CC4511"/>
    <w:rsid w:val="00D408EE"/>
    <w:rsid w:val="00D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01B2"/>
  <w15:chartTrackingRefBased/>
  <w15:docId w15:val="{9A46678A-4963-408F-9CDB-7A0DBDEE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EE"/>
    <w:pPr>
      <w:widowControl w:val="0"/>
      <w:spacing w:before="60" w:after="120" w:line="360" w:lineRule="auto"/>
      <w:jc w:val="both"/>
    </w:pPr>
    <w:rPr>
      <w:rFonts w:ascii="Times New Roman" w:eastAsia="SimSun" w:hAnsi="Times New Roman" w:cs="Times New Roman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D40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08E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D408EE"/>
  </w:style>
  <w:style w:type="character" w:customStyle="1" w:styleId="ListParagraphChar">
    <w:name w:val="List Paragraph Char"/>
    <w:basedOn w:val="DefaultParagraphFont"/>
    <w:link w:val="ListParagraph"/>
    <w:uiPriority w:val="1"/>
    <w:rsid w:val="00D4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Ebrahimiarjestan</dc:creator>
  <cp:keywords/>
  <dc:description/>
  <cp:lastModifiedBy>MINA Ebrahimiarjestan</cp:lastModifiedBy>
  <cp:revision>1</cp:revision>
  <dcterms:created xsi:type="dcterms:W3CDTF">2025-02-08T18:59:00Z</dcterms:created>
  <dcterms:modified xsi:type="dcterms:W3CDTF">2025-02-08T19:01:00Z</dcterms:modified>
</cp:coreProperties>
</file>