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0BA37" w14:textId="77777777" w:rsidR="004E4F7C" w:rsidRDefault="004E4F7C" w:rsidP="00E51472">
      <w:pPr>
        <w:jc w:val="both"/>
        <w:rPr>
          <w:rFonts w:asciiTheme="majorBidi" w:hAnsiTheme="majorBidi" w:cstheme="majorBidi"/>
          <w:sz w:val="24"/>
          <w:szCs w:val="24"/>
          <w:lang w:bidi="fa-IR"/>
        </w:rPr>
      </w:pPr>
    </w:p>
    <w:p w14:paraId="7544AB3D" w14:textId="77777777" w:rsidR="004E4F7C" w:rsidRDefault="004E4F7C" w:rsidP="00E51472">
      <w:pPr>
        <w:jc w:val="both"/>
        <w:rPr>
          <w:rFonts w:asciiTheme="majorBidi" w:hAnsiTheme="majorBidi" w:cstheme="majorBidi"/>
          <w:sz w:val="24"/>
          <w:szCs w:val="24"/>
          <w:lang w:bidi="fa-IR"/>
        </w:rPr>
      </w:pPr>
    </w:p>
    <w:p w14:paraId="666A4C80" w14:textId="77777777" w:rsidR="004E4F7C" w:rsidRDefault="004E4F7C" w:rsidP="00E51472">
      <w:pPr>
        <w:jc w:val="both"/>
        <w:rPr>
          <w:rFonts w:asciiTheme="majorBidi" w:hAnsiTheme="majorBidi" w:cstheme="majorBidi"/>
          <w:sz w:val="24"/>
          <w:szCs w:val="24"/>
          <w:rtl/>
          <w:lang w:bidi="fa-IR"/>
        </w:rPr>
      </w:pPr>
    </w:p>
    <w:p w14:paraId="1705C8C2" w14:textId="77777777" w:rsidR="000F0E5D" w:rsidRDefault="000F0E5D" w:rsidP="004E4F7C">
      <w:pPr>
        <w:jc w:val="both"/>
        <w:rPr>
          <w:rFonts w:asciiTheme="majorBidi" w:hAnsiTheme="majorBidi" w:cstheme="majorBidi"/>
          <w:sz w:val="24"/>
          <w:szCs w:val="24"/>
          <w:rtl/>
          <w:lang w:bidi="fa-IR"/>
        </w:rPr>
      </w:pPr>
      <w:r w:rsidRPr="000F0E5D">
        <w:rPr>
          <w:rFonts w:asciiTheme="majorBidi" w:hAnsiTheme="majorBidi" w:cstheme="majorBidi"/>
          <w:sz w:val="24"/>
          <w:szCs w:val="24"/>
          <w:lang w:bidi="fa-IR"/>
        </w:rPr>
        <w:t>Table 1: Internal Factor Evaluation (IFE) matrix</w:t>
      </w:r>
    </w:p>
    <w:tbl>
      <w:tblPr>
        <w:tblStyle w:val="PlainTable4"/>
        <w:tblW w:w="13898" w:type="dxa"/>
        <w:tblLayout w:type="fixed"/>
        <w:tblLook w:val="04A0" w:firstRow="1" w:lastRow="0" w:firstColumn="1" w:lastColumn="0" w:noHBand="0" w:noVBand="1"/>
      </w:tblPr>
      <w:tblGrid>
        <w:gridCol w:w="510"/>
        <w:gridCol w:w="8568"/>
        <w:gridCol w:w="992"/>
        <w:gridCol w:w="1276"/>
        <w:gridCol w:w="1134"/>
        <w:gridCol w:w="1418"/>
      </w:tblGrid>
      <w:tr w:rsidR="004E4F7C" w14:paraId="03A63411" w14:textId="77777777" w:rsidTr="004F4B04">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510" w:type="dxa"/>
          </w:tcPr>
          <w:p w14:paraId="53F3706D" w14:textId="77777777" w:rsidR="004E4F7C" w:rsidRDefault="004E4F7C" w:rsidP="00E51472">
            <w:pPr>
              <w:jc w:val="both"/>
              <w:rPr>
                <w:rFonts w:asciiTheme="majorBidi" w:hAnsiTheme="majorBidi" w:cstheme="majorBidi"/>
                <w:sz w:val="24"/>
                <w:szCs w:val="24"/>
                <w:lang w:bidi="fa-IR"/>
              </w:rPr>
            </w:pPr>
          </w:p>
        </w:tc>
        <w:tc>
          <w:tcPr>
            <w:tcW w:w="8568" w:type="dxa"/>
          </w:tcPr>
          <w:p w14:paraId="3D2CD70C" w14:textId="77777777" w:rsidR="004E4F7C" w:rsidRPr="000F0E5D" w:rsidRDefault="004E4F7C" w:rsidP="004E4F7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Pr>
                <w:rFonts w:asciiTheme="majorBidi" w:hAnsiTheme="majorBidi" w:cstheme="majorBidi"/>
                <w:sz w:val="24"/>
                <w:szCs w:val="24"/>
                <w:lang w:bidi="fa-IR"/>
              </w:rPr>
              <w:t xml:space="preserve">                                    </w:t>
            </w:r>
            <w:r w:rsidRPr="004E4F7C">
              <w:rPr>
                <w:rFonts w:asciiTheme="majorBidi" w:hAnsiTheme="majorBidi" w:cstheme="majorBidi"/>
                <w:sz w:val="24"/>
                <w:szCs w:val="24"/>
                <w:lang w:bidi="fa-IR"/>
              </w:rPr>
              <w:t>Internal strategic factors</w:t>
            </w:r>
            <w:r>
              <w:rPr>
                <w:rFonts w:asciiTheme="majorBidi" w:hAnsiTheme="majorBidi" w:cstheme="majorBidi"/>
                <w:sz w:val="24"/>
                <w:szCs w:val="24"/>
                <w:lang w:bidi="fa-IR"/>
              </w:rPr>
              <w:t xml:space="preserve"> </w:t>
            </w:r>
          </w:p>
        </w:tc>
        <w:tc>
          <w:tcPr>
            <w:tcW w:w="992" w:type="dxa"/>
          </w:tcPr>
          <w:p w14:paraId="7C42ABD7" w14:textId="77777777" w:rsidR="004E4F7C" w:rsidRPr="000F0E5D" w:rsidRDefault="004E4F7C" w:rsidP="000F0E5D">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276" w:type="dxa"/>
          </w:tcPr>
          <w:p w14:paraId="24C7580F" w14:textId="77777777" w:rsidR="004E4F7C" w:rsidRPr="00D966E8" w:rsidRDefault="004E4F7C" w:rsidP="000F0E5D">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134" w:type="dxa"/>
          </w:tcPr>
          <w:p w14:paraId="0E8A0228" w14:textId="77777777" w:rsidR="004E4F7C" w:rsidRPr="00D966E8" w:rsidRDefault="004E4F7C" w:rsidP="00D966E8">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418" w:type="dxa"/>
          </w:tcPr>
          <w:p w14:paraId="5F816FAD" w14:textId="77777777" w:rsidR="004E4F7C" w:rsidRPr="000F0E5D" w:rsidRDefault="004E4F7C" w:rsidP="000F0E5D">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r>
      <w:tr w:rsidR="004E4F7C" w14:paraId="7D8933C0" w14:textId="77777777" w:rsidTr="004F4B04">
        <w:trPr>
          <w:cnfStyle w:val="000000100000" w:firstRow="0" w:lastRow="0" w:firstColumn="0" w:lastColumn="0" w:oddVBand="0" w:evenVBand="0" w:oddHBand="1" w:evenHBand="0" w:firstRowFirstColumn="0" w:firstRowLastColumn="0" w:lastRowFirstColumn="0" w:lastRowLastColumn="0"/>
          <w:trHeight w:val="1030"/>
        </w:trPr>
        <w:tc>
          <w:tcPr>
            <w:cnfStyle w:val="001000000000" w:firstRow="0" w:lastRow="0" w:firstColumn="1" w:lastColumn="0" w:oddVBand="0" w:evenVBand="0" w:oddHBand="0" w:evenHBand="0" w:firstRowFirstColumn="0" w:firstRowLastColumn="0" w:lastRowFirstColumn="0" w:lastRowLastColumn="0"/>
            <w:tcW w:w="510" w:type="dxa"/>
          </w:tcPr>
          <w:p w14:paraId="1A281917" w14:textId="77777777" w:rsidR="004E4F7C" w:rsidRDefault="004E4F7C" w:rsidP="00E51472">
            <w:pPr>
              <w:jc w:val="both"/>
              <w:rPr>
                <w:rFonts w:asciiTheme="majorBidi" w:hAnsiTheme="majorBidi" w:cstheme="majorBidi"/>
                <w:sz w:val="24"/>
                <w:szCs w:val="24"/>
                <w:lang w:bidi="fa-IR"/>
              </w:rPr>
            </w:pPr>
            <w:r>
              <w:rPr>
                <w:rFonts w:asciiTheme="majorBidi" w:hAnsiTheme="majorBidi" w:cstheme="majorBidi"/>
                <w:sz w:val="24"/>
                <w:szCs w:val="24"/>
                <w:lang w:bidi="fa-IR"/>
              </w:rPr>
              <w:t>No</w:t>
            </w:r>
          </w:p>
        </w:tc>
        <w:tc>
          <w:tcPr>
            <w:tcW w:w="8568"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217B836A" w14:textId="77777777" w:rsidTr="00BB2A23">
              <w:tc>
                <w:tcPr>
                  <w:tcW w:w="2400" w:type="dxa"/>
                  <w:tcBorders>
                    <w:top w:val="nil"/>
                    <w:left w:val="nil"/>
                    <w:bottom w:val="nil"/>
                    <w:right w:val="nil"/>
                  </w:tcBorders>
                  <w:vAlign w:val="center"/>
                  <w:hideMark/>
                </w:tcPr>
                <w:p w14:paraId="0F574194" w14:textId="77777777" w:rsidR="004E4F7C" w:rsidRPr="000F0E5D" w:rsidRDefault="004E4F7C" w:rsidP="000F0E5D">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Strengths (S)</w:t>
                  </w:r>
                </w:p>
              </w:tc>
            </w:tr>
          </w:tbl>
          <w:p w14:paraId="1A6D3946" w14:textId="77777777" w:rsidR="004E4F7C" w:rsidRDefault="004E4F7C" w:rsidP="00E51472">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992"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50E2C0CD" w14:textId="77777777" w:rsidTr="00BB2A23">
              <w:tc>
                <w:tcPr>
                  <w:tcW w:w="2400" w:type="dxa"/>
                  <w:tcBorders>
                    <w:top w:val="nil"/>
                    <w:left w:val="nil"/>
                    <w:bottom w:val="nil"/>
                    <w:right w:val="nil"/>
                  </w:tcBorders>
                  <w:vAlign w:val="center"/>
                  <w:hideMark/>
                </w:tcPr>
                <w:p w14:paraId="6B3AFC02" w14:textId="77777777" w:rsidR="004E4F7C" w:rsidRPr="000F0E5D" w:rsidRDefault="004E4F7C" w:rsidP="000F0E5D">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w:t>
                  </w:r>
                </w:p>
              </w:tc>
            </w:tr>
          </w:tbl>
          <w:p w14:paraId="260B5DDA" w14:textId="77777777" w:rsidR="004E4F7C" w:rsidRDefault="004E4F7C" w:rsidP="00E51472">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1276" w:type="dxa"/>
          </w:tcPr>
          <w:p w14:paraId="1D1C44D2" w14:textId="77777777" w:rsidR="004E4F7C" w:rsidRDefault="004E4F7C" w:rsidP="000F0E5D">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966E8">
              <w:rPr>
                <w:rFonts w:asciiTheme="majorBidi" w:hAnsiTheme="majorBidi" w:cstheme="majorBidi"/>
                <w:sz w:val="24"/>
                <w:szCs w:val="24"/>
                <w:lang w:bidi="fa-IR"/>
              </w:rPr>
              <w:t>normalized weight</w:t>
            </w:r>
          </w:p>
        </w:tc>
        <w:tc>
          <w:tcPr>
            <w:tcW w:w="113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D966E8" w14:paraId="008C9665" w14:textId="77777777" w:rsidTr="00BB2A23">
              <w:tc>
                <w:tcPr>
                  <w:tcW w:w="2400" w:type="dxa"/>
                  <w:tcBorders>
                    <w:top w:val="nil"/>
                    <w:left w:val="nil"/>
                    <w:bottom w:val="nil"/>
                    <w:right w:val="nil"/>
                  </w:tcBorders>
                  <w:vAlign w:val="center"/>
                  <w:hideMark/>
                </w:tcPr>
                <w:p w14:paraId="6088F0D9" w14:textId="77777777" w:rsidR="004E4F7C" w:rsidRPr="00D966E8" w:rsidRDefault="004E4F7C" w:rsidP="00D966E8">
                  <w:pPr>
                    <w:spacing w:after="0" w:line="240" w:lineRule="auto"/>
                    <w:jc w:val="both"/>
                    <w:rPr>
                      <w:rFonts w:asciiTheme="majorBidi" w:eastAsia="Times New Roman" w:hAnsiTheme="majorBidi" w:cstheme="majorBidi"/>
                      <w:sz w:val="24"/>
                      <w:szCs w:val="24"/>
                      <w:lang w:bidi="fa-IR"/>
                    </w:rPr>
                  </w:pPr>
                  <w:r w:rsidRPr="00D966E8">
                    <w:rPr>
                      <w:rFonts w:asciiTheme="majorBidi" w:eastAsia="Times New Roman" w:hAnsiTheme="majorBidi" w:cstheme="majorBidi"/>
                      <w:sz w:val="24"/>
                      <w:szCs w:val="24"/>
                      <w:lang w:bidi="fa-IR"/>
                    </w:rPr>
                    <w:t>Available</w:t>
                  </w:r>
                  <w:r w:rsidRPr="00D966E8">
                    <w:rPr>
                      <w:rFonts w:asciiTheme="majorBidi" w:eastAsia="Times New Roman" w:hAnsiTheme="majorBidi" w:cstheme="majorBidi"/>
                      <w:sz w:val="24"/>
                      <w:szCs w:val="24"/>
                      <w:lang w:bidi="fa-IR"/>
                    </w:rPr>
                    <w:br/>
                    <w:t>scores</w:t>
                  </w:r>
                </w:p>
              </w:tc>
            </w:tr>
          </w:tbl>
          <w:p w14:paraId="2C7240D6" w14:textId="77777777" w:rsidR="004E4F7C" w:rsidRPr="000F0E5D" w:rsidRDefault="004E4F7C" w:rsidP="000F0E5D">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1418" w:type="dxa"/>
          </w:tcPr>
          <w:tbl>
            <w:tblPr>
              <w:tblW w:w="52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248"/>
            </w:tblGrid>
            <w:tr w:rsidR="004E4F7C" w:rsidRPr="000F0E5D" w14:paraId="23DAB559" w14:textId="77777777" w:rsidTr="0060134A">
              <w:tc>
                <w:tcPr>
                  <w:tcW w:w="5248" w:type="dxa"/>
                  <w:tcBorders>
                    <w:top w:val="nil"/>
                    <w:left w:val="nil"/>
                    <w:bottom w:val="nil"/>
                    <w:right w:val="nil"/>
                  </w:tcBorders>
                  <w:vAlign w:val="center"/>
                  <w:hideMark/>
                </w:tcPr>
                <w:p w14:paraId="362E28A9" w14:textId="77777777" w:rsidR="004E4F7C" w:rsidRPr="000F0E5D" w:rsidRDefault="004E4F7C" w:rsidP="0060134A">
                  <w:pPr>
                    <w:spacing w:after="0" w:line="240" w:lineRule="auto"/>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Weighted</w:t>
                  </w:r>
                  <w:r w:rsidRPr="000F0E5D">
                    <w:rPr>
                      <w:rFonts w:asciiTheme="majorBidi" w:eastAsia="Times New Roman" w:hAnsiTheme="majorBidi" w:cstheme="majorBidi"/>
                      <w:sz w:val="24"/>
                      <w:szCs w:val="24"/>
                      <w:lang w:bidi="fa-IR"/>
                    </w:rPr>
                    <w:br/>
                    <w:t>scores</w:t>
                  </w:r>
                </w:p>
              </w:tc>
            </w:tr>
          </w:tbl>
          <w:p w14:paraId="186BE051" w14:textId="77777777" w:rsidR="004E4F7C" w:rsidRDefault="004E4F7C" w:rsidP="00E51472">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r>
      <w:tr w:rsidR="0006230B" w14:paraId="201098A9"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13935306"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w:t>
            </w:r>
          </w:p>
        </w:tc>
        <w:tc>
          <w:tcPr>
            <w:tcW w:w="8568" w:type="dxa"/>
          </w:tcPr>
          <w:p w14:paraId="15E4D3D7"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The existence of the results of previous studies related to the control and reduction of air pollution in Ahvaz city</w:t>
            </w:r>
          </w:p>
        </w:tc>
        <w:tc>
          <w:tcPr>
            <w:tcW w:w="992" w:type="dxa"/>
          </w:tcPr>
          <w:p w14:paraId="069F9D99"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346DBCCA"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c>
          <w:tcPr>
            <w:tcW w:w="1134" w:type="dxa"/>
          </w:tcPr>
          <w:p w14:paraId="70F072C9"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1</w:t>
            </w:r>
          </w:p>
        </w:tc>
        <w:tc>
          <w:tcPr>
            <w:tcW w:w="1418" w:type="dxa"/>
          </w:tcPr>
          <w:p w14:paraId="53708E51"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r>
      <w:tr w:rsidR="0006230B" w14:paraId="3B26E086"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37BD6010"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2</w:t>
            </w:r>
          </w:p>
        </w:tc>
        <w:tc>
          <w:tcPr>
            <w:tcW w:w="8568" w:type="dxa"/>
          </w:tcPr>
          <w:p w14:paraId="771B2964"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The existence of programs to improve the transportation management system and pollution control</w:t>
            </w:r>
          </w:p>
        </w:tc>
        <w:tc>
          <w:tcPr>
            <w:tcW w:w="992" w:type="dxa"/>
          </w:tcPr>
          <w:p w14:paraId="680FCA86"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40D977C8"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0.08</w:t>
            </w:r>
          </w:p>
        </w:tc>
        <w:tc>
          <w:tcPr>
            <w:tcW w:w="1134" w:type="dxa"/>
          </w:tcPr>
          <w:p w14:paraId="71D50C38"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1542B503"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0.16</w:t>
            </w:r>
          </w:p>
        </w:tc>
      </w:tr>
      <w:tr w:rsidR="0006230B" w14:paraId="27556C88"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5D804381"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3</w:t>
            </w:r>
          </w:p>
        </w:tc>
        <w:tc>
          <w:tcPr>
            <w:tcW w:w="8568" w:type="dxa"/>
          </w:tcPr>
          <w:p w14:paraId="1CAA8900"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Existence of fixed air pollution measuring stations (5 stations)</w:t>
            </w:r>
          </w:p>
        </w:tc>
        <w:tc>
          <w:tcPr>
            <w:tcW w:w="992" w:type="dxa"/>
          </w:tcPr>
          <w:p w14:paraId="5556965F"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276" w:type="dxa"/>
          </w:tcPr>
          <w:p w14:paraId="75D39E63"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0.04</w:t>
            </w:r>
          </w:p>
        </w:tc>
        <w:tc>
          <w:tcPr>
            <w:tcW w:w="1134" w:type="dxa"/>
          </w:tcPr>
          <w:p w14:paraId="52704109"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377BE6E3"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0.08</w:t>
            </w:r>
          </w:p>
        </w:tc>
      </w:tr>
      <w:tr w:rsidR="0006230B" w14:paraId="768D2892"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13315D9F"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4</w:t>
            </w:r>
          </w:p>
        </w:tc>
        <w:tc>
          <w:tcPr>
            <w:tcW w:w="8568" w:type="dxa"/>
          </w:tcPr>
          <w:p w14:paraId="67E169C9"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Pr>
                <w:rFonts w:asciiTheme="majorBidi" w:hAnsiTheme="majorBidi" w:cstheme="majorBidi"/>
                <w:sz w:val="24"/>
                <w:szCs w:val="24"/>
                <w:lang w:bidi="fa-IR"/>
              </w:rPr>
              <w:t>The existence</w:t>
            </w:r>
            <w:r w:rsidRPr="00BB2A23">
              <w:rPr>
                <w:rFonts w:asciiTheme="majorBidi" w:hAnsiTheme="majorBidi" w:cstheme="majorBidi"/>
                <w:sz w:val="24"/>
                <w:szCs w:val="24"/>
                <w:lang w:bidi="fa-IR"/>
              </w:rPr>
              <w:t xml:space="preserve"> of </w:t>
            </w:r>
            <w:r>
              <w:rPr>
                <w:rFonts w:asciiTheme="majorBidi" w:hAnsiTheme="majorBidi" w:cstheme="majorBidi"/>
                <w:sz w:val="24"/>
                <w:szCs w:val="24"/>
                <w:lang w:bidi="fa-IR"/>
              </w:rPr>
              <w:t xml:space="preserve">an </w:t>
            </w:r>
            <w:r w:rsidRPr="00BB2A23">
              <w:rPr>
                <w:rFonts w:asciiTheme="majorBidi" w:hAnsiTheme="majorBidi" w:cstheme="majorBidi"/>
                <w:sz w:val="24"/>
                <w:szCs w:val="24"/>
                <w:lang w:bidi="fa-IR"/>
              </w:rPr>
              <w:t xml:space="preserve">air pollution reduction committee and </w:t>
            </w:r>
            <w:r>
              <w:rPr>
                <w:rFonts w:asciiTheme="majorBidi" w:hAnsiTheme="majorBidi" w:cstheme="majorBidi"/>
                <w:sz w:val="24"/>
                <w:szCs w:val="24"/>
                <w:lang w:bidi="fa-IR"/>
              </w:rPr>
              <w:t xml:space="preserve">the </w:t>
            </w:r>
            <w:r w:rsidRPr="00BB2A23">
              <w:rPr>
                <w:rFonts w:asciiTheme="majorBidi" w:hAnsiTheme="majorBidi" w:cstheme="majorBidi"/>
                <w:sz w:val="24"/>
                <w:szCs w:val="24"/>
                <w:lang w:bidi="fa-IR"/>
              </w:rPr>
              <w:t xml:space="preserve">holding </w:t>
            </w:r>
            <w:r>
              <w:rPr>
                <w:rFonts w:asciiTheme="majorBidi" w:hAnsiTheme="majorBidi" w:cstheme="majorBidi"/>
                <w:sz w:val="24"/>
                <w:szCs w:val="24"/>
                <w:lang w:bidi="fa-IR"/>
              </w:rPr>
              <w:t xml:space="preserve">of </w:t>
            </w:r>
            <w:r w:rsidRPr="00BB2A23">
              <w:rPr>
                <w:rFonts w:asciiTheme="majorBidi" w:hAnsiTheme="majorBidi" w:cstheme="majorBidi"/>
                <w:sz w:val="24"/>
                <w:szCs w:val="24"/>
                <w:lang w:bidi="fa-IR"/>
              </w:rPr>
              <w:t>related meetings</w:t>
            </w:r>
          </w:p>
        </w:tc>
        <w:tc>
          <w:tcPr>
            <w:tcW w:w="992" w:type="dxa"/>
          </w:tcPr>
          <w:p w14:paraId="4DA439BB"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3047A27C"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0.08</w:t>
            </w:r>
          </w:p>
        </w:tc>
        <w:tc>
          <w:tcPr>
            <w:tcW w:w="1134" w:type="dxa"/>
          </w:tcPr>
          <w:p w14:paraId="473149EF"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48EE3C53"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0.16</w:t>
            </w:r>
          </w:p>
        </w:tc>
      </w:tr>
      <w:tr w:rsidR="0006230B" w14:paraId="124867FD"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205A62E0"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5</w:t>
            </w:r>
          </w:p>
        </w:tc>
        <w:tc>
          <w:tcPr>
            <w:tcW w:w="8568" w:type="dxa"/>
          </w:tcPr>
          <w:p w14:paraId="468FEC56"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Construction of subway lines and BRT lines project</w:t>
            </w:r>
          </w:p>
        </w:tc>
        <w:tc>
          <w:tcPr>
            <w:tcW w:w="992" w:type="dxa"/>
          </w:tcPr>
          <w:p w14:paraId="1A6A8B97"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0479EC5C"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c>
          <w:tcPr>
            <w:tcW w:w="1134" w:type="dxa"/>
          </w:tcPr>
          <w:p w14:paraId="546D4A5B"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7FCA6317"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3C15F6CC"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ECA077C"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6</w:t>
            </w:r>
          </w:p>
        </w:tc>
        <w:tc>
          <w:tcPr>
            <w:tcW w:w="8568" w:type="dxa"/>
          </w:tcPr>
          <w:p w14:paraId="278E1131"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 xml:space="preserve">Expanding the use of natural gas and replacing gas fuel with gasoline and diesel fuels in service centers, businesses and cars, </w:t>
            </w:r>
            <w:r>
              <w:rPr>
                <w:rFonts w:asciiTheme="majorBidi" w:hAnsiTheme="majorBidi" w:cstheme="majorBidi"/>
                <w:sz w:val="24"/>
                <w:szCs w:val="24"/>
                <w:lang w:bidi="fa-IR"/>
              </w:rPr>
              <w:t xml:space="preserve">and </w:t>
            </w:r>
            <w:r w:rsidRPr="00BB2A23">
              <w:rPr>
                <w:rFonts w:asciiTheme="majorBidi" w:hAnsiTheme="majorBidi" w:cstheme="majorBidi"/>
                <w:sz w:val="24"/>
                <w:szCs w:val="24"/>
                <w:lang w:bidi="fa-IR"/>
              </w:rPr>
              <w:t>industrial units around the city (industrial town, brick kilns)</w:t>
            </w:r>
          </w:p>
        </w:tc>
        <w:tc>
          <w:tcPr>
            <w:tcW w:w="992" w:type="dxa"/>
          </w:tcPr>
          <w:p w14:paraId="10364312"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0CB7BAD8" w14:textId="77777777" w:rsidR="0006230B" w:rsidRPr="00A66A3E" w:rsidRDefault="0006230B" w:rsidP="0006230B">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sidRPr="00A66A3E">
              <w:rPr>
                <w:noProof/>
                <w:sz w:val="24"/>
                <w:szCs w:val="24"/>
              </w:rPr>
              <w:t>0.06</w:t>
            </w:r>
          </w:p>
        </w:tc>
        <w:tc>
          <w:tcPr>
            <w:tcW w:w="1134" w:type="dxa"/>
          </w:tcPr>
          <w:p w14:paraId="7F87B7DF"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8" w:type="dxa"/>
          </w:tcPr>
          <w:p w14:paraId="14A5EA30"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0.24</w:t>
            </w:r>
          </w:p>
        </w:tc>
      </w:tr>
      <w:tr w:rsidR="0006230B" w14:paraId="21F9884D"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31A9D544"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7</w:t>
            </w:r>
          </w:p>
        </w:tc>
        <w:tc>
          <w:tcPr>
            <w:tcW w:w="8568" w:type="dxa"/>
          </w:tcPr>
          <w:p w14:paraId="5B674D6B"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BB2A23">
              <w:rPr>
                <w:rFonts w:asciiTheme="majorBidi" w:hAnsiTheme="majorBidi" w:cstheme="majorBidi"/>
                <w:sz w:val="24"/>
                <w:szCs w:val="24"/>
                <w:lang w:bidi="fa-IR"/>
              </w:rPr>
              <w:t>Establishment of 14 single-purpose fuel stations (gas) and 14 dual-purpose fuel stations in Ahvaz city</w:t>
            </w:r>
          </w:p>
        </w:tc>
        <w:tc>
          <w:tcPr>
            <w:tcW w:w="992" w:type="dxa"/>
          </w:tcPr>
          <w:p w14:paraId="2511F929"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2</w:t>
            </w:r>
          </w:p>
        </w:tc>
        <w:tc>
          <w:tcPr>
            <w:tcW w:w="1276" w:type="dxa"/>
          </w:tcPr>
          <w:p w14:paraId="3D9053F7" w14:textId="77777777" w:rsidR="0006230B" w:rsidRPr="00A66A3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sidRPr="00A66A3E">
              <w:rPr>
                <w:rFonts w:ascii="BMitra" w:cs="B Nazanin"/>
                <w:sz w:val="24"/>
                <w:szCs w:val="24"/>
              </w:rPr>
              <w:t>0.03</w:t>
            </w:r>
          </w:p>
        </w:tc>
        <w:tc>
          <w:tcPr>
            <w:tcW w:w="1134" w:type="dxa"/>
          </w:tcPr>
          <w:p w14:paraId="64F1FBCD"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3255D5D8"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79E0CB48"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CEEBABA"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8</w:t>
            </w:r>
          </w:p>
        </w:tc>
        <w:tc>
          <w:tcPr>
            <w:tcW w:w="8568" w:type="dxa"/>
          </w:tcPr>
          <w:p w14:paraId="6D7E59B8"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4739A">
              <w:rPr>
                <w:rFonts w:asciiTheme="majorBidi" w:hAnsiTheme="majorBidi" w:cstheme="majorBidi"/>
                <w:sz w:val="24"/>
                <w:szCs w:val="24"/>
                <w:lang w:bidi="fa-IR"/>
              </w:rPr>
              <w:t>Increasing green space, Shahrvand Forest Park and the amount of green spac</w:t>
            </w:r>
            <w:r>
              <w:rPr>
                <w:rFonts w:asciiTheme="majorBidi" w:hAnsiTheme="majorBidi" w:cstheme="majorBidi"/>
                <w:sz w:val="24"/>
                <w:szCs w:val="24"/>
                <w:lang w:bidi="fa-IR"/>
              </w:rPr>
              <w:t>e per capita is 12 m2</w:t>
            </w:r>
          </w:p>
        </w:tc>
        <w:tc>
          <w:tcPr>
            <w:tcW w:w="992" w:type="dxa"/>
          </w:tcPr>
          <w:p w14:paraId="2344D444"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22900840" w14:textId="77777777" w:rsidR="0006230B" w:rsidRPr="00A66A3E" w:rsidRDefault="0006230B" w:rsidP="0006230B">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sidRPr="00A66A3E">
              <w:rPr>
                <w:noProof/>
                <w:sz w:val="24"/>
                <w:szCs w:val="24"/>
              </w:rPr>
              <w:t>0.06</w:t>
            </w:r>
          </w:p>
        </w:tc>
        <w:tc>
          <w:tcPr>
            <w:tcW w:w="1134" w:type="dxa"/>
          </w:tcPr>
          <w:p w14:paraId="0A994709"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8" w:type="dxa"/>
          </w:tcPr>
          <w:p w14:paraId="3546D832"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0.24</w:t>
            </w:r>
          </w:p>
        </w:tc>
      </w:tr>
      <w:tr w:rsidR="0006230B" w14:paraId="329C413D"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3FE3702F"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9</w:t>
            </w:r>
          </w:p>
        </w:tc>
        <w:tc>
          <w:tcPr>
            <w:tcW w:w="8568" w:type="dxa"/>
          </w:tcPr>
          <w:p w14:paraId="13538BA0"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4739A">
              <w:rPr>
                <w:rFonts w:asciiTheme="majorBidi" w:hAnsiTheme="majorBidi" w:cstheme="majorBidi"/>
                <w:sz w:val="24"/>
                <w:szCs w:val="24"/>
                <w:lang w:bidi="fa-IR"/>
              </w:rPr>
              <w:t>Government support for financial aid in the form of loans to expand metro lines</w:t>
            </w:r>
          </w:p>
        </w:tc>
        <w:tc>
          <w:tcPr>
            <w:tcW w:w="992" w:type="dxa"/>
          </w:tcPr>
          <w:p w14:paraId="072036B8" w14:textId="77777777" w:rsidR="0006230B" w:rsidRPr="003B307E" w:rsidRDefault="0006230B" w:rsidP="0006230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79DFF028"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c>
          <w:tcPr>
            <w:tcW w:w="1134" w:type="dxa"/>
          </w:tcPr>
          <w:p w14:paraId="1F0D1B08"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54D2B5FB"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3F92B571"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F7F9FF2"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10</w:t>
            </w:r>
          </w:p>
        </w:tc>
        <w:tc>
          <w:tcPr>
            <w:tcW w:w="8568" w:type="dxa"/>
          </w:tcPr>
          <w:p w14:paraId="4E27D823"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4739A">
              <w:rPr>
                <w:rFonts w:asciiTheme="majorBidi" w:hAnsiTheme="majorBidi" w:cstheme="majorBidi"/>
                <w:sz w:val="24"/>
                <w:szCs w:val="24"/>
                <w:lang w:bidi="fa-IR"/>
              </w:rPr>
              <w:t xml:space="preserve">Effective and useful efforts and support of the Ministry of Petroleum </w:t>
            </w:r>
            <w:r>
              <w:rPr>
                <w:rFonts w:asciiTheme="majorBidi" w:hAnsiTheme="majorBidi" w:cstheme="majorBidi"/>
                <w:sz w:val="24"/>
                <w:szCs w:val="24"/>
                <w:lang w:bidi="fa-IR"/>
              </w:rPr>
              <w:t>to</w:t>
            </w:r>
            <w:r w:rsidRPr="0014739A">
              <w:rPr>
                <w:rFonts w:asciiTheme="majorBidi" w:hAnsiTheme="majorBidi" w:cstheme="majorBidi"/>
                <w:sz w:val="24"/>
                <w:szCs w:val="24"/>
                <w:lang w:bidi="fa-IR"/>
              </w:rPr>
              <w:t xml:space="preserve"> promote and supply standard fuel</w:t>
            </w:r>
          </w:p>
        </w:tc>
        <w:tc>
          <w:tcPr>
            <w:tcW w:w="992" w:type="dxa"/>
          </w:tcPr>
          <w:p w14:paraId="699B8CA8"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0F6FEFFC"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0.08</w:t>
            </w:r>
          </w:p>
        </w:tc>
        <w:tc>
          <w:tcPr>
            <w:tcW w:w="1134" w:type="dxa"/>
          </w:tcPr>
          <w:p w14:paraId="5456600D"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10AFB3D5"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0.16</w:t>
            </w:r>
          </w:p>
        </w:tc>
      </w:tr>
      <w:tr w:rsidR="0006230B" w14:paraId="5603B4BF"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7A477954"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11</w:t>
            </w:r>
          </w:p>
        </w:tc>
        <w:tc>
          <w:tcPr>
            <w:tcW w:w="8568" w:type="dxa"/>
          </w:tcPr>
          <w:p w14:paraId="23067E15"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A06499">
              <w:rPr>
                <w:rFonts w:asciiTheme="majorBidi" w:hAnsiTheme="majorBidi" w:cstheme="majorBidi"/>
                <w:sz w:val="24"/>
                <w:szCs w:val="24"/>
                <w:lang w:bidi="fa-IR"/>
              </w:rPr>
              <w:t>Construction of mechanized technical examination centers without paying the government's allocated budget by the municipality</w:t>
            </w:r>
          </w:p>
        </w:tc>
        <w:tc>
          <w:tcPr>
            <w:tcW w:w="992" w:type="dxa"/>
          </w:tcPr>
          <w:p w14:paraId="4B1FBB21" w14:textId="77777777" w:rsidR="0006230B" w:rsidRPr="003B307E" w:rsidRDefault="0006230B" w:rsidP="0006230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1B5AB01D"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c>
          <w:tcPr>
            <w:tcW w:w="1134" w:type="dxa"/>
          </w:tcPr>
          <w:p w14:paraId="01231B2F"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3AD69AF6"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6183B91E"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739DF79"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12</w:t>
            </w:r>
          </w:p>
        </w:tc>
        <w:tc>
          <w:tcPr>
            <w:tcW w:w="8568" w:type="dxa"/>
          </w:tcPr>
          <w:p w14:paraId="323F07DD"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A06499">
              <w:rPr>
                <w:rFonts w:asciiTheme="majorBidi" w:hAnsiTheme="majorBidi" w:cstheme="majorBidi"/>
                <w:sz w:val="24"/>
                <w:szCs w:val="24"/>
                <w:lang w:bidi="fa-IR"/>
              </w:rPr>
              <w:t>The sensitivity of the police force to traffic control and extensive efforts in its direction</w:t>
            </w:r>
          </w:p>
        </w:tc>
        <w:tc>
          <w:tcPr>
            <w:tcW w:w="992" w:type="dxa"/>
          </w:tcPr>
          <w:p w14:paraId="371D7A22" w14:textId="77777777" w:rsidR="0006230B" w:rsidRPr="003B307E" w:rsidRDefault="0006230B" w:rsidP="0006230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lang w:bidi="fa-IR"/>
              </w:rPr>
            </w:pPr>
            <w:r>
              <w:rPr>
                <w:rFonts w:ascii="BNazanin" w:cs="B Nazanin"/>
                <w:sz w:val="24"/>
                <w:szCs w:val="24"/>
              </w:rPr>
              <w:t>4</w:t>
            </w:r>
          </w:p>
        </w:tc>
        <w:tc>
          <w:tcPr>
            <w:tcW w:w="1276" w:type="dxa"/>
          </w:tcPr>
          <w:p w14:paraId="00E343D2" w14:textId="77777777" w:rsidR="0006230B" w:rsidRPr="003B307E" w:rsidRDefault="0006230B" w:rsidP="0006230B">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0.06</w:t>
            </w:r>
          </w:p>
        </w:tc>
        <w:tc>
          <w:tcPr>
            <w:tcW w:w="1134" w:type="dxa"/>
          </w:tcPr>
          <w:p w14:paraId="29AD7E1F"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7FCC32E4"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0.06</w:t>
            </w:r>
          </w:p>
          <w:p w14:paraId="57C9530B"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p>
        </w:tc>
      </w:tr>
      <w:tr w:rsidR="0006230B" w14:paraId="3629B833"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156191DD"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13</w:t>
            </w:r>
          </w:p>
        </w:tc>
        <w:tc>
          <w:tcPr>
            <w:tcW w:w="8568" w:type="dxa"/>
          </w:tcPr>
          <w:p w14:paraId="5B257638"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A06499">
              <w:rPr>
                <w:rFonts w:asciiTheme="majorBidi" w:hAnsiTheme="majorBidi" w:cstheme="majorBidi"/>
                <w:sz w:val="24"/>
                <w:szCs w:val="24"/>
                <w:lang w:bidi="fa-IR"/>
              </w:rPr>
              <w:t>The support of the Ministry of Interior and the Yaha Mayor's Organization for the withdrawal of worn-out taxis</w:t>
            </w:r>
          </w:p>
        </w:tc>
        <w:tc>
          <w:tcPr>
            <w:tcW w:w="992" w:type="dxa"/>
          </w:tcPr>
          <w:p w14:paraId="47351F41" w14:textId="77777777" w:rsidR="0006230B" w:rsidRPr="003B307E" w:rsidRDefault="0006230B" w:rsidP="0006230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5BFCE371"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0.06</w:t>
            </w:r>
          </w:p>
        </w:tc>
        <w:tc>
          <w:tcPr>
            <w:tcW w:w="1134" w:type="dxa"/>
          </w:tcPr>
          <w:p w14:paraId="0FAE564C"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2E3158D5"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28E867E4"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98C47AD"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14</w:t>
            </w:r>
          </w:p>
        </w:tc>
        <w:tc>
          <w:tcPr>
            <w:tcW w:w="8568" w:type="dxa"/>
          </w:tcPr>
          <w:p w14:paraId="15A6BF2C"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A06499">
              <w:rPr>
                <w:rFonts w:asciiTheme="majorBidi" w:hAnsiTheme="majorBidi" w:cstheme="majorBidi"/>
                <w:sz w:val="24"/>
                <w:szCs w:val="24"/>
                <w:lang w:bidi="fa-IR"/>
              </w:rPr>
              <w:t>The effective pressures of the Environmental Protection Organization and the pursuit of standards updates</w:t>
            </w:r>
          </w:p>
        </w:tc>
        <w:tc>
          <w:tcPr>
            <w:tcW w:w="992" w:type="dxa"/>
          </w:tcPr>
          <w:p w14:paraId="3900B042" w14:textId="77777777" w:rsidR="0006230B" w:rsidRPr="003B307E" w:rsidRDefault="0006230B" w:rsidP="0006230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6A76B36F"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0.04</w:t>
            </w:r>
          </w:p>
        </w:tc>
        <w:tc>
          <w:tcPr>
            <w:tcW w:w="1134" w:type="dxa"/>
          </w:tcPr>
          <w:p w14:paraId="66CE92E5"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1DE658C6"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0.04</w:t>
            </w:r>
          </w:p>
        </w:tc>
      </w:tr>
      <w:tr w:rsidR="0006230B" w14:paraId="4F5E3397"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76E66600"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15</w:t>
            </w:r>
          </w:p>
        </w:tc>
        <w:tc>
          <w:tcPr>
            <w:tcW w:w="8568" w:type="dxa"/>
          </w:tcPr>
          <w:p w14:paraId="7FE3F579"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A06499">
              <w:rPr>
                <w:rFonts w:asciiTheme="majorBidi" w:hAnsiTheme="majorBidi" w:cstheme="majorBidi"/>
                <w:sz w:val="24"/>
                <w:szCs w:val="24"/>
                <w:lang w:bidi="fa-IR"/>
              </w:rPr>
              <w:t>Entry of the private sector into the field of public transportation</w:t>
            </w:r>
          </w:p>
        </w:tc>
        <w:tc>
          <w:tcPr>
            <w:tcW w:w="992" w:type="dxa"/>
          </w:tcPr>
          <w:p w14:paraId="674D1D50" w14:textId="77777777" w:rsidR="0006230B" w:rsidRPr="003B307E" w:rsidRDefault="0006230B" w:rsidP="0006230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146A77BB" w14:textId="77777777" w:rsidR="0006230B" w:rsidRPr="003B307E" w:rsidRDefault="0006230B" w:rsidP="0006230B">
            <w:pPr>
              <w:bidi/>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0.04</w:t>
            </w:r>
          </w:p>
        </w:tc>
        <w:tc>
          <w:tcPr>
            <w:tcW w:w="1134" w:type="dxa"/>
          </w:tcPr>
          <w:p w14:paraId="53800977"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71F7ED79"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0.08</w:t>
            </w:r>
          </w:p>
        </w:tc>
      </w:tr>
      <w:tr w:rsidR="0006230B" w14:paraId="7CA8A494"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BEE12C7"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16</w:t>
            </w:r>
          </w:p>
        </w:tc>
        <w:tc>
          <w:tcPr>
            <w:tcW w:w="8568" w:type="dxa"/>
          </w:tcPr>
          <w:p w14:paraId="27533DDA"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858D1">
              <w:rPr>
                <w:rFonts w:asciiTheme="majorBidi" w:hAnsiTheme="majorBidi" w:cstheme="majorBidi"/>
                <w:sz w:val="24"/>
                <w:szCs w:val="24"/>
                <w:lang w:bidi="fa-IR"/>
              </w:rPr>
              <w:t>Supporting car manufacturers to make gas-powered buses and produce gas-powered buses</w:t>
            </w:r>
          </w:p>
        </w:tc>
        <w:tc>
          <w:tcPr>
            <w:tcW w:w="992" w:type="dxa"/>
          </w:tcPr>
          <w:p w14:paraId="3F789ADA" w14:textId="77777777" w:rsidR="0006230B" w:rsidRPr="003B307E" w:rsidRDefault="0006230B" w:rsidP="0006230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10D9820D"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0.04</w:t>
            </w:r>
          </w:p>
        </w:tc>
        <w:tc>
          <w:tcPr>
            <w:tcW w:w="1134" w:type="dxa"/>
          </w:tcPr>
          <w:p w14:paraId="035EF2EF"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8" w:type="dxa"/>
          </w:tcPr>
          <w:p w14:paraId="6C9A75DE"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0.08</w:t>
            </w:r>
          </w:p>
        </w:tc>
      </w:tr>
      <w:tr w:rsidR="0006230B" w14:paraId="1E0EEF24"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6CBEC75C"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17</w:t>
            </w:r>
          </w:p>
        </w:tc>
        <w:tc>
          <w:tcPr>
            <w:tcW w:w="8568" w:type="dxa"/>
          </w:tcPr>
          <w:p w14:paraId="6DF30F87" w14:textId="77777777" w:rsidR="0006230B" w:rsidRDefault="0006230B" w:rsidP="0006230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858D1">
              <w:rPr>
                <w:rFonts w:asciiTheme="majorBidi" w:hAnsiTheme="majorBidi" w:cstheme="majorBidi"/>
                <w:sz w:val="24"/>
                <w:szCs w:val="24"/>
                <w:lang w:bidi="fa-IR"/>
              </w:rPr>
              <w:t>Efforts and effective information of the Environmental Protection Organization in promoting the culture of dealing with air pollution</w:t>
            </w:r>
          </w:p>
        </w:tc>
        <w:tc>
          <w:tcPr>
            <w:tcW w:w="992" w:type="dxa"/>
          </w:tcPr>
          <w:p w14:paraId="20A798AB" w14:textId="77777777" w:rsidR="0006230B" w:rsidRPr="003B307E" w:rsidRDefault="0006230B" w:rsidP="0006230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58989DE1" w14:textId="77777777" w:rsidR="0006230B" w:rsidRPr="003B307E" w:rsidRDefault="0006230B" w:rsidP="0006230B">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rFonts w:ascii="BMitra"/>
                <w:sz w:val="24"/>
                <w:szCs w:val="24"/>
              </w:rPr>
              <w:t>0.06</w:t>
            </w:r>
          </w:p>
        </w:tc>
        <w:tc>
          <w:tcPr>
            <w:tcW w:w="1134" w:type="dxa"/>
          </w:tcPr>
          <w:p w14:paraId="71ED9EB2"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43EE0A53" w14:textId="77777777" w:rsidR="0006230B" w:rsidRPr="003B307E" w:rsidRDefault="0006230B" w:rsidP="0006230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0.06</w:t>
            </w:r>
          </w:p>
        </w:tc>
      </w:tr>
      <w:tr w:rsidR="0006230B" w14:paraId="698F4A16"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3DF8FB84" w14:textId="77777777" w:rsidR="0006230B" w:rsidRDefault="0006230B" w:rsidP="0006230B">
            <w:pPr>
              <w:jc w:val="both"/>
              <w:rPr>
                <w:rFonts w:asciiTheme="majorBidi" w:hAnsiTheme="majorBidi" w:cstheme="majorBidi"/>
                <w:sz w:val="24"/>
                <w:szCs w:val="24"/>
                <w:lang w:bidi="fa-IR"/>
              </w:rPr>
            </w:pPr>
            <w:r>
              <w:rPr>
                <w:rFonts w:asciiTheme="majorBidi" w:hAnsiTheme="majorBidi" w:cstheme="majorBidi"/>
                <w:sz w:val="24"/>
                <w:szCs w:val="24"/>
                <w:lang w:bidi="fa-IR"/>
              </w:rPr>
              <w:t>18</w:t>
            </w:r>
          </w:p>
        </w:tc>
        <w:tc>
          <w:tcPr>
            <w:tcW w:w="8568" w:type="dxa"/>
          </w:tcPr>
          <w:p w14:paraId="13D5BCB7" w14:textId="77777777" w:rsidR="0006230B" w:rsidRDefault="0006230B" w:rsidP="00062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858D1">
              <w:rPr>
                <w:rFonts w:asciiTheme="majorBidi" w:hAnsiTheme="majorBidi" w:cstheme="majorBidi"/>
                <w:sz w:val="24"/>
                <w:szCs w:val="24"/>
                <w:lang w:bidi="fa-IR"/>
              </w:rPr>
              <w:t>All-round support of the police force for technical inspection of cars and dealing with violators</w:t>
            </w:r>
          </w:p>
        </w:tc>
        <w:tc>
          <w:tcPr>
            <w:tcW w:w="992" w:type="dxa"/>
          </w:tcPr>
          <w:p w14:paraId="09B57015" w14:textId="77777777" w:rsidR="0006230B" w:rsidRPr="003B307E" w:rsidRDefault="0006230B" w:rsidP="0006230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2</w:t>
            </w:r>
          </w:p>
        </w:tc>
        <w:tc>
          <w:tcPr>
            <w:tcW w:w="1276" w:type="dxa"/>
          </w:tcPr>
          <w:p w14:paraId="10998091"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0.03</w:t>
            </w:r>
          </w:p>
        </w:tc>
        <w:tc>
          <w:tcPr>
            <w:tcW w:w="1134" w:type="dxa"/>
          </w:tcPr>
          <w:p w14:paraId="6BE5F139"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8" w:type="dxa"/>
          </w:tcPr>
          <w:p w14:paraId="6F63FA89" w14:textId="77777777" w:rsidR="0006230B" w:rsidRPr="003B307E" w:rsidRDefault="0006230B" w:rsidP="0006230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0.03</w:t>
            </w:r>
          </w:p>
        </w:tc>
      </w:tr>
      <w:tr w:rsidR="004E4F7C" w14:paraId="24BC9EB6" w14:textId="77777777" w:rsidTr="004F4B04">
        <w:trPr>
          <w:trHeight w:val="1030"/>
        </w:trPr>
        <w:tc>
          <w:tcPr>
            <w:cnfStyle w:val="001000000000" w:firstRow="0" w:lastRow="0" w:firstColumn="1" w:lastColumn="0" w:oddVBand="0" w:evenVBand="0" w:oddHBand="0" w:evenHBand="0" w:firstRowFirstColumn="0" w:firstRowLastColumn="0" w:lastRowFirstColumn="0" w:lastRowLastColumn="0"/>
            <w:tcW w:w="510" w:type="dxa"/>
          </w:tcPr>
          <w:p w14:paraId="391A129F" w14:textId="77777777" w:rsidR="004E4F7C" w:rsidRDefault="004E4F7C" w:rsidP="008E3B03">
            <w:pPr>
              <w:jc w:val="both"/>
              <w:rPr>
                <w:rFonts w:asciiTheme="majorBidi" w:hAnsiTheme="majorBidi" w:cstheme="majorBidi"/>
                <w:sz w:val="24"/>
                <w:szCs w:val="24"/>
                <w:lang w:bidi="fa-IR"/>
              </w:rPr>
            </w:pPr>
            <w:r>
              <w:rPr>
                <w:rFonts w:asciiTheme="majorBidi" w:hAnsiTheme="majorBidi" w:cstheme="majorBidi"/>
                <w:sz w:val="24"/>
                <w:szCs w:val="24"/>
                <w:lang w:bidi="fa-IR"/>
              </w:rPr>
              <w:t>No</w:t>
            </w:r>
          </w:p>
        </w:tc>
        <w:tc>
          <w:tcPr>
            <w:tcW w:w="8568"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4F548BBA" w14:textId="77777777" w:rsidTr="008E3B03">
              <w:tc>
                <w:tcPr>
                  <w:tcW w:w="2400" w:type="dxa"/>
                  <w:tcBorders>
                    <w:top w:val="nil"/>
                    <w:left w:val="nil"/>
                    <w:bottom w:val="nil"/>
                    <w:right w:val="nil"/>
                  </w:tcBorders>
                  <w:vAlign w:val="center"/>
                  <w:hideMark/>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AE0BD5" w14:paraId="6B93845E" w14:textId="77777777" w:rsidTr="00AE0BD5">
                    <w:tc>
                      <w:tcPr>
                        <w:tcW w:w="2400" w:type="dxa"/>
                        <w:tcBorders>
                          <w:top w:val="nil"/>
                          <w:left w:val="nil"/>
                          <w:bottom w:val="nil"/>
                          <w:right w:val="nil"/>
                        </w:tcBorders>
                        <w:vAlign w:val="center"/>
                        <w:hideMark/>
                      </w:tcPr>
                      <w:p w14:paraId="3849356E" w14:textId="77777777" w:rsidR="004E4F7C" w:rsidRPr="00AE0BD5" w:rsidRDefault="004E4F7C" w:rsidP="00AE0BD5">
                        <w:pPr>
                          <w:spacing w:after="0" w:line="240" w:lineRule="auto"/>
                          <w:jc w:val="both"/>
                          <w:rPr>
                            <w:rFonts w:asciiTheme="majorBidi" w:eastAsia="Times New Roman" w:hAnsiTheme="majorBidi" w:cstheme="majorBidi"/>
                            <w:sz w:val="24"/>
                            <w:szCs w:val="24"/>
                            <w:lang w:bidi="fa-IR"/>
                          </w:rPr>
                        </w:pPr>
                        <w:r w:rsidRPr="00AE0BD5">
                          <w:rPr>
                            <w:rFonts w:asciiTheme="majorBidi" w:eastAsia="Times New Roman" w:hAnsiTheme="majorBidi" w:cstheme="majorBidi"/>
                            <w:sz w:val="24"/>
                            <w:szCs w:val="24"/>
                            <w:lang w:bidi="fa-IR"/>
                          </w:rPr>
                          <w:t>Weaknesses (W)</w:t>
                        </w:r>
                      </w:p>
                    </w:tc>
                  </w:tr>
                </w:tbl>
                <w:p w14:paraId="1549E7F6"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p>
              </w:tc>
            </w:tr>
          </w:tbl>
          <w:p w14:paraId="798143B8"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992"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51CED1E1" w14:textId="77777777" w:rsidTr="008E3B03">
              <w:tc>
                <w:tcPr>
                  <w:tcW w:w="2400" w:type="dxa"/>
                  <w:tcBorders>
                    <w:top w:val="nil"/>
                    <w:left w:val="nil"/>
                    <w:bottom w:val="nil"/>
                    <w:right w:val="nil"/>
                  </w:tcBorders>
                  <w:vAlign w:val="center"/>
                  <w:hideMark/>
                </w:tcPr>
                <w:p w14:paraId="6F0FF249"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w:t>
                  </w:r>
                </w:p>
              </w:tc>
            </w:tr>
          </w:tbl>
          <w:p w14:paraId="06568C38"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276" w:type="dxa"/>
          </w:tcPr>
          <w:p w14:paraId="414DEDE7"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966E8">
              <w:rPr>
                <w:rFonts w:asciiTheme="majorBidi" w:hAnsiTheme="majorBidi" w:cstheme="majorBidi"/>
                <w:sz w:val="24"/>
                <w:szCs w:val="24"/>
                <w:lang w:bidi="fa-IR"/>
              </w:rPr>
              <w:t>normalized weight</w:t>
            </w:r>
          </w:p>
        </w:tc>
        <w:tc>
          <w:tcPr>
            <w:tcW w:w="113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D966E8" w14:paraId="24FE5965" w14:textId="77777777" w:rsidTr="008E3B03">
              <w:tc>
                <w:tcPr>
                  <w:tcW w:w="2400" w:type="dxa"/>
                  <w:tcBorders>
                    <w:top w:val="nil"/>
                    <w:left w:val="nil"/>
                    <w:bottom w:val="nil"/>
                    <w:right w:val="nil"/>
                  </w:tcBorders>
                  <w:vAlign w:val="center"/>
                  <w:hideMark/>
                </w:tcPr>
                <w:p w14:paraId="65AC7B2D" w14:textId="77777777" w:rsidR="004E4F7C" w:rsidRPr="00D966E8" w:rsidRDefault="004E4F7C" w:rsidP="008E3B03">
                  <w:pPr>
                    <w:spacing w:after="0" w:line="240" w:lineRule="auto"/>
                    <w:jc w:val="both"/>
                    <w:rPr>
                      <w:rFonts w:asciiTheme="majorBidi" w:eastAsia="Times New Roman" w:hAnsiTheme="majorBidi" w:cstheme="majorBidi"/>
                      <w:sz w:val="24"/>
                      <w:szCs w:val="24"/>
                      <w:lang w:bidi="fa-IR"/>
                    </w:rPr>
                  </w:pPr>
                  <w:r w:rsidRPr="00D966E8">
                    <w:rPr>
                      <w:rFonts w:asciiTheme="majorBidi" w:eastAsia="Times New Roman" w:hAnsiTheme="majorBidi" w:cstheme="majorBidi"/>
                      <w:sz w:val="24"/>
                      <w:szCs w:val="24"/>
                      <w:lang w:bidi="fa-IR"/>
                    </w:rPr>
                    <w:t>Available</w:t>
                  </w:r>
                  <w:r w:rsidRPr="00D966E8">
                    <w:rPr>
                      <w:rFonts w:asciiTheme="majorBidi" w:eastAsia="Times New Roman" w:hAnsiTheme="majorBidi" w:cstheme="majorBidi"/>
                      <w:sz w:val="24"/>
                      <w:szCs w:val="24"/>
                      <w:lang w:bidi="fa-IR"/>
                    </w:rPr>
                    <w:br/>
                    <w:t>scores</w:t>
                  </w:r>
                </w:p>
              </w:tc>
            </w:tr>
          </w:tbl>
          <w:p w14:paraId="4CB84EAF" w14:textId="77777777" w:rsidR="004E4F7C" w:rsidRPr="000F0E5D"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418"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44C240CF" w14:textId="77777777" w:rsidTr="008E3B03">
              <w:tc>
                <w:tcPr>
                  <w:tcW w:w="2400" w:type="dxa"/>
                  <w:tcBorders>
                    <w:top w:val="nil"/>
                    <w:left w:val="nil"/>
                    <w:bottom w:val="nil"/>
                    <w:right w:val="nil"/>
                  </w:tcBorders>
                  <w:vAlign w:val="center"/>
                  <w:hideMark/>
                </w:tcPr>
                <w:p w14:paraId="55AF64FE"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Weighted</w:t>
                  </w:r>
                  <w:r w:rsidRPr="000F0E5D">
                    <w:rPr>
                      <w:rFonts w:asciiTheme="majorBidi" w:eastAsia="Times New Roman" w:hAnsiTheme="majorBidi" w:cstheme="majorBidi"/>
                      <w:sz w:val="24"/>
                      <w:szCs w:val="24"/>
                      <w:lang w:bidi="fa-IR"/>
                    </w:rPr>
                    <w:br/>
                    <w:t>scores</w:t>
                  </w:r>
                </w:p>
              </w:tc>
            </w:tr>
          </w:tbl>
          <w:p w14:paraId="6B3D2B8D"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r>
      <w:tr w:rsidR="00C41A67" w14:paraId="51D4621B"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321618A"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w:t>
            </w:r>
          </w:p>
        </w:tc>
        <w:tc>
          <w:tcPr>
            <w:tcW w:w="8568" w:type="dxa"/>
          </w:tcPr>
          <w:p w14:paraId="62A7D887"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The absence of an integrated and capable management system with a suitable structure to control air pollution and the lack of establishment of an environmental management system</w:t>
            </w:r>
          </w:p>
        </w:tc>
        <w:tc>
          <w:tcPr>
            <w:tcW w:w="992" w:type="dxa"/>
          </w:tcPr>
          <w:p w14:paraId="5C2A9460"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688AFED7" w14:textId="77777777" w:rsidR="00C41A67" w:rsidRPr="003B307E" w:rsidRDefault="00C41A67" w:rsidP="00C41A67">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0.053</w:t>
            </w:r>
          </w:p>
        </w:tc>
        <w:tc>
          <w:tcPr>
            <w:tcW w:w="1134" w:type="dxa"/>
          </w:tcPr>
          <w:p w14:paraId="375F6163"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Calibri" w:hAnsi="Calibri" w:cs="B Nazanin"/>
                <w:sz w:val="24"/>
                <w:szCs w:val="24"/>
              </w:rPr>
              <w:t>2</w:t>
            </w:r>
          </w:p>
        </w:tc>
        <w:tc>
          <w:tcPr>
            <w:tcW w:w="1418" w:type="dxa"/>
          </w:tcPr>
          <w:p w14:paraId="6127E04A"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0.112</w:t>
            </w:r>
          </w:p>
        </w:tc>
      </w:tr>
      <w:tr w:rsidR="00C41A67" w14:paraId="1B03C248"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5BC47CE0"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2</w:t>
            </w:r>
          </w:p>
        </w:tc>
        <w:tc>
          <w:tcPr>
            <w:tcW w:w="8568" w:type="dxa"/>
          </w:tcPr>
          <w:p w14:paraId="1BF779C4"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Lack of a comprehensive plan and long-term and medium-term strategic goals</w:t>
            </w:r>
          </w:p>
        </w:tc>
        <w:tc>
          <w:tcPr>
            <w:tcW w:w="992" w:type="dxa"/>
          </w:tcPr>
          <w:p w14:paraId="00070642"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2887D257" w14:textId="77777777" w:rsidR="00C41A67" w:rsidRPr="003B307E" w:rsidRDefault="00C41A67" w:rsidP="00C41A67">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0.053</w:t>
            </w:r>
          </w:p>
        </w:tc>
        <w:tc>
          <w:tcPr>
            <w:tcW w:w="1134" w:type="dxa"/>
          </w:tcPr>
          <w:p w14:paraId="7D9D2E91"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1</w:t>
            </w:r>
          </w:p>
        </w:tc>
        <w:tc>
          <w:tcPr>
            <w:tcW w:w="1418" w:type="dxa"/>
          </w:tcPr>
          <w:p w14:paraId="12106BC9"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0.056</w:t>
            </w:r>
          </w:p>
        </w:tc>
      </w:tr>
      <w:tr w:rsidR="00C41A67" w14:paraId="7FDC13F7"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A4109D6"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3</w:t>
            </w:r>
          </w:p>
        </w:tc>
        <w:tc>
          <w:tcPr>
            <w:tcW w:w="8568" w:type="dxa"/>
          </w:tcPr>
          <w:p w14:paraId="2C235419"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Not giving priority and lack of serious determination at management levels to improve the conditions and implement laws and proper communication (dealing) with the illegal activities of air polluting units.</w:t>
            </w:r>
          </w:p>
        </w:tc>
        <w:tc>
          <w:tcPr>
            <w:tcW w:w="992" w:type="dxa"/>
          </w:tcPr>
          <w:p w14:paraId="625E1893"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4EE1A2E8" w14:textId="77777777" w:rsidR="00C41A67" w:rsidRPr="003B307E" w:rsidRDefault="00C41A67" w:rsidP="00C41A67">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0.053</w:t>
            </w:r>
          </w:p>
        </w:tc>
        <w:tc>
          <w:tcPr>
            <w:tcW w:w="1134" w:type="dxa"/>
          </w:tcPr>
          <w:p w14:paraId="41338083"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6FD60072"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0.112</w:t>
            </w:r>
          </w:p>
        </w:tc>
      </w:tr>
      <w:tr w:rsidR="00C41A67" w14:paraId="2ECBDC32"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38F6E2FE"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4</w:t>
            </w:r>
          </w:p>
        </w:tc>
        <w:tc>
          <w:tcPr>
            <w:tcW w:w="8568" w:type="dxa"/>
          </w:tcPr>
          <w:p w14:paraId="726EF247"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Lack of local regulations and standards needed to improve the situation</w:t>
            </w:r>
          </w:p>
        </w:tc>
        <w:tc>
          <w:tcPr>
            <w:tcW w:w="992" w:type="dxa"/>
          </w:tcPr>
          <w:p w14:paraId="25517CFD"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4234BEAA"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0.043</w:t>
            </w:r>
          </w:p>
        </w:tc>
        <w:tc>
          <w:tcPr>
            <w:tcW w:w="1134" w:type="dxa"/>
          </w:tcPr>
          <w:p w14:paraId="7C8367E8"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58361B8D"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20D4281D"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DCB3A30"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5</w:t>
            </w:r>
          </w:p>
        </w:tc>
        <w:tc>
          <w:tcPr>
            <w:tcW w:w="8568" w:type="dxa"/>
          </w:tcPr>
          <w:p w14:paraId="58841CFA"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Limitations in infrastructure and facilities necessary to determine air pollution and display weather conditions</w:t>
            </w:r>
          </w:p>
        </w:tc>
        <w:tc>
          <w:tcPr>
            <w:tcW w:w="992" w:type="dxa"/>
          </w:tcPr>
          <w:p w14:paraId="5F587EFB"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610C4D0E"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0.032</w:t>
            </w:r>
          </w:p>
        </w:tc>
        <w:tc>
          <w:tcPr>
            <w:tcW w:w="1134" w:type="dxa"/>
          </w:tcPr>
          <w:p w14:paraId="2FF5052D"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1</w:t>
            </w:r>
          </w:p>
        </w:tc>
        <w:tc>
          <w:tcPr>
            <w:tcW w:w="1418" w:type="dxa"/>
          </w:tcPr>
          <w:p w14:paraId="65D4692F"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0.034</w:t>
            </w:r>
          </w:p>
        </w:tc>
      </w:tr>
      <w:tr w:rsidR="00C41A67" w14:paraId="6F9E3F64"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06139391"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6</w:t>
            </w:r>
          </w:p>
        </w:tc>
        <w:tc>
          <w:tcPr>
            <w:tcW w:w="8568" w:type="dxa"/>
          </w:tcPr>
          <w:p w14:paraId="3810C98A"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Inadequate financial resources in order to reduce air pollution and allocate the necessary funds for this sector</w:t>
            </w:r>
          </w:p>
        </w:tc>
        <w:tc>
          <w:tcPr>
            <w:tcW w:w="992" w:type="dxa"/>
          </w:tcPr>
          <w:p w14:paraId="77107EE2"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4EE09671" w14:textId="77777777" w:rsidR="00C41A67" w:rsidRPr="003B307E" w:rsidRDefault="00C41A67" w:rsidP="00C41A67">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0.053</w:t>
            </w:r>
          </w:p>
        </w:tc>
        <w:tc>
          <w:tcPr>
            <w:tcW w:w="1134" w:type="dxa"/>
          </w:tcPr>
          <w:p w14:paraId="18F84E16"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08D85E17"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0.106</w:t>
            </w:r>
          </w:p>
        </w:tc>
      </w:tr>
      <w:tr w:rsidR="00C41A67" w14:paraId="36A916A6"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4F2D185"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7</w:t>
            </w:r>
          </w:p>
        </w:tc>
        <w:tc>
          <w:tcPr>
            <w:tcW w:w="8568" w:type="dxa"/>
          </w:tcPr>
          <w:p w14:paraId="125CAE44"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676AD">
              <w:rPr>
                <w:rFonts w:asciiTheme="majorBidi" w:hAnsiTheme="majorBidi" w:cstheme="majorBidi"/>
                <w:sz w:val="24"/>
                <w:szCs w:val="24"/>
                <w:lang w:bidi="fa-IR"/>
              </w:rPr>
              <w:t>The lack of necessary supervision in assessing the environmental effects of projects and the lack of the role of environmental management in changing the use and performance of cities</w:t>
            </w:r>
          </w:p>
        </w:tc>
        <w:tc>
          <w:tcPr>
            <w:tcW w:w="992" w:type="dxa"/>
          </w:tcPr>
          <w:p w14:paraId="08961D1B"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01E74358" w14:textId="77777777" w:rsidR="00C41A67" w:rsidRPr="003B307E" w:rsidRDefault="00C41A67" w:rsidP="00C41A67">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0.053</w:t>
            </w:r>
          </w:p>
        </w:tc>
        <w:tc>
          <w:tcPr>
            <w:tcW w:w="1134" w:type="dxa"/>
          </w:tcPr>
          <w:p w14:paraId="200F32BB"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0219E66A"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0.106</w:t>
            </w:r>
          </w:p>
        </w:tc>
      </w:tr>
      <w:tr w:rsidR="00C41A67" w14:paraId="03A6E50C"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0FD6A33F"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8</w:t>
            </w:r>
          </w:p>
        </w:tc>
        <w:tc>
          <w:tcPr>
            <w:tcW w:w="8568" w:type="dxa"/>
          </w:tcPr>
          <w:p w14:paraId="38415033"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communication with research and academic centers and lack of attention to the results of the studies</w:t>
            </w:r>
          </w:p>
        </w:tc>
        <w:tc>
          <w:tcPr>
            <w:tcW w:w="992" w:type="dxa"/>
          </w:tcPr>
          <w:p w14:paraId="3CAE83BA"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0E005030"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0.043</w:t>
            </w:r>
          </w:p>
        </w:tc>
        <w:tc>
          <w:tcPr>
            <w:tcW w:w="1134" w:type="dxa"/>
          </w:tcPr>
          <w:p w14:paraId="3D10FE34"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4FF4F6A5"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3ED5E5E3"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34ADAD51"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lastRenderedPageBreak/>
              <w:t>9</w:t>
            </w:r>
          </w:p>
        </w:tc>
        <w:tc>
          <w:tcPr>
            <w:tcW w:w="8568" w:type="dxa"/>
          </w:tcPr>
          <w:p w14:paraId="05DEB97F"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correct and documented statistics related to air pollution and lack of understanding regarding the importance of the issue</w:t>
            </w:r>
          </w:p>
        </w:tc>
        <w:tc>
          <w:tcPr>
            <w:tcW w:w="992" w:type="dxa"/>
          </w:tcPr>
          <w:p w14:paraId="4C7EF209"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3D182640"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0.043</w:t>
            </w:r>
          </w:p>
        </w:tc>
        <w:tc>
          <w:tcPr>
            <w:tcW w:w="1134" w:type="dxa"/>
          </w:tcPr>
          <w:p w14:paraId="62803D10"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6CB38A84"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406ABA61"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2EE0F9BA"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10</w:t>
            </w:r>
          </w:p>
        </w:tc>
        <w:tc>
          <w:tcPr>
            <w:tcW w:w="8568" w:type="dxa"/>
          </w:tcPr>
          <w:p w14:paraId="07D91A42"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facilities and educational and cultural programs related to air pollution through public participation</w:t>
            </w:r>
          </w:p>
        </w:tc>
        <w:tc>
          <w:tcPr>
            <w:tcW w:w="992" w:type="dxa"/>
          </w:tcPr>
          <w:p w14:paraId="2ED1069B"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23F73DBB"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0.043</w:t>
            </w:r>
          </w:p>
        </w:tc>
        <w:tc>
          <w:tcPr>
            <w:tcW w:w="1134" w:type="dxa"/>
          </w:tcPr>
          <w:p w14:paraId="5F07E51B"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4CED2329"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3891FB10"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97CF6F3"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11</w:t>
            </w:r>
          </w:p>
        </w:tc>
        <w:tc>
          <w:tcPr>
            <w:tcW w:w="8568" w:type="dxa"/>
          </w:tcPr>
          <w:p w14:paraId="2A1AAEB5"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Failure to provide financial resources for personnel and other resources</w:t>
            </w:r>
          </w:p>
        </w:tc>
        <w:tc>
          <w:tcPr>
            <w:tcW w:w="992" w:type="dxa"/>
          </w:tcPr>
          <w:p w14:paraId="5CAD14D8"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5</w:t>
            </w:r>
          </w:p>
        </w:tc>
        <w:tc>
          <w:tcPr>
            <w:tcW w:w="1276" w:type="dxa"/>
          </w:tcPr>
          <w:p w14:paraId="77057A0F" w14:textId="77777777" w:rsidR="00C41A67" w:rsidRPr="003B307E" w:rsidRDefault="00C41A67" w:rsidP="00C41A67">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0.053</w:t>
            </w:r>
          </w:p>
        </w:tc>
        <w:tc>
          <w:tcPr>
            <w:tcW w:w="1134" w:type="dxa"/>
          </w:tcPr>
          <w:p w14:paraId="28287841"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339A112F"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0.112</w:t>
            </w:r>
          </w:p>
        </w:tc>
      </w:tr>
      <w:tr w:rsidR="00C41A67" w14:paraId="12C5D60F"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53595720"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12</w:t>
            </w:r>
          </w:p>
        </w:tc>
        <w:tc>
          <w:tcPr>
            <w:tcW w:w="8568" w:type="dxa"/>
          </w:tcPr>
          <w:p w14:paraId="257036F3"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centralization of political institutions and decision-making</w:t>
            </w:r>
          </w:p>
        </w:tc>
        <w:tc>
          <w:tcPr>
            <w:tcW w:w="992" w:type="dxa"/>
          </w:tcPr>
          <w:p w14:paraId="5CF8D753"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5</w:t>
            </w:r>
          </w:p>
        </w:tc>
        <w:tc>
          <w:tcPr>
            <w:tcW w:w="1276" w:type="dxa"/>
          </w:tcPr>
          <w:p w14:paraId="51697D31" w14:textId="77777777" w:rsidR="00C41A67" w:rsidRPr="003B307E" w:rsidRDefault="00C41A67" w:rsidP="00C41A67">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0.053</w:t>
            </w:r>
          </w:p>
        </w:tc>
        <w:tc>
          <w:tcPr>
            <w:tcW w:w="1134" w:type="dxa"/>
          </w:tcPr>
          <w:p w14:paraId="56F4AC2C"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037DF8FE"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0.112</w:t>
            </w:r>
          </w:p>
        </w:tc>
      </w:tr>
      <w:tr w:rsidR="00C41A67" w14:paraId="389D67C3"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AB1B040"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13</w:t>
            </w:r>
          </w:p>
        </w:tc>
        <w:tc>
          <w:tcPr>
            <w:tcW w:w="8568" w:type="dxa"/>
          </w:tcPr>
          <w:p w14:paraId="1DC366F0"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Absence of air pollution control center in Ahvaz city</w:t>
            </w:r>
          </w:p>
        </w:tc>
        <w:tc>
          <w:tcPr>
            <w:tcW w:w="992" w:type="dxa"/>
          </w:tcPr>
          <w:p w14:paraId="6C50B6F0"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6F870667"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2A0D88F1"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644B5233"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0.068</w:t>
            </w:r>
          </w:p>
        </w:tc>
      </w:tr>
      <w:tr w:rsidR="00C41A67" w14:paraId="1FD425E6"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09A279A3"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14</w:t>
            </w:r>
          </w:p>
        </w:tc>
        <w:tc>
          <w:tcPr>
            <w:tcW w:w="8568" w:type="dxa"/>
          </w:tcPr>
          <w:p w14:paraId="392114DE"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public parking spaces in Ahvaz city</w:t>
            </w:r>
          </w:p>
        </w:tc>
        <w:tc>
          <w:tcPr>
            <w:tcW w:w="992" w:type="dxa"/>
          </w:tcPr>
          <w:p w14:paraId="452A5A65"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04DAB50E"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55607DD3"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71C7FA24"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0.068</w:t>
            </w:r>
          </w:p>
        </w:tc>
      </w:tr>
      <w:tr w:rsidR="00C41A67" w14:paraId="1447F876"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8BEB4E9"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15</w:t>
            </w:r>
          </w:p>
        </w:tc>
        <w:tc>
          <w:tcPr>
            <w:tcW w:w="8568" w:type="dxa"/>
          </w:tcPr>
          <w:p w14:paraId="372F05A5"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Failure to fulfill some legal obligations and lack of coordination between departments in relevant organizations and bodies</w:t>
            </w:r>
          </w:p>
        </w:tc>
        <w:tc>
          <w:tcPr>
            <w:tcW w:w="992" w:type="dxa"/>
          </w:tcPr>
          <w:p w14:paraId="21F84ADB"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4D5C8B13"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725037BC"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0A770D5A"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0.068</w:t>
            </w:r>
          </w:p>
        </w:tc>
      </w:tr>
      <w:tr w:rsidR="00C41A67" w14:paraId="2748AE55"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28137447"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16</w:t>
            </w:r>
          </w:p>
        </w:tc>
        <w:tc>
          <w:tcPr>
            <w:tcW w:w="8568" w:type="dxa"/>
          </w:tcPr>
          <w:p w14:paraId="0D607E1F"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The disproportion and balance between the excessive increase in the number of vehicles in cities with the expansion of the urban road network</w:t>
            </w:r>
          </w:p>
        </w:tc>
        <w:tc>
          <w:tcPr>
            <w:tcW w:w="992" w:type="dxa"/>
          </w:tcPr>
          <w:p w14:paraId="49D312D3"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3</w:t>
            </w:r>
          </w:p>
        </w:tc>
        <w:tc>
          <w:tcPr>
            <w:tcW w:w="1276" w:type="dxa"/>
          </w:tcPr>
          <w:p w14:paraId="4185FEE5"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4C9073A7"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5CB1AD0D"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0.068</w:t>
            </w:r>
          </w:p>
        </w:tc>
      </w:tr>
      <w:tr w:rsidR="00C41A67" w14:paraId="242A1A18"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A54A7DB"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17</w:t>
            </w:r>
          </w:p>
        </w:tc>
        <w:tc>
          <w:tcPr>
            <w:tcW w:w="8568" w:type="dxa"/>
          </w:tcPr>
          <w:p w14:paraId="0CB84026"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Lack of benefit from new technologies in improving scientific and technical knowledge and management of transportation sub-sectors</w:t>
            </w:r>
          </w:p>
        </w:tc>
        <w:tc>
          <w:tcPr>
            <w:tcW w:w="992" w:type="dxa"/>
          </w:tcPr>
          <w:p w14:paraId="13819F24"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4</w:t>
            </w:r>
          </w:p>
        </w:tc>
        <w:tc>
          <w:tcPr>
            <w:tcW w:w="1276" w:type="dxa"/>
          </w:tcPr>
          <w:p w14:paraId="6EC2D76E"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noProof/>
                <w:sz w:val="24"/>
                <w:szCs w:val="24"/>
              </w:rPr>
              <w:t>0.043</w:t>
            </w:r>
          </w:p>
        </w:tc>
        <w:tc>
          <w:tcPr>
            <w:tcW w:w="1134" w:type="dxa"/>
          </w:tcPr>
          <w:p w14:paraId="43CF8F5F"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0CBC0575"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4B9BE88A"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7E37D438"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18</w:t>
            </w:r>
          </w:p>
        </w:tc>
        <w:tc>
          <w:tcPr>
            <w:tcW w:w="8568" w:type="dxa"/>
          </w:tcPr>
          <w:p w14:paraId="3ED56FD1"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The high useful life of the intra-city transport fleet and its wear and tear</w:t>
            </w:r>
          </w:p>
        </w:tc>
        <w:tc>
          <w:tcPr>
            <w:tcW w:w="992" w:type="dxa"/>
          </w:tcPr>
          <w:p w14:paraId="1D2F67FD"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276" w:type="dxa"/>
          </w:tcPr>
          <w:p w14:paraId="3EB51E31"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45540A01"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1</w:t>
            </w:r>
          </w:p>
        </w:tc>
        <w:tc>
          <w:tcPr>
            <w:tcW w:w="1418" w:type="dxa"/>
          </w:tcPr>
          <w:p w14:paraId="441097CA"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0.034</w:t>
            </w:r>
          </w:p>
        </w:tc>
      </w:tr>
      <w:tr w:rsidR="00C41A67" w14:paraId="3AFFE13B"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3734CCE7"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19</w:t>
            </w:r>
          </w:p>
        </w:tc>
        <w:tc>
          <w:tcPr>
            <w:tcW w:w="8568" w:type="dxa"/>
          </w:tcPr>
          <w:p w14:paraId="7FA57A6D"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Inappropriate location of Ahvaz airport and railway near residential area</w:t>
            </w:r>
          </w:p>
        </w:tc>
        <w:tc>
          <w:tcPr>
            <w:tcW w:w="992" w:type="dxa"/>
          </w:tcPr>
          <w:p w14:paraId="0A56B6DD"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276" w:type="dxa"/>
          </w:tcPr>
          <w:p w14:paraId="3BB1FB27"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noProof/>
                <w:sz w:val="24"/>
                <w:szCs w:val="24"/>
              </w:rPr>
              <w:t>0.032</w:t>
            </w:r>
          </w:p>
        </w:tc>
        <w:tc>
          <w:tcPr>
            <w:tcW w:w="1134" w:type="dxa"/>
          </w:tcPr>
          <w:p w14:paraId="35FCC9DB"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3DD8A35C"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0.068</w:t>
            </w:r>
          </w:p>
        </w:tc>
      </w:tr>
      <w:tr w:rsidR="00C41A67" w14:paraId="467993C0"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057061FD"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20</w:t>
            </w:r>
          </w:p>
        </w:tc>
        <w:tc>
          <w:tcPr>
            <w:tcW w:w="8568" w:type="dxa"/>
          </w:tcPr>
          <w:p w14:paraId="436BDA50"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The slowness of movement and the level of undesirable and critical service in a part of the arterial roads of Ahvaz city, especially in the central core of the city</w:t>
            </w:r>
          </w:p>
        </w:tc>
        <w:tc>
          <w:tcPr>
            <w:tcW w:w="992" w:type="dxa"/>
          </w:tcPr>
          <w:p w14:paraId="1BA2F9C5"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5654B1B6"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noProof/>
                <w:sz w:val="24"/>
                <w:szCs w:val="24"/>
              </w:rPr>
              <w:t>0.043</w:t>
            </w:r>
          </w:p>
        </w:tc>
        <w:tc>
          <w:tcPr>
            <w:tcW w:w="1134" w:type="dxa"/>
          </w:tcPr>
          <w:p w14:paraId="0A328756"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4F7E9727"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6187C80E"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1260BC2"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21</w:t>
            </w:r>
          </w:p>
        </w:tc>
        <w:tc>
          <w:tcPr>
            <w:tcW w:w="8568" w:type="dxa"/>
          </w:tcPr>
          <w:p w14:paraId="6B9DF79A" w14:textId="77777777" w:rsidR="00C41A67" w:rsidRDefault="00C41A67" w:rsidP="00C41A67">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Low share of public transportation (bus) in urban transportation</w:t>
            </w:r>
          </w:p>
        </w:tc>
        <w:tc>
          <w:tcPr>
            <w:tcW w:w="992" w:type="dxa"/>
          </w:tcPr>
          <w:p w14:paraId="2630BEE4" w14:textId="77777777" w:rsidR="00C41A67" w:rsidRPr="003B307E" w:rsidRDefault="00C41A67" w:rsidP="00C41A67">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276" w:type="dxa"/>
          </w:tcPr>
          <w:p w14:paraId="3717F2B1" w14:textId="77777777" w:rsidR="00C41A67" w:rsidRPr="003B307E" w:rsidRDefault="00C41A67" w:rsidP="00C41A67">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0.053</w:t>
            </w:r>
          </w:p>
        </w:tc>
        <w:tc>
          <w:tcPr>
            <w:tcW w:w="1134" w:type="dxa"/>
          </w:tcPr>
          <w:p w14:paraId="2CC63D2E"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4C25CF1F" w14:textId="77777777" w:rsidR="00C41A67" w:rsidRPr="003B307E" w:rsidRDefault="00C41A67" w:rsidP="00C41A67">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0.112</w:t>
            </w:r>
          </w:p>
        </w:tc>
      </w:tr>
      <w:tr w:rsidR="00C41A67" w14:paraId="59F8BA02" w14:textId="77777777" w:rsidTr="004F4B04">
        <w:tc>
          <w:tcPr>
            <w:cnfStyle w:val="001000000000" w:firstRow="0" w:lastRow="0" w:firstColumn="1" w:lastColumn="0" w:oddVBand="0" w:evenVBand="0" w:oddHBand="0" w:evenHBand="0" w:firstRowFirstColumn="0" w:firstRowLastColumn="0" w:lastRowFirstColumn="0" w:lastRowLastColumn="0"/>
            <w:tcW w:w="510" w:type="dxa"/>
          </w:tcPr>
          <w:p w14:paraId="31129B3A" w14:textId="77777777" w:rsidR="00C41A67" w:rsidRDefault="00C41A67" w:rsidP="00C41A67">
            <w:pPr>
              <w:jc w:val="both"/>
              <w:rPr>
                <w:rFonts w:asciiTheme="majorBidi" w:hAnsiTheme="majorBidi" w:cstheme="majorBidi"/>
                <w:sz w:val="24"/>
                <w:szCs w:val="24"/>
                <w:lang w:bidi="fa-IR"/>
              </w:rPr>
            </w:pPr>
            <w:r>
              <w:rPr>
                <w:rFonts w:asciiTheme="majorBidi" w:hAnsiTheme="majorBidi" w:cstheme="majorBidi"/>
                <w:sz w:val="24"/>
                <w:szCs w:val="24"/>
                <w:lang w:bidi="fa-IR"/>
              </w:rPr>
              <w:t>22</w:t>
            </w:r>
          </w:p>
        </w:tc>
        <w:tc>
          <w:tcPr>
            <w:tcW w:w="8568" w:type="dxa"/>
          </w:tcPr>
          <w:p w14:paraId="31D9C741" w14:textId="77777777" w:rsidR="00C41A67" w:rsidRDefault="00C41A67" w:rsidP="00C41A67">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CD7D7E">
              <w:rPr>
                <w:rFonts w:asciiTheme="majorBidi" w:hAnsiTheme="majorBidi" w:cstheme="majorBidi"/>
                <w:sz w:val="24"/>
                <w:szCs w:val="24"/>
                <w:lang w:bidi="fa-IR"/>
              </w:rPr>
              <w:t>Saturation of the network of main and arterial roads of Ahvaz city, especially in the central core during peak traffic hours</w:t>
            </w:r>
          </w:p>
        </w:tc>
        <w:tc>
          <w:tcPr>
            <w:tcW w:w="992" w:type="dxa"/>
          </w:tcPr>
          <w:p w14:paraId="0ABDD186" w14:textId="77777777" w:rsidR="00C41A67" w:rsidRPr="003B307E" w:rsidRDefault="00C41A67" w:rsidP="00C41A67">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276" w:type="dxa"/>
          </w:tcPr>
          <w:p w14:paraId="2F1BAB0B"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noProof/>
                <w:sz w:val="24"/>
                <w:szCs w:val="24"/>
              </w:rPr>
              <w:t>0.043</w:t>
            </w:r>
          </w:p>
        </w:tc>
        <w:tc>
          <w:tcPr>
            <w:tcW w:w="1134" w:type="dxa"/>
          </w:tcPr>
          <w:p w14:paraId="537D82A9"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Pr>
                <w:rFonts w:ascii="BMitra" w:hAnsi="Calibri" w:cs="B Nazanin"/>
                <w:sz w:val="24"/>
                <w:szCs w:val="24"/>
              </w:rPr>
              <w:t>2</w:t>
            </w:r>
          </w:p>
        </w:tc>
        <w:tc>
          <w:tcPr>
            <w:tcW w:w="1418" w:type="dxa"/>
          </w:tcPr>
          <w:p w14:paraId="110A7A0B" w14:textId="77777777" w:rsidR="00C41A67" w:rsidRPr="003B307E" w:rsidRDefault="00C41A67" w:rsidP="00C41A67">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0.09</w:t>
            </w:r>
          </w:p>
        </w:tc>
      </w:tr>
      <w:tr w:rsidR="00C41A67" w14:paraId="5E8EE44C" w14:textId="77777777" w:rsidTr="004F4B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8" w:type="dxa"/>
            <w:gridSpan w:val="2"/>
          </w:tcPr>
          <w:p w14:paraId="3604B98A" w14:textId="77777777" w:rsidR="00C41A67" w:rsidRDefault="00C41A67" w:rsidP="00C41A67">
            <w:pPr>
              <w:jc w:val="both"/>
              <w:rPr>
                <w:rFonts w:asciiTheme="majorBidi" w:hAnsiTheme="majorBidi" w:cstheme="majorBidi"/>
                <w:sz w:val="24"/>
                <w:szCs w:val="24"/>
                <w:lang w:bidi="fa-IR"/>
              </w:rPr>
            </w:pPr>
            <w:r w:rsidRPr="00C41A67">
              <w:rPr>
                <w:rFonts w:asciiTheme="majorBidi" w:hAnsiTheme="majorBidi" w:cstheme="majorBidi"/>
                <w:sz w:val="24"/>
                <w:szCs w:val="24"/>
                <w:lang w:bidi="fa-IR"/>
              </w:rPr>
              <w:t>The sum of the matrix of internal factors</w:t>
            </w:r>
          </w:p>
        </w:tc>
        <w:tc>
          <w:tcPr>
            <w:tcW w:w="4820" w:type="dxa"/>
            <w:gridSpan w:val="4"/>
          </w:tcPr>
          <w:p w14:paraId="6E4EC2AA" w14:textId="77777777" w:rsidR="00C41A67" w:rsidRPr="003B307E" w:rsidRDefault="00C41A67" w:rsidP="00C41A67">
            <w:pPr>
              <w:tabs>
                <w:tab w:val="left" w:pos="214"/>
              </w:tabs>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1.80</w:t>
            </w:r>
          </w:p>
        </w:tc>
      </w:tr>
    </w:tbl>
    <w:p w14:paraId="2AD93138" w14:textId="77777777" w:rsidR="008E3B03" w:rsidRDefault="008E3B03" w:rsidP="00E51472">
      <w:pPr>
        <w:jc w:val="both"/>
        <w:rPr>
          <w:rFonts w:cs="B Nazanin"/>
          <w:sz w:val="24"/>
          <w:szCs w:val="24"/>
          <w:lang w:bidi="fa-IR"/>
        </w:rPr>
      </w:pPr>
    </w:p>
    <w:p w14:paraId="6942039D" w14:textId="77777777" w:rsidR="004E4F7C" w:rsidRDefault="004E4F7C" w:rsidP="00E51472">
      <w:pPr>
        <w:jc w:val="both"/>
        <w:rPr>
          <w:rFonts w:cs="B Nazanin"/>
          <w:sz w:val="24"/>
          <w:szCs w:val="24"/>
          <w:lang w:bidi="fa-IR"/>
        </w:rPr>
      </w:pPr>
    </w:p>
    <w:p w14:paraId="249188CF" w14:textId="77777777" w:rsidR="004E4F7C" w:rsidRDefault="004E4F7C" w:rsidP="00E51472">
      <w:pPr>
        <w:jc w:val="both"/>
        <w:rPr>
          <w:rFonts w:cs="B Nazanin"/>
          <w:sz w:val="24"/>
          <w:szCs w:val="24"/>
          <w:lang w:bidi="fa-IR"/>
        </w:rPr>
      </w:pPr>
    </w:p>
    <w:p w14:paraId="7E3A40D1" w14:textId="77777777" w:rsidR="004E4F7C" w:rsidRDefault="004E4F7C" w:rsidP="00E51472">
      <w:pPr>
        <w:jc w:val="both"/>
        <w:rPr>
          <w:rFonts w:cs="B Nazanin"/>
          <w:sz w:val="24"/>
          <w:szCs w:val="24"/>
          <w:lang w:bidi="fa-IR"/>
        </w:rPr>
      </w:pPr>
    </w:p>
    <w:p w14:paraId="1BD5870B" w14:textId="77777777" w:rsidR="008E3B03" w:rsidRDefault="008E3B03" w:rsidP="00E51472">
      <w:pPr>
        <w:jc w:val="both"/>
        <w:rPr>
          <w:rFonts w:cs="B Nazanin"/>
          <w:sz w:val="24"/>
          <w:szCs w:val="24"/>
          <w:lang w:bidi="fa-IR"/>
        </w:rPr>
      </w:pPr>
    </w:p>
    <w:p w14:paraId="69AA60E0" w14:textId="77777777" w:rsidR="0060134A" w:rsidRDefault="0060134A" w:rsidP="00E51472">
      <w:pPr>
        <w:jc w:val="both"/>
        <w:rPr>
          <w:rFonts w:cs="B Nazanin"/>
          <w:sz w:val="24"/>
          <w:szCs w:val="24"/>
          <w:lang w:bidi="fa-IR"/>
        </w:rPr>
      </w:pPr>
    </w:p>
    <w:p w14:paraId="48534DD6" w14:textId="77777777" w:rsidR="0060134A" w:rsidRDefault="0060134A" w:rsidP="00E51472">
      <w:pPr>
        <w:jc w:val="both"/>
        <w:rPr>
          <w:rFonts w:cs="B Nazanin"/>
          <w:sz w:val="24"/>
          <w:szCs w:val="24"/>
          <w:lang w:bidi="fa-IR"/>
        </w:rPr>
      </w:pPr>
    </w:p>
    <w:p w14:paraId="3EDDEA20" w14:textId="77777777" w:rsidR="008E3B03" w:rsidRDefault="008E3B03" w:rsidP="008E3B03">
      <w:pPr>
        <w:jc w:val="both"/>
        <w:rPr>
          <w:rFonts w:cs="B Nazanin"/>
          <w:sz w:val="24"/>
          <w:szCs w:val="24"/>
          <w:lang w:bidi="fa-IR"/>
        </w:rPr>
      </w:pPr>
      <w:r w:rsidRPr="008E3B03">
        <w:rPr>
          <w:rFonts w:asciiTheme="majorBidi" w:hAnsiTheme="majorBidi" w:cstheme="majorBidi"/>
          <w:sz w:val="24"/>
          <w:szCs w:val="24"/>
          <w:lang w:bidi="fa-IR"/>
        </w:rPr>
        <w:lastRenderedPageBreak/>
        <w:t>Table 2: External Factor Evaluation (EFE) matrix</w:t>
      </w:r>
    </w:p>
    <w:tbl>
      <w:tblPr>
        <w:tblStyle w:val="PlainTable4"/>
        <w:tblW w:w="14176" w:type="dxa"/>
        <w:tblLayout w:type="fixed"/>
        <w:tblLook w:val="04A0" w:firstRow="1" w:lastRow="0" w:firstColumn="1" w:lastColumn="0" w:noHBand="0" w:noVBand="1"/>
      </w:tblPr>
      <w:tblGrid>
        <w:gridCol w:w="566"/>
        <w:gridCol w:w="8224"/>
        <w:gridCol w:w="1134"/>
        <w:gridCol w:w="1417"/>
        <w:gridCol w:w="1418"/>
        <w:gridCol w:w="1417"/>
      </w:tblGrid>
      <w:tr w:rsidR="008714D9" w14:paraId="5854A2C5" w14:textId="77777777" w:rsidTr="00354DBA">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4176" w:type="dxa"/>
            <w:gridSpan w:val="6"/>
          </w:tcPr>
          <w:p w14:paraId="626BB03B" w14:textId="77777777" w:rsidR="008714D9" w:rsidRPr="000F0E5D" w:rsidRDefault="00354DBA" w:rsidP="00354DBA">
            <w:pPr>
              <w:jc w:val="center"/>
              <w:rPr>
                <w:rFonts w:asciiTheme="majorBidi" w:eastAsia="Times New Roman" w:hAnsiTheme="majorBidi" w:cstheme="majorBidi"/>
                <w:sz w:val="24"/>
                <w:szCs w:val="24"/>
                <w:lang w:bidi="fa-IR"/>
              </w:rPr>
            </w:pPr>
            <w:r w:rsidRPr="00354DBA">
              <w:rPr>
                <w:rFonts w:asciiTheme="majorBidi" w:hAnsiTheme="majorBidi" w:cstheme="majorBidi"/>
                <w:sz w:val="24"/>
                <w:szCs w:val="24"/>
                <w:lang w:bidi="fa-IR"/>
              </w:rPr>
              <w:t xml:space="preserve">External </w:t>
            </w:r>
            <w:r w:rsidR="008714D9" w:rsidRPr="000F0E5D">
              <w:rPr>
                <w:rFonts w:asciiTheme="majorBidi" w:hAnsiTheme="majorBidi" w:cstheme="majorBidi"/>
                <w:sz w:val="24"/>
                <w:szCs w:val="24"/>
                <w:lang w:bidi="fa-IR"/>
              </w:rPr>
              <w:t>strategic factors</w:t>
            </w:r>
          </w:p>
        </w:tc>
      </w:tr>
      <w:tr w:rsidR="008714D9" w14:paraId="0C50E7D5" w14:textId="77777777" w:rsidTr="00354DBA">
        <w:trPr>
          <w:cnfStyle w:val="000000100000" w:firstRow="0" w:lastRow="0" w:firstColumn="0" w:lastColumn="0" w:oddVBand="0" w:evenVBand="0" w:oddHBand="1" w:evenHBand="0" w:firstRowFirstColumn="0" w:firstRowLastColumn="0" w:lastRowFirstColumn="0" w:lastRowLastColumn="0"/>
          <w:trHeight w:val="1072"/>
        </w:trPr>
        <w:tc>
          <w:tcPr>
            <w:cnfStyle w:val="001000000000" w:firstRow="0" w:lastRow="0" w:firstColumn="1" w:lastColumn="0" w:oddVBand="0" w:evenVBand="0" w:oddHBand="0" w:evenHBand="0" w:firstRowFirstColumn="0" w:firstRowLastColumn="0" w:lastRowFirstColumn="0" w:lastRowLastColumn="0"/>
            <w:tcW w:w="566" w:type="dxa"/>
          </w:tcPr>
          <w:p w14:paraId="41F54984" w14:textId="77777777" w:rsidR="008714D9" w:rsidRDefault="008714D9" w:rsidP="008E3B03">
            <w:pPr>
              <w:jc w:val="both"/>
              <w:rPr>
                <w:rFonts w:asciiTheme="majorBidi" w:hAnsiTheme="majorBidi" w:cstheme="majorBidi"/>
                <w:sz w:val="24"/>
                <w:szCs w:val="24"/>
                <w:lang w:bidi="fa-IR"/>
              </w:rPr>
            </w:pPr>
            <w:r>
              <w:rPr>
                <w:rFonts w:asciiTheme="majorBidi" w:hAnsiTheme="majorBidi" w:cstheme="majorBidi"/>
                <w:sz w:val="24"/>
                <w:szCs w:val="24"/>
                <w:lang w:bidi="fa-IR"/>
              </w:rPr>
              <w:t>No</w:t>
            </w:r>
          </w:p>
        </w:tc>
        <w:tc>
          <w:tcPr>
            <w:tcW w:w="822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8714D9" w:rsidRPr="000F0E5D" w14:paraId="247B5606" w14:textId="77777777" w:rsidTr="008714D9">
              <w:tc>
                <w:tcPr>
                  <w:tcW w:w="2400" w:type="dxa"/>
                  <w:tcBorders>
                    <w:top w:val="nil"/>
                    <w:left w:val="nil"/>
                    <w:bottom w:val="nil"/>
                    <w:right w:val="nil"/>
                  </w:tcBorders>
                  <w:vAlign w:val="center"/>
                  <w:hideMark/>
                </w:tcPr>
                <w:p w14:paraId="7A1220A5" w14:textId="77777777" w:rsidR="008714D9" w:rsidRPr="000F0E5D" w:rsidRDefault="008714D9" w:rsidP="008E3B03">
                  <w:pPr>
                    <w:spacing w:after="0" w:line="240" w:lineRule="auto"/>
                    <w:jc w:val="both"/>
                    <w:rPr>
                      <w:rFonts w:asciiTheme="majorBidi" w:eastAsia="Times New Roman" w:hAnsiTheme="majorBidi" w:cstheme="majorBidi"/>
                      <w:sz w:val="24"/>
                      <w:szCs w:val="24"/>
                      <w:lang w:bidi="fa-IR"/>
                    </w:rPr>
                  </w:pPr>
                </w:p>
              </w:tc>
            </w:tr>
            <w:tr w:rsidR="008714D9" w:rsidRPr="007822BB" w14:paraId="55B5E4F0" w14:textId="77777777" w:rsidTr="008714D9">
              <w:tc>
                <w:tcPr>
                  <w:tcW w:w="2400" w:type="dxa"/>
                  <w:tcBorders>
                    <w:top w:val="nil"/>
                    <w:left w:val="nil"/>
                    <w:bottom w:val="nil"/>
                    <w:right w:val="nil"/>
                  </w:tcBorders>
                  <w:vAlign w:val="center"/>
                  <w:hideMark/>
                </w:tcPr>
                <w:p w14:paraId="2A9FF63A" w14:textId="77777777" w:rsidR="008714D9" w:rsidRPr="007822BB" w:rsidRDefault="00354DBA" w:rsidP="00354DBA">
                  <w:pPr>
                    <w:spacing w:after="0" w:line="240" w:lineRule="auto"/>
                    <w:jc w:val="right"/>
                    <w:rPr>
                      <w:rFonts w:asciiTheme="majorBidi" w:eastAsia="Times New Roman" w:hAnsiTheme="majorBidi" w:cstheme="majorBidi"/>
                      <w:sz w:val="24"/>
                      <w:szCs w:val="24"/>
                      <w:lang w:bidi="fa-IR"/>
                    </w:rPr>
                  </w:pPr>
                  <w:r>
                    <w:rPr>
                      <w:rFonts w:asciiTheme="majorBidi" w:eastAsia="Times New Roman" w:hAnsiTheme="majorBidi" w:cstheme="majorBidi"/>
                      <w:sz w:val="24"/>
                      <w:szCs w:val="24"/>
                      <w:lang w:bidi="fa-IR"/>
                    </w:rPr>
                    <w:t xml:space="preserve">      </w:t>
                  </w:r>
                  <w:r w:rsidRPr="007822BB">
                    <w:rPr>
                      <w:rFonts w:asciiTheme="majorBidi" w:eastAsia="Times New Roman" w:hAnsiTheme="majorBidi" w:cstheme="majorBidi"/>
                      <w:sz w:val="24"/>
                      <w:szCs w:val="24"/>
                      <w:lang w:bidi="fa-IR"/>
                    </w:rPr>
                    <w:t>Opportunities (O)</w:t>
                  </w:r>
                  <w:r>
                    <w:rPr>
                      <w:rFonts w:asciiTheme="majorBidi" w:eastAsia="Times New Roman" w:hAnsiTheme="majorBidi" w:cstheme="majorBidi"/>
                      <w:sz w:val="24"/>
                      <w:szCs w:val="24"/>
                      <w:lang w:bidi="fa-IR"/>
                    </w:rPr>
                    <w:t xml:space="preserve">                   </w:t>
                  </w:r>
                </w:p>
              </w:tc>
            </w:tr>
          </w:tbl>
          <w:p w14:paraId="3E1CAB2C" w14:textId="77777777" w:rsidR="008714D9" w:rsidRDefault="008714D9" w:rsidP="008E3B03">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113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8714D9" w:rsidRPr="000F0E5D" w14:paraId="55EF3567" w14:textId="77777777" w:rsidTr="008714D9">
              <w:tc>
                <w:tcPr>
                  <w:tcW w:w="2400" w:type="dxa"/>
                  <w:tcBorders>
                    <w:top w:val="nil"/>
                    <w:left w:val="nil"/>
                    <w:bottom w:val="nil"/>
                    <w:right w:val="nil"/>
                  </w:tcBorders>
                  <w:vAlign w:val="center"/>
                  <w:hideMark/>
                </w:tcPr>
                <w:p w14:paraId="6CDF849C" w14:textId="77777777" w:rsidR="008714D9" w:rsidRPr="000F0E5D" w:rsidRDefault="008714D9"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w:t>
                  </w:r>
                </w:p>
              </w:tc>
            </w:tr>
          </w:tbl>
          <w:p w14:paraId="54E09D70" w14:textId="77777777" w:rsidR="008714D9" w:rsidRDefault="008714D9" w:rsidP="008E3B03">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1417" w:type="dxa"/>
          </w:tcPr>
          <w:p w14:paraId="4804B68A" w14:textId="77777777" w:rsidR="008714D9" w:rsidRDefault="008714D9" w:rsidP="008E3B03">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966E8">
              <w:rPr>
                <w:rFonts w:asciiTheme="majorBidi" w:hAnsiTheme="majorBidi" w:cstheme="majorBidi"/>
                <w:sz w:val="24"/>
                <w:szCs w:val="24"/>
                <w:lang w:bidi="fa-IR"/>
              </w:rPr>
              <w:t>normalized weight</w:t>
            </w:r>
          </w:p>
        </w:tc>
        <w:tc>
          <w:tcPr>
            <w:tcW w:w="1418"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8714D9" w:rsidRPr="00D966E8" w14:paraId="4349B2CC" w14:textId="77777777" w:rsidTr="008714D9">
              <w:tc>
                <w:tcPr>
                  <w:tcW w:w="2400" w:type="dxa"/>
                  <w:tcBorders>
                    <w:top w:val="nil"/>
                    <w:left w:val="nil"/>
                    <w:bottom w:val="nil"/>
                    <w:right w:val="nil"/>
                  </w:tcBorders>
                  <w:vAlign w:val="center"/>
                  <w:hideMark/>
                </w:tcPr>
                <w:p w14:paraId="77DBB8B3" w14:textId="77777777" w:rsidR="008714D9" w:rsidRPr="00D966E8" w:rsidRDefault="008714D9" w:rsidP="008E3B03">
                  <w:pPr>
                    <w:spacing w:after="0" w:line="240" w:lineRule="auto"/>
                    <w:jc w:val="both"/>
                    <w:rPr>
                      <w:rFonts w:asciiTheme="majorBidi" w:eastAsia="Times New Roman" w:hAnsiTheme="majorBidi" w:cstheme="majorBidi"/>
                      <w:sz w:val="24"/>
                      <w:szCs w:val="24"/>
                      <w:lang w:bidi="fa-IR"/>
                    </w:rPr>
                  </w:pPr>
                  <w:r w:rsidRPr="00D966E8">
                    <w:rPr>
                      <w:rFonts w:asciiTheme="majorBidi" w:eastAsia="Times New Roman" w:hAnsiTheme="majorBidi" w:cstheme="majorBidi"/>
                      <w:sz w:val="24"/>
                      <w:szCs w:val="24"/>
                      <w:lang w:bidi="fa-IR"/>
                    </w:rPr>
                    <w:t>Available</w:t>
                  </w:r>
                  <w:r w:rsidRPr="00D966E8">
                    <w:rPr>
                      <w:rFonts w:asciiTheme="majorBidi" w:eastAsia="Times New Roman" w:hAnsiTheme="majorBidi" w:cstheme="majorBidi"/>
                      <w:sz w:val="24"/>
                      <w:szCs w:val="24"/>
                      <w:lang w:bidi="fa-IR"/>
                    </w:rPr>
                    <w:br/>
                    <w:t>scores</w:t>
                  </w:r>
                </w:p>
              </w:tc>
            </w:tr>
          </w:tbl>
          <w:p w14:paraId="7D5D1B0A" w14:textId="77777777" w:rsidR="008714D9" w:rsidRPr="000F0E5D" w:rsidRDefault="008714D9" w:rsidP="008E3B03">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c>
          <w:tcPr>
            <w:tcW w:w="1417"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8714D9" w:rsidRPr="000F0E5D" w14:paraId="67205061" w14:textId="77777777" w:rsidTr="008714D9">
              <w:tc>
                <w:tcPr>
                  <w:tcW w:w="2400" w:type="dxa"/>
                  <w:tcBorders>
                    <w:top w:val="nil"/>
                    <w:left w:val="nil"/>
                    <w:bottom w:val="nil"/>
                    <w:right w:val="nil"/>
                  </w:tcBorders>
                  <w:vAlign w:val="center"/>
                  <w:hideMark/>
                </w:tcPr>
                <w:p w14:paraId="77E35427" w14:textId="77777777" w:rsidR="008714D9" w:rsidRPr="000F0E5D" w:rsidRDefault="008714D9"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Weighted</w:t>
                  </w:r>
                  <w:r w:rsidRPr="000F0E5D">
                    <w:rPr>
                      <w:rFonts w:asciiTheme="majorBidi" w:eastAsia="Times New Roman" w:hAnsiTheme="majorBidi" w:cstheme="majorBidi"/>
                      <w:sz w:val="24"/>
                      <w:szCs w:val="24"/>
                      <w:lang w:bidi="fa-IR"/>
                    </w:rPr>
                    <w:br/>
                    <w:t>scores</w:t>
                  </w:r>
                </w:p>
              </w:tc>
            </w:tr>
          </w:tbl>
          <w:p w14:paraId="5DB88EF3" w14:textId="77777777" w:rsidR="008714D9" w:rsidRDefault="008714D9" w:rsidP="008E3B03">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p>
        </w:tc>
      </w:tr>
      <w:tr w:rsidR="00340D74" w14:paraId="5515F0CB"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16DA8AE8"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w:t>
            </w:r>
          </w:p>
        </w:tc>
        <w:tc>
          <w:tcPr>
            <w:tcW w:w="8224" w:type="dxa"/>
          </w:tcPr>
          <w:p w14:paraId="590FA66B"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The possibility of supplying gas to production units along with providing financial facilities</w:t>
            </w:r>
          </w:p>
        </w:tc>
        <w:tc>
          <w:tcPr>
            <w:tcW w:w="1134" w:type="dxa"/>
          </w:tcPr>
          <w:p w14:paraId="4870434B"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417" w:type="dxa"/>
          </w:tcPr>
          <w:p w14:paraId="15D267B8"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43E1BEA8" w14:textId="77777777" w:rsidR="00340D74" w:rsidRPr="003B307E" w:rsidRDefault="00340D74" w:rsidP="00340D74">
            <w:pPr>
              <w:pStyle w:val="a"/>
              <w:framePr w:hSpace="0" w:wrap="auto" w:vAnchor="margin" w:hAnchor="text" w:xAlign="left" w:yAlign="inline"/>
              <w:cnfStyle w:val="000000000000" w:firstRow="0" w:lastRow="0" w:firstColumn="0" w:lastColumn="0" w:oddVBand="0" w:evenVBand="0" w:oddHBand="0" w:evenHBand="0" w:firstRowFirstColumn="0" w:firstRowLastColumn="0" w:lastRowFirstColumn="0" w:lastRowLastColumn="0"/>
              <w:rPr>
                <w:noProof/>
                <w:sz w:val="24"/>
                <w:szCs w:val="24"/>
                <w:rtl/>
              </w:rPr>
            </w:pPr>
            <w:r>
              <w:rPr>
                <w:noProof/>
                <w:sz w:val="24"/>
                <w:szCs w:val="24"/>
              </w:rPr>
              <w:t>2</w:t>
            </w:r>
          </w:p>
        </w:tc>
        <w:tc>
          <w:tcPr>
            <w:tcW w:w="1417" w:type="dxa"/>
          </w:tcPr>
          <w:p w14:paraId="465C1171"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0.111111</w:t>
            </w:r>
          </w:p>
        </w:tc>
      </w:tr>
      <w:tr w:rsidR="00340D74" w14:paraId="2174C657"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45C3864B"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2</w:t>
            </w:r>
          </w:p>
        </w:tc>
        <w:tc>
          <w:tcPr>
            <w:tcW w:w="8224" w:type="dxa"/>
          </w:tcPr>
          <w:p w14:paraId="7903D052"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The existence of a vehicle technical inspection center through the private sector to provide a technical inspection label</w:t>
            </w:r>
          </w:p>
        </w:tc>
        <w:tc>
          <w:tcPr>
            <w:tcW w:w="1134" w:type="dxa"/>
          </w:tcPr>
          <w:p w14:paraId="225BDB44"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2</w:t>
            </w:r>
          </w:p>
        </w:tc>
        <w:tc>
          <w:tcPr>
            <w:tcW w:w="1417" w:type="dxa"/>
          </w:tcPr>
          <w:p w14:paraId="38F794BF"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0.027778</w:t>
            </w:r>
          </w:p>
        </w:tc>
        <w:tc>
          <w:tcPr>
            <w:tcW w:w="1418" w:type="dxa"/>
          </w:tcPr>
          <w:p w14:paraId="0D124373"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10B24103"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0.027778</w:t>
            </w:r>
          </w:p>
        </w:tc>
      </w:tr>
      <w:tr w:rsidR="00340D74" w14:paraId="7EEE45A8"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17E9BE91"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3</w:t>
            </w:r>
          </w:p>
        </w:tc>
        <w:tc>
          <w:tcPr>
            <w:tcW w:w="8224" w:type="dxa"/>
          </w:tcPr>
          <w:p w14:paraId="7D4074AC"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Taking advantage of government support, bank facilities and national budgets in green belt projects, metro, replacement of worn out cars and air pollution control programs.</w:t>
            </w:r>
          </w:p>
        </w:tc>
        <w:tc>
          <w:tcPr>
            <w:tcW w:w="1134" w:type="dxa"/>
          </w:tcPr>
          <w:p w14:paraId="2CC8ECF0"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33366FCE"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c>
          <w:tcPr>
            <w:tcW w:w="1418" w:type="dxa"/>
          </w:tcPr>
          <w:p w14:paraId="4A6C09A7"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2DBB2103"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r>
      <w:tr w:rsidR="00340D74" w14:paraId="7335724A"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15F32882"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4</w:t>
            </w:r>
          </w:p>
        </w:tc>
        <w:tc>
          <w:tcPr>
            <w:tcW w:w="8224" w:type="dxa"/>
          </w:tcPr>
          <w:p w14:paraId="2C65BB0D"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Telecommunication systems and internet facilities and using ATMs in banks</w:t>
            </w:r>
          </w:p>
        </w:tc>
        <w:tc>
          <w:tcPr>
            <w:tcW w:w="1134" w:type="dxa"/>
          </w:tcPr>
          <w:p w14:paraId="55C5A190"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417" w:type="dxa"/>
          </w:tcPr>
          <w:p w14:paraId="19D3E1DD"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708C98E0"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CD1AF0D"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0.222222</w:t>
            </w:r>
          </w:p>
        </w:tc>
      </w:tr>
      <w:tr w:rsidR="00340D74" w14:paraId="71B5F379"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646E88A7"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5</w:t>
            </w:r>
          </w:p>
        </w:tc>
        <w:tc>
          <w:tcPr>
            <w:tcW w:w="8224" w:type="dxa"/>
          </w:tcPr>
          <w:p w14:paraId="7F7D4D99"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The presence of environmental experts in the country</w:t>
            </w:r>
          </w:p>
        </w:tc>
        <w:tc>
          <w:tcPr>
            <w:tcW w:w="1134" w:type="dxa"/>
          </w:tcPr>
          <w:p w14:paraId="0516EC1C"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5B6C95A8"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6FB643AB"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3E4ED7B4"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0.222222</w:t>
            </w:r>
          </w:p>
        </w:tc>
      </w:tr>
      <w:tr w:rsidR="00340D74" w14:paraId="73175D6F"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6C4A560D"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6</w:t>
            </w:r>
          </w:p>
        </w:tc>
        <w:tc>
          <w:tcPr>
            <w:tcW w:w="8224" w:type="dxa"/>
          </w:tcPr>
          <w:p w14:paraId="7AD41C8B"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The development of environmental sciences in the world and the region and the possibility of exchanging knowledge with developed countries</w:t>
            </w:r>
          </w:p>
        </w:tc>
        <w:tc>
          <w:tcPr>
            <w:tcW w:w="1134" w:type="dxa"/>
          </w:tcPr>
          <w:p w14:paraId="3657E906"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65934DA4"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c>
          <w:tcPr>
            <w:tcW w:w="1418" w:type="dxa"/>
          </w:tcPr>
          <w:p w14:paraId="5F166AD6"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7A0D80E9"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0.277778</w:t>
            </w:r>
          </w:p>
        </w:tc>
      </w:tr>
      <w:tr w:rsidR="00340D74" w14:paraId="7EC541E0"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62684FA7"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7</w:t>
            </w:r>
          </w:p>
        </w:tc>
        <w:tc>
          <w:tcPr>
            <w:tcW w:w="8224" w:type="dxa"/>
          </w:tcPr>
          <w:p w14:paraId="56C49BE6"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Conventions and protocols related to air pollution, climate change and ozone layer</w:t>
            </w:r>
          </w:p>
        </w:tc>
        <w:tc>
          <w:tcPr>
            <w:tcW w:w="1134" w:type="dxa"/>
          </w:tcPr>
          <w:p w14:paraId="4F9DA56A"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4</w:t>
            </w:r>
          </w:p>
        </w:tc>
        <w:tc>
          <w:tcPr>
            <w:tcW w:w="1417" w:type="dxa"/>
          </w:tcPr>
          <w:p w14:paraId="6DDFABB2"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38CAC3DA"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5C84328"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0.222222</w:t>
            </w:r>
          </w:p>
        </w:tc>
      </w:tr>
      <w:tr w:rsidR="00340D74" w14:paraId="3B62537B"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707D213D"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8</w:t>
            </w:r>
          </w:p>
        </w:tc>
        <w:tc>
          <w:tcPr>
            <w:tcW w:w="8224" w:type="dxa"/>
          </w:tcPr>
          <w:p w14:paraId="0B710C89"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Laws and regulations related to air pollution control in the country</w:t>
            </w:r>
          </w:p>
        </w:tc>
        <w:tc>
          <w:tcPr>
            <w:tcW w:w="1134" w:type="dxa"/>
          </w:tcPr>
          <w:p w14:paraId="0AFAA27D"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4C384A29"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c>
          <w:tcPr>
            <w:tcW w:w="1418" w:type="dxa"/>
          </w:tcPr>
          <w:p w14:paraId="2681DBF1"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EDF663E"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0.277778</w:t>
            </w:r>
          </w:p>
        </w:tc>
      </w:tr>
      <w:tr w:rsidR="00340D74" w14:paraId="3319920C"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4629724B"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9</w:t>
            </w:r>
          </w:p>
        </w:tc>
        <w:tc>
          <w:tcPr>
            <w:tcW w:w="8224" w:type="dxa"/>
          </w:tcPr>
          <w:p w14:paraId="3F129491"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Using the capacity of oil units in the city of Ahvaz in the development of green space</w:t>
            </w:r>
          </w:p>
        </w:tc>
        <w:tc>
          <w:tcPr>
            <w:tcW w:w="1134" w:type="dxa"/>
          </w:tcPr>
          <w:p w14:paraId="46DA590A" w14:textId="77777777" w:rsidR="00340D74" w:rsidRPr="003B307E" w:rsidRDefault="00340D74" w:rsidP="00340D74">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4196B0B8"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4D0665C0"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7" w:type="dxa"/>
          </w:tcPr>
          <w:p w14:paraId="097A479A"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0.111111</w:t>
            </w:r>
          </w:p>
        </w:tc>
      </w:tr>
      <w:tr w:rsidR="00340D74" w14:paraId="5676F794"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7704AB8D"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10</w:t>
            </w:r>
          </w:p>
        </w:tc>
        <w:tc>
          <w:tcPr>
            <w:tcW w:w="8224" w:type="dxa"/>
          </w:tcPr>
          <w:p w14:paraId="09362E39"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88788F">
              <w:rPr>
                <w:rFonts w:asciiTheme="majorBidi" w:hAnsiTheme="majorBidi" w:cstheme="majorBidi"/>
                <w:sz w:val="24"/>
                <w:szCs w:val="24"/>
                <w:lang w:bidi="fa-IR"/>
              </w:rPr>
              <w:t>The presence of government counter offices</w:t>
            </w:r>
          </w:p>
        </w:tc>
        <w:tc>
          <w:tcPr>
            <w:tcW w:w="1134" w:type="dxa"/>
          </w:tcPr>
          <w:p w14:paraId="7E97E6B1"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417" w:type="dxa"/>
          </w:tcPr>
          <w:p w14:paraId="247A1807"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0.041667</w:t>
            </w:r>
          </w:p>
        </w:tc>
        <w:tc>
          <w:tcPr>
            <w:tcW w:w="1418" w:type="dxa"/>
          </w:tcPr>
          <w:p w14:paraId="7AF8849A"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2B0413C3"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0.041667</w:t>
            </w:r>
          </w:p>
        </w:tc>
      </w:tr>
      <w:tr w:rsidR="00340D74" w14:paraId="280870D6"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2D04DD81"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11</w:t>
            </w:r>
          </w:p>
        </w:tc>
        <w:tc>
          <w:tcPr>
            <w:tcW w:w="8224" w:type="dxa"/>
          </w:tcPr>
          <w:p w14:paraId="2EB2778E"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Establishment of various environmental education and research centers in the province</w:t>
            </w:r>
          </w:p>
        </w:tc>
        <w:tc>
          <w:tcPr>
            <w:tcW w:w="1134" w:type="dxa"/>
          </w:tcPr>
          <w:p w14:paraId="0FA14653" w14:textId="77777777" w:rsidR="00340D74" w:rsidRPr="003B307E" w:rsidRDefault="00340D74" w:rsidP="00340D74">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3913996C"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3FF191B6"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316FC5EA"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0.222222</w:t>
            </w:r>
          </w:p>
        </w:tc>
      </w:tr>
      <w:tr w:rsidR="00340D74" w14:paraId="545A0182"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66DD7883"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12</w:t>
            </w:r>
          </w:p>
        </w:tc>
        <w:tc>
          <w:tcPr>
            <w:tcW w:w="8224" w:type="dxa"/>
          </w:tcPr>
          <w:p w14:paraId="59653153"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Using the capacity of Ahvaz city's environment project for education</w:t>
            </w:r>
          </w:p>
        </w:tc>
        <w:tc>
          <w:tcPr>
            <w:tcW w:w="1134" w:type="dxa"/>
          </w:tcPr>
          <w:p w14:paraId="1A222109" w14:textId="77777777" w:rsidR="00340D74" w:rsidRPr="003B307E" w:rsidRDefault="00340D74" w:rsidP="00340D74">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2A5A0E9E"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5BEF8DA7"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7" w:type="dxa"/>
          </w:tcPr>
          <w:p w14:paraId="101A19BC"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0.111111</w:t>
            </w:r>
          </w:p>
        </w:tc>
      </w:tr>
      <w:tr w:rsidR="00340D74" w14:paraId="67899A77"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1BF8CB9E"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13</w:t>
            </w:r>
          </w:p>
        </w:tc>
        <w:tc>
          <w:tcPr>
            <w:tcW w:w="8224" w:type="dxa"/>
          </w:tcPr>
          <w:p w14:paraId="32A83BC0"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Allocation of financial resources to reduce dust and international cooperation in this regard</w:t>
            </w:r>
          </w:p>
        </w:tc>
        <w:tc>
          <w:tcPr>
            <w:tcW w:w="1134" w:type="dxa"/>
          </w:tcPr>
          <w:p w14:paraId="7B08F5EF" w14:textId="77777777" w:rsidR="00340D74" w:rsidRPr="003B307E" w:rsidRDefault="00340D74" w:rsidP="00340D74">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5</w:t>
            </w:r>
          </w:p>
        </w:tc>
        <w:tc>
          <w:tcPr>
            <w:tcW w:w="1417" w:type="dxa"/>
          </w:tcPr>
          <w:p w14:paraId="21CFD314"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c>
          <w:tcPr>
            <w:tcW w:w="1418" w:type="dxa"/>
          </w:tcPr>
          <w:p w14:paraId="3CE1667B"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2E2549B6"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r>
      <w:tr w:rsidR="00340D74" w14:paraId="7D157F02"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24F7AEC9"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14</w:t>
            </w:r>
          </w:p>
        </w:tc>
        <w:tc>
          <w:tcPr>
            <w:tcW w:w="8224" w:type="dxa"/>
          </w:tcPr>
          <w:p w14:paraId="4CF9098B"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The presence of HSE units in large industries and related organizations</w:t>
            </w:r>
          </w:p>
        </w:tc>
        <w:tc>
          <w:tcPr>
            <w:tcW w:w="1134" w:type="dxa"/>
          </w:tcPr>
          <w:p w14:paraId="08F00000" w14:textId="77777777" w:rsidR="00340D74" w:rsidRPr="003B307E" w:rsidRDefault="00340D74" w:rsidP="00340D74">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7A3CC60E"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088700EC"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7" w:type="dxa"/>
          </w:tcPr>
          <w:p w14:paraId="3E3B1EB3"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0.111111</w:t>
            </w:r>
          </w:p>
        </w:tc>
      </w:tr>
      <w:tr w:rsidR="00340D74" w14:paraId="5733FDE6"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3CB66298"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15</w:t>
            </w:r>
          </w:p>
        </w:tc>
        <w:tc>
          <w:tcPr>
            <w:tcW w:w="8224" w:type="dxa"/>
          </w:tcPr>
          <w:p w14:paraId="3BF1263A"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Force to remove polluting industries from Ahvaz city</w:t>
            </w:r>
          </w:p>
        </w:tc>
        <w:tc>
          <w:tcPr>
            <w:tcW w:w="1134" w:type="dxa"/>
          </w:tcPr>
          <w:p w14:paraId="2D546413" w14:textId="77777777" w:rsidR="00340D74" w:rsidRPr="003B307E" w:rsidRDefault="00340D74" w:rsidP="00340D74">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1990010D"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c>
          <w:tcPr>
            <w:tcW w:w="1418" w:type="dxa"/>
          </w:tcPr>
          <w:p w14:paraId="44850286"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3DBEAE5D"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0.055556</w:t>
            </w:r>
          </w:p>
        </w:tc>
      </w:tr>
      <w:tr w:rsidR="00340D74" w14:paraId="78F1835B"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00A051C7"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16</w:t>
            </w:r>
          </w:p>
        </w:tc>
        <w:tc>
          <w:tcPr>
            <w:tcW w:w="8224" w:type="dxa"/>
          </w:tcPr>
          <w:p w14:paraId="216DDE04"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Existence of air pollution measurement and monitoring equipment</w:t>
            </w:r>
          </w:p>
        </w:tc>
        <w:tc>
          <w:tcPr>
            <w:tcW w:w="1134" w:type="dxa"/>
          </w:tcPr>
          <w:p w14:paraId="0EEB0511" w14:textId="77777777" w:rsidR="00340D74" w:rsidRPr="003B307E" w:rsidRDefault="00340D74" w:rsidP="00340D74">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417" w:type="dxa"/>
          </w:tcPr>
          <w:p w14:paraId="692E1256"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0.041667</w:t>
            </w:r>
          </w:p>
        </w:tc>
        <w:tc>
          <w:tcPr>
            <w:tcW w:w="1418" w:type="dxa"/>
          </w:tcPr>
          <w:p w14:paraId="2782556F"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4E143992"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0.166667</w:t>
            </w:r>
          </w:p>
        </w:tc>
      </w:tr>
      <w:tr w:rsidR="00340D74" w14:paraId="7BC35992"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64493AC9"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t>17</w:t>
            </w:r>
          </w:p>
        </w:tc>
        <w:tc>
          <w:tcPr>
            <w:tcW w:w="8224" w:type="dxa"/>
          </w:tcPr>
          <w:p w14:paraId="68610D41" w14:textId="77777777" w:rsidR="00340D74" w:rsidRDefault="00340D74" w:rsidP="00340D7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There are graduates of environmental engineering-air pollution</w:t>
            </w:r>
          </w:p>
        </w:tc>
        <w:tc>
          <w:tcPr>
            <w:tcW w:w="1134" w:type="dxa"/>
          </w:tcPr>
          <w:p w14:paraId="6E466774" w14:textId="77777777" w:rsidR="00340D74" w:rsidRPr="003B307E" w:rsidRDefault="00340D74" w:rsidP="00340D74">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3</w:t>
            </w:r>
          </w:p>
        </w:tc>
        <w:tc>
          <w:tcPr>
            <w:tcW w:w="1417" w:type="dxa"/>
          </w:tcPr>
          <w:p w14:paraId="1DFBBC1D"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0.041667</w:t>
            </w:r>
          </w:p>
        </w:tc>
        <w:tc>
          <w:tcPr>
            <w:tcW w:w="1418" w:type="dxa"/>
          </w:tcPr>
          <w:p w14:paraId="5D6C5876"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208A7BFD" w14:textId="77777777" w:rsidR="00340D74" w:rsidRPr="003B307E" w:rsidRDefault="00340D74" w:rsidP="00340D74">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0.166667</w:t>
            </w:r>
          </w:p>
        </w:tc>
      </w:tr>
      <w:tr w:rsidR="00340D74" w14:paraId="04340737"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10502CE1" w14:textId="77777777" w:rsidR="00340D74" w:rsidRDefault="00340D74" w:rsidP="00340D74">
            <w:pPr>
              <w:jc w:val="both"/>
              <w:rPr>
                <w:rFonts w:asciiTheme="majorBidi" w:hAnsiTheme="majorBidi" w:cstheme="majorBidi"/>
                <w:sz w:val="24"/>
                <w:szCs w:val="24"/>
                <w:lang w:bidi="fa-IR"/>
              </w:rPr>
            </w:pPr>
            <w:r>
              <w:rPr>
                <w:rFonts w:asciiTheme="majorBidi" w:hAnsiTheme="majorBidi" w:cstheme="majorBidi"/>
                <w:sz w:val="24"/>
                <w:szCs w:val="24"/>
                <w:lang w:bidi="fa-IR"/>
              </w:rPr>
              <w:lastRenderedPageBreak/>
              <w:t>18</w:t>
            </w:r>
          </w:p>
        </w:tc>
        <w:tc>
          <w:tcPr>
            <w:tcW w:w="8224" w:type="dxa"/>
          </w:tcPr>
          <w:p w14:paraId="6ED66A82" w14:textId="77777777" w:rsidR="00340D74" w:rsidRDefault="00340D74" w:rsidP="00340D7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D66082">
              <w:rPr>
                <w:rFonts w:asciiTheme="majorBidi" w:hAnsiTheme="majorBidi" w:cstheme="majorBidi"/>
                <w:sz w:val="24"/>
                <w:szCs w:val="24"/>
                <w:lang w:bidi="fa-IR"/>
              </w:rPr>
              <w:t>Compilation of regulations for reducing pollution in eight cities and determining the wear life of cars</w:t>
            </w:r>
          </w:p>
        </w:tc>
        <w:tc>
          <w:tcPr>
            <w:tcW w:w="1134" w:type="dxa"/>
          </w:tcPr>
          <w:p w14:paraId="32C0F4F7" w14:textId="77777777" w:rsidR="00340D74" w:rsidRPr="003B307E" w:rsidRDefault="00340D74" w:rsidP="00340D74">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5</w:t>
            </w:r>
          </w:p>
        </w:tc>
        <w:tc>
          <w:tcPr>
            <w:tcW w:w="1417" w:type="dxa"/>
          </w:tcPr>
          <w:p w14:paraId="2F826566"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0.069444</w:t>
            </w:r>
          </w:p>
        </w:tc>
        <w:tc>
          <w:tcPr>
            <w:tcW w:w="1418" w:type="dxa"/>
          </w:tcPr>
          <w:p w14:paraId="3878C057"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0B778B9F" w14:textId="77777777" w:rsidR="00340D74" w:rsidRPr="003B307E" w:rsidRDefault="00340D74" w:rsidP="00340D74">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0.277778</w:t>
            </w:r>
          </w:p>
        </w:tc>
      </w:tr>
      <w:tr w:rsidR="004E4F7C" w14:paraId="1AD8C747" w14:textId="77777777" w:rsidTr="00354DBA">
        <w:trPr>
          <w:trHeight w:val="1030"/>
        </w:trPr>
        <w:tc>
          <w:tcPr>
            <w:cnfStyle w:val="001000000000" w:firstRow="0" w:lastRow="0" w:firstColumn="1" w:lastColumn="0" w:oddVBand="0" w:evenVBand="0" w:oddHBand="0" w:evenHBand="0" w:firstRowFirstColumn="0" w:firstRowLastColumn="0" w:lastRowFirstColumn="0" w:lastRowLastColumn="0"/>
            <w:tcW w:w="566" w:type="dxa"/>
          </w:tcPr>
          <w:p w14:paraId="5B058226" w14:textId="77777777" w:rsidR="004E4F7C" w:rsidRDefault="004E4F7C" w:rsidP="008E3B03">
            <w:pPr>
              <w:jc w:val="both"/>
              <w:rPr>
                <w:rFonts w:asciiTheme="majorBidi" w:hAnsiTheme="majorBidi" w:cstheme="majorBidi"/>
                <w:sz w:val="24"/>
                <w:szCs w:val="24"/>
                <w:lang w:bidi="fa-IR"/>
              </w:rPr>
            </w:pPr>
            <w:r>
              <w:rPr>
                <w:rFonts w:asciiTheme="majorBidi" w:hAnsiTheme="majorBidi" w:cstheme="majorBidi"/>
                <w:sz w:val="24"/>
                <w:szCs w:val="24"/>
                <w:lang w:bidi="fa-IR"/>
              </w:rPr>
              <w:t>No</w:t>
            </w:r>
          </w:p>
        </w:tc>
        <w:tc>
          <w:tcPr>
            <w:tcW w:w="822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5DC4CD21" w14:textId="77777777" w:rsidTr="008714D9">
              <w:tc>
                <w:tcPr>
                  <w:tcW w:w="2400" w:type="dxa"/>
                  <w:tcBorders>
                    <w:top w:val="nil"/>
                    <w:left w:val="nil"/>
                    <w:bottom w:val="nil"/>
                    <w:right w:val="nil"/>
                  </w:tcBorders>
                  <w:vAlign w:val="center"/>
                  <w:hideMark/>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8C4AE0" w14:paraId="3B38156E" w14:textId="77777777" w:rsidTr="008714D9">
                    <w:tc>
                      <w:tcPr>
                        <w:tcW w:w="2400" w:type="dxa"/>
                        <w:tcBorders>
                          <w:top w:val="nil"/>
                          <w:left w:val="nil"/>
                          <w:bottom w:val="nil"/>
                          <w:right w:val="nil"/>
                        </w:tcBorders>
                        <w:vAlign w:val="center"/>
                        <w:hideMark/>
                      </w:tcPr>
                      <w:p w14:paraId="7D5EDC58" w14:textId="77777777" w:rsidR="004E4F7C" w:rsidRPr="008C4AE0" w:rsidRDefault="004E4F7C" w:rsidP="008C4AE0">
                        <w:pPr>
                          <w:spacing w:after="0" w:line="240" w:lineRule="auto"/>
                          <w:jc w:val="both"/>
                          <w:rPr>
                            <w:rFonts w:asciiTheme="majorBidi" w:eastAsia="Times New Roman" w:hAnsiTheme="majorBidi" w:cstheme="majorBidi"/>
                            <w:sz w:val="24"/>
                            <w:szCs w:val="24"/>
                            <w:lang w:bidi="fa-IR"/>
                          </w:rPr>
                        </w:pPr>
                        <w:r w:rsidRPr="008C4AE0">
                          <w:rPr>
                            <w:rFonts w:asciiTheme="majorBidi" w:eastAsia="Times New Roman" w:hAnsiTheme="majorBidi" w:cstheme="majorBidi"/>
                            <w:sz w:val="24"/>
                            <w:szCs w:val="24"/>
                            <w:lang w:bidi="fa-IR"/>
                          </w:rPr>
                          <w:t>Threats (T)</w:t>
                        </w:r>
                      </w:p>
                    </w:tc>
                  </w:tr>
                </w:tbl>
                <w:p w14:paraId="719AE15E"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p>
              </w:tc>
            </w:tr>
          </w:tbl>
          <w:p w14:paraId="61FE6019"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134"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4993AB87" w14:textId="77777777" w:rsidTr="008714D9">
              <w:tc>
                <w:tcPr>
                  <w:tcW w:w="2400" w:type="dxa"/>
                  <w:tcBorders>
                    <w:top w:val="nil"/>
                    <w:left w:val="nil"/>
                    <w:bottom w:val="nil"/>
                    <w:right w:val="nil"/>
                  </w:tcBorders>
                  <w:vAlign w:val="center"/>
                  <w:hideMark/>
                </w:tcPr>
                <w:p w14:paraId="76B99B9C"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w:t>
                  </w:r>
                </w:p>
              </w:tc>
            </w:tr>
          </w:tbl>
          <w:p w14:paraId="41283D9F"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417" w:type="dxa"/>
          </w:tcPr>
          <w:p w14:paraId="3FD0E5F6"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D966E8">
              <w:rPr>
                <w:rFonts w:asciiTheme="majorBidi" w:hAnsiTheme="majorBidi" w:cstheme="majorBidi"/>
                <w:sz w:val="24"/>
                <w:szCs w:val="24"/>
                <w:lang w:bidi="fa-IR"/>
              </w:rPr>
              <w:t>normalized weight</w:t>
            </w:r>
          </w:p>
        </w:tc>
        <w:tc>
          <w:tcPr>
            <w:tcW w:w="1418"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D966E8" w14:paraId="0C858961" w14:textId="77777777" w:rsidTr="008714D9">
              <w:tc>
                <w:tcPr>
                  <w:tcW w:w="2400" w:type="dxa"/>
                  <w:tcBorders>
                    <w:top w:val="nil"/>
                    <w:left w:val="nil"/>
                    <w:bottom w:val="nil"/>
                    <w:right w:val="nil"/>
                  </w:tcBorders>
                  <w:vAlign w:val="center"/>
                  <w:hideMark/>
                </w:tcPr>
                <w:p w14:paraId="4C12E91B" w14:textId="77777777" w:rsidR="004E4F7C" w:rsidRPr="00D966E8" w:rsidRDefault="004E4F7C" w:rsidP="008E3B03">
                  <w:pPr>
                    <w:spacing w:after="0" w:line="240" w:lineRule="auto"/>
                    <w:jc w:val="both"/>
                    <w:rPr>
                      <w:rFonts w:asciiTheme="majorBidi" w:eastAsia="Times New Roman" w:hAnsiTheme="majorBidi" w:cstheme="majorBidi"/>
                      <w:sz w:val="24"/>
                      <w:szCs w:val="24"/>
                      <w:lang w:bidi="fa-IR"/>
                    </w:rPr>
                  </w:pPr>
                  <w:r w:rsidRPr="00D966E8">
                    <w:rPr>
                      <w:rFonts w:asciiTheme="majorBidi" w:eastAsia="Times New Roman" w:hAnsiTheme="majorBidi" w:cstheme="majorBidi"/>
                      <w:sz w:val="24"/>
                      <w:szCs w:val="24"/>
                      <w:lang w:bidi="fa-IR"/>
                    </w:rPr>
                    <w:t>Available</w:t>
                  </w:r>
                  <w:r w:rsidRPr="00D966E8">
                    <w:rPr>
                      <w:rFonts w:asciiTheme="majorBidi" w:eastAsia="Times New Roman" w:hAnsiTheme="majorBidi" w:cstheme="majorBidi"/>
                      <w:sz w:val="24"/>
                      <w:szCs w:val="24"/>
                      <w:lang w:bidi="fa-IR"/>
                    </w:rPr>
                    <w:br/>
                    <w:t>scores</w:t>
                  </w:r>
                </w:p>
              </w:tc>
            </w:tr>
          </w:tbl>
          <w:p w14:paraId="79F3F62C" w14:textId="77777777" w:rsidR="004E4F7C" w:rsidRPr="000F0E5D"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c>
          <w:tcPr>
            <w:tcW w:w="1417" w:type="dxa"/>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tblGrid>
            <w:tr w:rsidR="004E4F7C" w:rsidRPr="000F0E5D" w14:paraId="3FDB4D65" w14:textId="77777777" w:rsidTr="008714D9">
              <w:tc>
                <w:tcPr>
                  <w:tcW w:w="2400" w:type="dxa"/>
                  <w:tcBorders>
                    <w:top w:val="nil"/>
                    <w:left w:val="nil"/>
                    <w:bottom w:val="nil"/>
                    <w:right w:val="nil"/>
                  </w:tcBorders>
                  <w:vAlign w:val="center"/>
                  <w:hideMark/>
                </w:tcPr>
                <w:p w14:paraId="1F37EF12" w14:textId="77777777" w:rsidR="004E4F7C" w:rsidRPr="000F0E5D" w:rsidRDefault="004E4F7C" w:rsidP="008E3B03">
                  <w:pPr>
                    <w:spacing w:after="0" w:line="240" w:lineRule="auto"/>
                    <w:jc w:val="both"/>
                    <w:rPr>
                      <w:rFonts w:asciiTheme="majorBidi" w:eastAsia="Times New Roman" w:hAnsiTheme="majorBidi" w:cstheme="majorBidi"/>
                      <w:sz w:val="24"/>
                      <w:szCs w:val="24"/>
                      <w:lang w:bidi="fa-IR"/>
                    </w:rPr>
                  </w:pPr>
                  <w:r w:rsidRPr="000F0E5D">
                    <w:rPr>
                      <w:rFonts w:asciiTheme="majorBidi" w:eastAsia="Times New Roman" w:hAnsiTheme="majorBidi" w:cstheme="majorBidi"/>
                      <w:sz w:val="24"/>
                      <w:szCs w:val="24"/>
                      <w:lang w:bidi="fa-IR"/>
                    </w:rPr>
                    <w:t>Weighted</w:t>
                  </w:r>
                  <w:r w:rsidRPr="000F0E5D">
                    <w:rPr>
                      <w:rFonts w:asciiTheme="majorBidi" w:eastAsia="Times New Roman" w:hAnsiTheme="majorBidi" w:cstheme="majorBidi"/>
                      <w:sz w:val="24"/>
                      <w:szCs w:val="24"/>
                      <w:lang w:bidi="fa-IR"/>
                    </w:rPr>
                    <w:br/>
                    <w:t>scores</w:t>
                  </w:r>
                </w:p>
              </w:tc>
            </w:tr>
          </w:tbl>
          <w:p w14:paraId="5B34FCF2" w14:textId="77777777" w:rsidR="004E4F7C" w:rsidRDefault="004E4F7C" w:rsidP="008E3B03">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p>
        </w:tc>
      </w:tr>
      <w:tr w:rsidR="00166F1B" w14:paraId="39B8CCF1"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0961AFD6"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w:t>
            </w:r>
          </w:p>
        </w:tc>
        <w:tc>
          <w:tcPr>
            <w:tcW w:w="8224" w:type="dxa"/>
          </w:tcPr>
          <w:p w14:paraId="03A34B56"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810CD">
              <w:rPr>
                <w:rFonts w:asciiTheme="majorBidi" w:hAnsiTheme="majorBidi" w:cstheme="majorBidi"/>
                <w:sz w:val="24"/>
                <w:szCs w:val="24"/>
                <w:lang w:bidi="fa-IR"/>
              </w:rPr>
              <w:t>Lack of integrated urban management, lack of meritocracy and lack of use of specialists in urban management positions and lack of information exchange and communication in order to implement joint projects in order to reduce air pollution.</w:t>
            </w:r>
          </w:p>
        </w:tc>
        <w:tc>
          <w:tcPr>
            <w:tcW w:w="1134" w:type="dxa"/>
          </w:tcPr>
          <w:p w14:paraId="2A8DC443"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1BAF03A7"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242BD1D2" w14:textId="77777777" w:rsidR="00166F1B" w:rsidRPr="003B307E" w:rsidRDefault="00166F1B" w:rsidP="00166F1B">
            <w:pPr>
              <w:pStyle w:val="a"/>
              <w:framePr w:hSpace="0" w:wrap="auto" w:vAnchor="margin" w:hAnchor="text" w:xAlign="left" w:yAlign="inline"/>
              <w:cnfStyle w:val="000000100000" w:firstRow="0" w:lastRow="0" w:firstColumn="0" w:lastColumn="0" w:oddVBand="0" w:evenVBand="0" w:oddHBand="1" w:evenHBand="0" w:firstRowFirstColumn="0" w:firstRowLastColumn="0" w:lastRowFirstColumn="0" w:lastRowLastColumn="0"/>
              <w:rPr>
                <w:noProof/>
                <w:sz w:val="24"/>
                <w:szCs w:val="24"/>
                <w:rtl/>
              </w:rPr>
            </w:pPr>
            <w:r>
              <w:rPr>
                <w:noProof/>
                <w:sz w:val="24"/>
                <w:szCs w:val="24"/>
              </w:rPr>
              <w:t>4</w:t>
            </w:r>
          </w:p>
        </w:tc>
        <w:tc>
          <w:tcPr>
            <w:tcW w:w="1417" w:type="dxa"/>
          </w:tcPr>
          <w:p w14:paraId="401D28F3"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6E06233A"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019B0B27"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2</w:t>
            </w:r>
          </w:p>
        </w:tc>
        <w:tc>
          <w:tcPr>
            <w:tcW w:w="8224" w:type="dxa"/>
          </w:tcPr>
          <w:p w14:paraId="3407833A"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7810CD">
              <w:rPr>
                <w:rFonts w:asciiTheme="majorBidi" w:hAnsiTheme="majorBidi" w:cstheme="majorBidi"/>
                <w:sz w:val="24"/>
                <w:szCs w:val="24"/>
                <w:lang w:bidi="fa-IR"/>
              </w:rPr>
              <w:t>Influence (influence) and the existence of multiple centers of power in decision-making by higher institutions and changing the goals of projects and the lack of knowledge necessary to solve the problem of air pollution and the lack of approval and implementation of projects related to air pollution</w:t>
            </w:r>
          </w:p>
        </w:tc>
        <w:tc>
          <w:tcPr>
            <w:tcW w:w="1134" w:type="dxa"/>
          </w:tcPr>
          <w:p w14:paraId="1F421A6C"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45FC51C0"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7BD910E5"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16A1721"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28E9B9AC"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7C826AE4"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3</w:t>
            </w:r>
          </w:p>
        </w:tc>
        <w:tc>
          <w:tcPr>
            <w:tcW w:w="8224" w:type="dxa"/>
          </w:tcPr>
          <w:p w14:paraId="324BB2BA"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810CD">
              <w:rPr>
                <w:rFonts w:asciiTheme="majorBidi" w:hAnsiTheme="majorBidi" w:cstheme="majorBidi"/>
                <w:sz w:val="24"/>
                <w:szCs w:val="24"/>
                <w:lang w:bidi="fa-IR"/>
              </w:rPr>
              <w:t>The financial dependence of the implementation of projects and environmental management improvement activities on the national budget and the lack of prioritization of funding for air pollution control projects</w:t>
            </w:r>
          </w:p>
        </w:tc>
        <w:tc>
          <w:tcPr>
            <w:tcW w:w="1134" w:type="dxa"/>
          </w:tcPr>
          <w:p w14:paraId="1D1453D4"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2FE09FB8"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575C160E"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02C70A7B"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443596D0"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2984BCAD"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4</w:t>
            </w:r>
          </w:p>
        </w:tc>
        <w:tc>
          <w:tcPr>
            <w:tcW w:w="8224" w:type="dxa"/>
          </w:tcPr>
          <w:p w14:paraId="64470460"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7810CD">
              <w:rPr>
                <w:rFonts w:asciiTheme="majorBidi" w:hAnsiTheme="majorBidi" w:cstheme="majorBidi"/>
                <w:sz w:val="24"/>
                <w:szCs w:val="24"/>
                <w:lang w:bidi="fa-IR"/>
              </w:rPr>
              <w:t>Non-compliance and implementation of environmental laws in the regulations of other organizations and organizations and non-coordination of organizations with the Environmental Protection Organization in issuing permits for the establishment of air-polluting industrial units</w:t>
            </w:r>
          </w:p>
        </w:tc>
        <w:tc>
          <w:tcPr>
            <w:tcW w:w="1134" w:type="dxa"/>
          </w:tcPr>
          <w:p w14:paraId="137FB450"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417" w:type="dxa"/>
          </w:tcPr>
          <w:p w14:paraId="253527F2"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034A4250"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2DEB0E8"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0.153846</w:t>
            </w:r>
          </w:p>
        </w:tc>
      </w:tr>
      <w:tr w:rsidR="00166F1B" w14:paraId="1CAD3173"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56E794EF"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5</w:t>
            </w:r>
          </w:p>
        </w:tc>
        <w:tc>
          <w:tcPr>
            <w:tcW w:w="8224" w:type="dxa"/>
          </w:tcPr>
          <w:p w14:paraId="0D4979D5"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7810CD">
              <w:rPr>
                <w:rFonts w:asciiTheme="majorBidi" w:hAnsiTheme="majorBidi" w:cstheme="majorBidi"/>
                <w:sz w:val="24"/>
                <w:szCs w:val="24"/>
                <w:lang w:bidi="fa-IR"/>
              </w:rPr>
              <w:t>Lack of consulting engineers with regional experience in air pollution management and lack of private executive institutions</w:t>
            </w:r>
          </w:p>
        </w:tc>
        <w:tc>
          <w:tcPr>
            <w:tcW w:w="1134" w:type="dxa"/>
          </w:tcPr>
          <w:p w14:paraId="56D38E29"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2</w:t>
            </w:r>
          </w:p>
        </w:tc>
        <w:tc>
          <w:tcPr>
            <w:tcW w:w="1417" w:type="dxa"/>
          </w:tcPr>
          <w:p w14:paraId="0D019410"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0.025641</w:t>
            </w:r>
          </w:p>
        </w:tc>
        <w:tc>
          <w:tcPr>
            <w:tcW w:w="1418" w:type="dxa"/>
          </w:tcPr>
          <w:p w14:paraId="1099E323"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7AAB6777"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0.025641</w:t>
            </w:r>
          </w:p>
        </w:tc>
      </w:tr>
      <w:tr w:rsidR="00166F1B" w14:paraId="005E5F0D"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3B4ECDF0"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6</w:t>
            </w:r>
          </w:p>
        </w:tc>
        <w:tc>
          <w:tcPr>
            <w:tcW w:w="8224" w:type="dxa"/>
          </w:tcPr>
          <w:p w14:paraId="593F3CC3"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Weakness of public awareness among different groups, lack of educational programs on radio and television, and educational and cultural programs of organizations regarding air pollution issues.</w:t>
            </w:r>
          </w:p>
        </w:tc>
        <w:tc>
          <w:tcPr>
            <w:tcW w:w="1134" w:type="dxa"/>
          </w:tcPr>
          <w:p w14:paraId="6A0AF71A"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5</w:t>
            </w:r>
          </w:p>
        </w:tc>
        <w:tc>
          <w:tcPr>
            <w:tcW w:w="1417" w:type="dxa"/>
          </w:tcPr>
          <w:p w14:paraId="41B6A0B9"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1640B1DA"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4AF3A71A"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5E06412E"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3F711797"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7</w:t>
            </w:r>
          </w:p>
        </w:tc>
        <w:tc>
          <w:tcPr>
            <w:tcW w:w="8224" w:type="dxa"/>
          </w:tcPr>
          <w:p w14:paraId="70A2D997"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Lack of active non-governmental organizations (NGOs) related to air pollution</w:t>
            </w:r>
          </w:p>
        </w:tc>
        <w:tc>
          <w:tcPr>
            <w:tcW w:w="1134" w:type="dxa"/>
          </w:tcPr>
          <w:p w14:paraId="32826700"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417" w:type="dxa"/>
          </w:tcPr>
          <w:p w14:paraId="4FB62944"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1A59ED5F"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06F41CEC"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0.115385</w:t>
            </w:r>
          </w:p>
        </w:tc>
      </w:tr>
      <w:tr w:rsidR="00166F1B" w14:paraId="4895A9C3"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30FF6B70"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8</w:t>
            </w:r>
          </w:p>
        </w:tc>
        <w:tc>
          <w:tcPr>
            <w:tcW w:w="8224" w:type="dxa"/>
          </w:tcPr>
          <w:p w14:paraId="51C9667A"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Destruction of green space to change land use and widespread issuance of construction permits and density sales</w:t>
            </w:r>
          </w:p>
        </w:tc>
        <w:tc>
          <w:tcPr>
            <w:tcW w:w="1134" w:type="dxa"/>
          </w:tcPr>
          <w:p w14:paraId="366D3867"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17199858"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0.051282</w:t>
            </w:r>
          </w:p>
        </w:tc>
        <w:tc>
          <w:tcPr>
            <w:tcW w:w="1418" w:type="dxa"/>
          </w:tcPr>
          <w:p w14:paraId="4BF6220A"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3C84AAB5"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0.205128</w:t>
            </w:r>
          </w:p>
        </w:tc>
      </w:tr>
      <w:tr w:rsidR="00166F1B" w14:paraId="5E89B52D"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309E66AC"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9</w:t>
            </w:r>
          </w:p>
        </w:tc>
        <w:tc>
          <w:tcPr>
            <w:tcW w:w="8224" w:type="dxa"/>
          </w:tcPr>
          <w:p w14:paraId="47D59D3D"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Taking suitable lands by urban capitalists and influencing legal authorities to change land use and create air polluting centers</w:t>
            </w:r>
          </w:p>
        </w:tc>
        <w:tc>
          <w:tcPr>
            <w:tcW w:w="1134" w:type="dxa"/>
          </w:tcPr>
          <w:p w14:paraId="68FE154F"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417" w:type="dxa"/>
          </w:tcPr>
          <w:p w14:paraId="768463F8"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4FFC0CFD"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138B3555"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0.115385</w:t>
            </w:r>
          </w:p>
        </w:tc>
      </w:tr>
      <w:tr w:rsidR="00166F1B" w14:paraId="4D9641F3"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63F85B22"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10</w:t>
            </w:r>
          </w:p>
        </w:tc>
        <w:tc>
          <w:tcPr>
            <w:tcW w:w="8224" w:type="dxa"/>
          </w:tcPr>
          <w:p w14:paraId="49CD14BF"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Non-allocation of necessary gas for Ramin power plant in the cold season and some industrial units</w:t>
            </w:r>
          </w:p>
        </w:tc>
        <w:tc>
          <w:tcPr>
            <w:tcW w:w="1134" w:type="dxa"/>
          </w:tcPr>
          <w:p w14:paraId="5BA1C4B8"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5</w:t>
            </w:r>
          </w:p>
        </w:tc>
        <w:tc>
          <w:tcPr>
            <w:tcW w:w="1417" w:type="dxa"/>
          </w:tcPr>
          <w:p w14:paraId="68049ECF"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144D4E7B"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74C89202"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13085EC5"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186CDE6C"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lastRenderedPageBreak/>
              <w:t>11</w:t>
            </w:r>
          </w:p>
        </w:tc>
        <w:tc>
          <w:tcPr>
            <w:tcW w:w="8224" w:type="dxa"/>
          </w:tcPr>
          <w:p w14:paraId="239D923A"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The problems of air pollution and the limitations of the transportation sector, especially the public transportation system, and the absence of an intelligent traffic control system</w:t>
            </w:r>
          </w:p>
        </w:tc>
        <w:tc>
          <w:tcPr>
            <w:tcW w:w="1134" w:type="dxa"/>
          </w:tcPr>
          <w:p w14:paraId="6EFF8F5D" w14:textId="77777777" w:rsidR="00166F1B" w:rsidRPr="003B307E" w:rsidRDefault="00166F1B" w:rsidP="00166F1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5D2BC9E3"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0.051282</w:t>
            </w:r>
          </w:p>
        </w:tc>
        <w:tc>
          <w:tcPr>
            <w:tcW w:w="1418" w:type="dxa"/>
          </w:tcPr>
          <w:p w14:paraId="73ECE0E7"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617CFD25"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0.153846</w:t>
            </w:r>
          </w:p>
        </w:tc>
      </w:tr>
      <w:tr w:rsidR="00166F1B" w14:paraId="1585D64A"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43285560"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12</w:t>
            </w:r>
          </w:p>
        </w:tc>
        <w:tc>
          <w:tcPr>
            <w:tcW w:w="8224" w:type="dxa"/>
          </w:tcPr>
          <w:p w14:paraId="7D602B59"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Existence of air polluting industries in Ahvaz city</w:t>
            </w:r>
          </w:p>
        </w:tc>
        <w:tc>
          <w:tcPr>
            <w:tcW w:w="1134" w:type="dxa"/>
          </w:tcPr>
          <w:p w14:paraId="6D6BEF9D"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5</w:t>
            </w:r>
          </w:p>
        </w:tc>
        <w:tc>
          <w:tcPr>
            <w:tcW w:w="1417" w:type="dxa"/>
          </w:tcPr>
          <w:p w14:paraId="60D444A8"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4A5ACD27"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187D2F21"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4CFA4974"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4A7A8B6E"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13</w:t>
            </w:r>
          </w:p>
        </w:tc>
        <w:tc>
          <w:tcPr>
            <w:tcW w:w="8224" w:type="dxa"/>
          </w:tcPr>
          <w:p w14:paraId="5A43DDCA"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Existence of sanctions and lack of sufficient currency to use air pollution control resources in the industrial sector</w:t>
            </w:r>
          </w:p>
        </w:tc>
        <w:tc>
          <w:tcPr>
            <w:tcW w:w="1134" w:type="dxa"/>
          </w:tcPr>
          <w:p w14:paraId="78A07E9F" w14:textId="77777777" w:rsidR="00166F1B" w:rsidRPr="003B307E" w:rsidRDefault="00166F1B" w:rsidP="00166F1B">
            <w:pPr>
              <w:tabs>
                <w:tab w:val="left" w:pos="381"/>
              </w:tabs>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3</w:t>
            </w:r>
          </w:p>
        </w:tc>
        <w:tc>
          <w:tcPr>
            <w:tcW w:w="1417" w:type="dxa"/>
          </w:tcPr>
          <w:p w14:paraId="40269DB6"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247D2403"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6FDB5935"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0.115385</w:t>
            </w:r>
          </w:p>
        </w:tc>
      </w:tr>
      <w:tr w:rsidR="00166F1B" w14:paraId="133DD516"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38E0C314"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14</w:t>
            </w:r>
          </w:p>
        </w:tc>
        <w:tc>
          <w:tcPr>
            <w:tcW w:w="8224" w:type="dxa"/>
          </w:tcPr>
          <w:p w14:paraId="21A8AB3D"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Reducing the amount of standard fuel production</w:t>
            </w:r>
          </w:p>
        </w:tc>
        <w:tc>
          <w:tcPr>
            <w:tcW w:w="1134" w:type="dxa"/>
          </w:tcPr>
          <w:p w14:paraId="5EBDF5E3"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388EDE2E"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0.051282</w:t>
            </w:r>
          </w:p>
        </w:tc>
        <w:tc>
          <w:tcPr>
            <w:tcW w:w="1418" w:type="dxa"/>
          </w:tcPr>
          <w:p w14:paraId="5BEE66F2"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63F042C1"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0.205128</w:t>
            </w:r>
          </w:p>
        </w:tc>
      </w:tr>
      <w:tr w:rsidR="00166F1B" w14:paraId="401A5524"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462460D8"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15</w:t>
            </w:r>
          </w:p>
        </w:tc>
        <w:tc>
          <w:tcPr>
            <w:tcW w:w="8224" w:type="dxa"/>
          </w:tcPr>
          <w:p w14:paraId="7CA40C9E"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Increase in dust (fine dust) in Ahvaz city</w:t>
            </w:r>
          </w:p>
        </w:tc>
        <w:tc>
          <w:tcPr>
            <w:tcW w:w="1134" w:type="dxa"/>
          </w:tcPr>
          <w:p w14:paraId="3C84F48C" w14:textId="77777777" w:rsidR="00166F1B" w:rsidRPr="003B307E" w:rsidRDefault="00166F1B" w:rsidP="00166F1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Pr>
            </w:pPr>
            <w:r>
              <w:rPr>
                <w:rFonts w:ascii="BNazanin" w:cs="B Nazanin"/>
                <w:sz w:val="24"/>
                <w:szCs w:val="24"/>
              </w:rPr>
              <w:t>5</w:t>
            </w:r>
          </w:p>
        </w:tc>
        <w:tc>
          <w:tcPr>
            <w:tcW w:w="1417" w:type="dxa"/>
          </w:tcPr>
          <w:p w14:paraId="53A66F1B"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0.064103</w:t>
            </w:r>
          </w:p>
        </w:tc>
        <w:tc>
          <w:tcPr>
            <w:tcW w:w="1418" w:type="dxa"/>
          </w:tcPr>
          <w:p w14:paraId="33014D41"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4</w:t>
            </w:r>
          </w:p>
        </w:tc>
        <w:tc>
          <w:tcPr>
            <w:tcW w:w="1417" w:type="dxa"/>
          </w:tcPr>
          <w:p w14:paraId="53FD8669"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0.25641</w:t>
            </w:r>
          </w:p>
        </w:tc>
      </w:tr>
      <w:tr w:rsidR="00166F1B" w14:paraId="3618349F"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4D412E9A"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16</w:t>
            </w:r>
          </w:p>
        </w:tc>
        <w:tc>
          <w:tcPr>
            <w:tcW w:w="8224" w:type="dxa"/>
          </w:tcPr>
          <w:p w14:paraId="58A5B2B2"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Old and middle-aged technology of some cars (increasing fuel consumption, increasing healthcare costs)</w:t>
            </w:r>
          </w:p>
        </w:tc>
        <w:tc>
          <w:tcPr>
            <w:tcW w:w="1134" w:type="dxa"/>
          </w:tcPr>
          <w:p w14:paraId="67C52DF4"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Pr>
            </w:pPr>
            <w:r>
              <w:rPr>
                <w:rFonts w:ascii="BNazanin" w:cs="B Nazanin"/>
                <w:sz w:val="24"/>
                <w:szCs w:val="24"/>
              </w:rPr>
              <w:t>4</w:t>
            </w:r>
          </w:p>
        </w:tc>
        <w:tc>
          <w:tcPr>
            <w:tcW w:w="1417" w:type="dxa"/>
          </w:tcPr>
          <w:p w14:paraId="1280DAEF"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0.051282</w:t>
            </w:r>
          </w:p>
        </w:tc>
        <w:tc>
          <w:tcPr>
            <w:tcW w:w="1418" w:type="dxa"/>
          </w:tcPr>
          <w:p w14:paraId="745BCEE0"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011C4F3B"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0.153846</w:t>
            </w:r>
          </w:p>
        </w:tc>
      </w:tr>
      <w:tr w:rsidR="00166F1B" w14:paraId="740E62BD"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59A7755A"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17</w:t>
            </w:r>
          </w:p>
        </w:tc>
        <w:tc>
          <w:tcPr>
            <w:tcW w:w="8224" w:type="dxa"/>
          </w:tcPr>
          <w:p w14:paraId="084DEED7"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Increasing the number of motorcycles and its traffic in the central cores of the city</w:t>
            </w:r>
          </w:p>
        </w:tc>
        <w:tc>
          <w:tcPr>
            <w:tcW w:w="1134" w:type="dxa"/>
          </w:tcPr>
          <w:p w14:paraId="30D06C39" w14:textId="77777777" w:rsidR="00166F1B" w:rsidRPr="003B307E" w:rsidRDefault="00166F1B" w:rsidP="00166F1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Nazanin" w:cs="B Nazanin"/>
                <w:sz w:val="24"/>
                <w:szCs w:val="24"/>
                <w:rtl/>
              </w:rPr>
            </w:pPr>
            <w:r>
              <w:rPr>
                <w:rFonts w:ascii="BNazanin" w:cs="B Nazanin"/>
                <w:sz w:val="24"/>
                <w:szCs w:val="24"/>
              </w:rPr>
              <w:t>3</w:t>
            </w:r>
          </w:p>
        </w:tc>
        <w:tc>
          <w:tcPr>
            <w:tcW w:w="1417" w:type="dxa"/>
          </w:tcPr>
          <w:p w14:paraId="46D49070"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63B5E856"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2</w:t>
            </w:r>
          </w:p>
        </w:tc>
        <w:tc>
          <w:tcPr>
            <w:tcW w:w="1417" w:type="dxa"/>
          </w:tcPr>
          <w:p w14:paraId="549F084D"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0.076923</w:t>
            </w:r>
          </w:p>
        </w:tc>
      </w:tr>
      <w:tr w:rsidR="00166F1B" w14:paraId="2E20321B" w14:textId="77777777" w:rsidTr="00354DBA">
        <w:tc>
          <w:tcPr>
            <w:cnfStyle w:val="001000000000" w:firstRow="0" w:lastRow="0" w:firstColumn="1" w:lastColumn="0" w:oddVBand="0" w:evenVBand="0" w:oddHBand="0" w:evenHBand="0" w:firstRowFirstColumn="0" w:firstRowLastColumn="0" w:lastRowFirstColumn="0" w:lastRowLastColumn="0"/>
            <w:tcW w:w="566" w:type="dxa"/>
          </w:tcPr>
          <w:p w14:paraId="66EED4A9"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18</w:t>
            </w:r>
          </w:p>
        </w:tc>
        <w:tc>
          <w:tcPr>
            <w:tcW w:w="8224" w:type="dxa"/>
          </w:tcPr>
          <w:p w14:paraId="736135BA" w14:textId="77777777" w:rsidR="00166F1B" w:rsidRDefault="00166F1B" w:rsidP="00166F1B">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Lack of reliable laboratories related to air pollution in Ahvaz city</w:t>
            </w:r>
          </w:p>
        </w:tc>
        <w:tc>
          <w:tcPr>
            <w:tcW w:w="1134" w:type="dxa"/>
          </w:tcPr>
          <w:p w14:paraId="735714B5" w14:textId="77777777" w:rsidR="00166F1B" w:rsidRPr="003B307E" w:rsidRDefault="00166F1B" w:rsidP="00166F1B">
            <w:pPr>
              <w:autoSpaceDE w:val="0"/>
              <w:autoSpaceDN w:val="0"/>
              <w:bidi/>
              <w:adjustRightInd w:val="0"/>
              <w:jc w:val="center"/>
              <w:cnfStyle w:val="000000000000" w:firstRow="0" w:lastRow="0" w:firstColumn="0" w:lastColumn="0" w:oddVBand="0" w:evenVBand="0" w:oddHBand="0" w:evenHBand="0" w:firstRowFirstColumn="0" w:firstRowLastColumn="0" w:lastRowFirstColumn="0" w:lastRowLastColumn="0"/>
              <w:rPr>
                <w:rFonts w:ascii="BNazanin" w:cs="B Nazanin"/>
                <w:sz w:val="24"/>
                <w:szCs w:val="24"/>
                <w:rtl/>
              </w:rPr>
            </w:pPr>
            <w:r>
              <w:rPr>
                <w:rFonts w:ascii="BNazanin" w:cs="B Nazanin"/>
                <w:sz w:val="24"/>
                <w:szCs w:val="24"/>
              </w:rPr>
              <w:t>2</w:t>
            </w:r>
          </w:p>
        </w:tc>
        <w:tc>
          <w:tcPr>
            <w:tcW w:w="1417" w:type="dxa"/>
          </w:tcPr>
          <w:p w14:paraId="6EC25292"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0.025641</w:t>
            </w:r>
          </w:p>
        </w:tc>
        <w:tc>
          <w:tcPr>
            <w:tcW w:w="1418" w:type="dxa"/>
          </w:tcPr>
          <w:p w14:paraId="2FE69DC1"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BMitra" w:cs="B Nazanin"/>
                <w:sz w:val="24"/>
                <w:szCs w:val="24"/>
                <w:rtl/>
              </w:rPr>
            </w:pPr>
            <w:r>
              <w:rPr>
                <w:rFonts w:ascii="BMitra" w:cs="B Nazanin"/>
                <w:sz w:val="24"/>
                <w:szCs w:val="24"/>
              </w:rPr>
              <w:t>1</w:t>
            </w:r>
          </w:p>
        </w:tc>
        <w:tc>
          <w:tcPr>
            <w:tcW w:w="1417" w:type="dxa"/>
          </w:tcPr>
          <w:p w14:paraId="3D3ED28D" w14:textId="77777777" w:rsidR="00166F1B" w:rsidRPr="003B307E" w:rsidRDefault="00166F1B" w:rsidP="00166F1B">
            <w:pPr>
              <w:bidi/>
              <w:jc w:val="center"/>
              <w:cnfStyle w:val="000000000000" w:firstRow="0" w:lastRow="0" w:firstColumn="0" w:lastColumn="0" w:oddVBand="0" w:evenVBand="0" w:oddHBand="0"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0.025641</w:t>
            </w:r>
          </w:p>
        </w:tc>
      </w:tr>
      <w:tr w:rsidR="00166F1B" w14:paraId="0167E22D" w14:textId="77777777" w:rsidTr="00354D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242F0935" w14:textId="77777777" w:rsidR="00166F1B" w:rsidRDefault="00166F1B" w:rsidP="00166F1B">
            <w:pPr>
              <w:jc w:val="both"/>
              <w:rPr>
                <w:rFonts w:asciiTheme="majorBidi" w:hAnsiTheme="majorBidi" w:cstheme="majorBidi"/>
                <w:sz w:val="24"/>
                <w:szCs w:val="24"/>
                <w:lang w:bidi="fa-IR"/>
              </w:rPr>
            </w:pPr>
            <w:r>
              <w:rPr>
                <w:rFonts w:asciiTheme="majorBidi" w:hAnsiTheme="majorBidi" w:cstheme="majorBidi"/>
                <w:sz w:val="24"/>
                <w:szCs w:val="24"/>
                <w:lang w:bidi="fa-IR"/>
              </w:rPr>
              <w:t>19</w:t>
            </w:r>
          </w:p>
        </w:tc>
        <w:tc>
          <w:tcPr>
            <w:tcW w:w="8224" w:type="dxa"/>
          </w:tcPr>
          <w:p w14:paraId="3B80F019" w14:textId="77777777" w:rsidR="00166F1B" w:rsidRDefault="00166F1B" w:rsidP="00166F1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bidi="fa-IR"/>
              </w:rPr>
            </w:pPr>
            <w:r w:rsidRPr="00166F1B">
              <w:rPr>
                <w:rFonts w:asciiTheme="majorBidi" w:hAnsiTheme="majorBidi" w:cstheme="majorBidi"/>
                <w:sz w:val="24"/>
                <w:szCs w:val="24"/>
                <w:lang w:bidi="fa-IR"/>
              </w:rPr>
              <w:t>Limited education and internet infrastructure in the country</w:t>
            </w:r>
          </w:p>
        </w:tc>
        <w:tc>
          <w:tcPr>
            <w:tcW w:w="1134" w:type="dxa"/>
          </w:tcPr>
          <w:p w14:paraId="5C87D19C" w14:textId="77777777" w:rsidR="00166F1B" w:rsidRPr="003B307E" w:rsidRDefault="00166F1B" w:rsidP="00166F1B">
            <w:pPr>
              <w:autoSpaceDE w:val="0"/>
              <w:autoSpaceDN w:val="0"/>
              <w:bidi/>
              <w:adjustRightInd w:val="0"/>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61814867"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0.038462</w:t>
            </w:r>
          </w:p>
        </w:tc>
        <w:tc>
          <w:tcPr>
            <w:tcW w:w="1418" w:type="dxa"/>
          </w:tcPr>
          <w:p w14:paraId="37C3857D"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BMitra" w:cs="B Nazanin"/>
                <w:sz w:val="24"/>
                <w:szCs w:val="24"/>
                <w:rtl/>
              </w:rPr>
            </w:pPr>
            <w:r>
              <w:rPr>
                <w:rFonts w:ascii="BMitra" w:cs="B Nazanin"/>
                <w:sz w:val="24"/>
                <w:szCs w:val="24"/>
              </w:rPr>
              <w:t>3</w:t>
            </w:r>
          </w:p>
        </w:tc>
        <w:tc>
          <w:tcPr>
            <w:tcW w:w="1417" w:type="dxa"/>
          </w:tcPr>
          <w:p w14:paraId="62E4DFBB" w14:textId="77777777" w:rsidR="00166F1B" w:rsidRPr="003B307E" w:rsidRDefault="00166F1B" w:rsidP="00166F1B">
            <w:pPr>
              <w:bidi/>
              <w:jc w:val="center"/>
              <w:cnfStyle w:val="000000100000" w:firstRow="0" w:lastRow="0" w:firstColumn="0" w:lastColumn="0" w:oddVBand="0" w:evenVBand="0" w:oddHBand="1" w:evenHBand="0" w:firstRowFirstColumn="0" w:firstRowLastColumn="0" w:lastRowFirstColumn="0" w:lastRowLastColumn="0"/>
              <w:rPr>
                <w:rFonts w:ascii="Calibri" w:hAnsi="Calibri" w:cs="B Nazanin"/>
                <w:sz w:val="24"/>
                <w:szCs w:val="24"/>
              </w:rPr>
            </w:pPr>
            <w:r w:rsidRPr="003B307E">
              <w:rPr>
                <w:rFonts w:ascii="Calibri" w:hAnsi="Calibri" w:cs="B Nazanin"/>
                <w:sz w:val="24"/>
                <w:szCs w:val="24"/>
              </w:rPr>
              <w:t>0.115385</w:t>
            </w:r>
          </w:p>
        </w:tc>
      </w:tr>
      <w:tr w:rsidR="00545381" w14:paraId="1D2EE359" w14:textId="77777777" w:rsidTr="00354DBA">
        <w:trPr>
          <w:trHeight w:val="278"/>
        </w:trPr>
        <w:tc>
          <w:tcPr>
            <w:cnfStyle w:val="001000000000" w:firstRow="0" w:lastRow="0" w:firstColumn="1" w:lastColumn="0" w:oddVBand="0" w:evenVBand="0" w:oddHBand="0" w:evenHBand="0" w:firstRowFirstColumn="0" w:firstRowLastColumn="0" w:lastRowFirstColumn="0" w:lastRowLastColumn="0"/>
            <w:tcW w:w="8790" w:type="dxa"/>
            <w:gridSpan w:val="2"/>
          </w:tcPr>
          <w:p w14:paraId="095C98A4" w14:textId="77777777" w:rsidR="00545381" w:rsidRPr="003B307E" w:rsidRDefault="00354DBA" w:rsidP="00354DBA">
            <w:pPr>
              <w:tabs>
                <w:tab w:val="left" w:pos="214"/>
                <w:tab w:val="left" w:pos="1242"/>
                <w:tab w:val="center" w:pos="4287"/>
              </w:tabs>
              <w:bidi/>
              <w:rPr>
                <w:rFonts w:ascii="BMitra" w:cs="B Nazanin"/>
                <w:sz w:val="24"/>
                <w:szCs w:val="24"/>
                <w:rtl/>
              </w:rPr>
            </w:pPr>
            <w:r>
              <w:rPr>
                <w:rFonts w:asciiTheme="majorBidi" w:hAnsiTheme="majorBidi" w:cstheme="majorBidi"/>
                <w:sz w:val="24"/>
                <w:szCs w:val="24"/>
                <w:lang w:bidi="fa-IR"/>
              </w:rPr>
              <w:tab/>
            </w:r>
            <w:r>
              <w:rPr>
                <w:rFonts w:asciiTheme="majorBidi" w:hAnsiTheme="majorBidi" w:cstheme="majorBidi"/>
                <w:sz w:val="24"/>
                <w:szCs w:val="24"/>
                <w:lang w:bidi="fa-IR"/>
              </w:rPr>
              <w:tab/>
            </w:r>
            <w:r>
              <w:rPr>
                <w:rFonts w:asciiTheme="majorBidi" w:hAnsiTheme="majorBidi" w:cstheme="majorBidi"/>
                <w:sz w:val="24"/>
                <w:szCs w:val="24"/>
                <w:lang w:bidi="fa-IR"/>
              </w:rPr>
              <w:tab/>
            </w:r>
            <w:r w:rsidR="00545381" w:rsidRPr="00B44752">
              <w:rPr>
                <w:rFonts w:asciiTheme="majorBidi" w:hAnsiTheme="majorBidi" w:cstheme="majorBidi"/>
                <w:sz w:val="24"/>
                <w:szCs w:val="24"/>
                <w:lang w:bidi="fa-IR"/>
              </w:rPr>
              <w:t>The sum of the matrix of external factors</w:t>
            </w:r>
          </w:p>
        </w:tc>
        <w:tc>
          <w:tcPr>
            <w:tcW w:w="5386" w:type="dxa"/>
            <w:gridSpan w:val="4"/>
          </w:tcPr>
          <w:p w14:paraId="40587936" w14:textId="77777777" w:rsidR="00545381" w:rsidRDefault="00545381" w:rsidP="00B44752">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bidi="fa-IR"/>
              </w:rPr>
            </w:pPr>
            <w:r>
              <w:rPr>
                <w:rFonts w:asciiTheme="majorBidi" w:hAnsiTheme="majorBidi" w:cstheme="majorBidi"/>
                <w:sz w:val="24"/>
                <w:szCs w:val="24"/>
                <w:lang w:bidi="fa-IR"/>
              </w:rPr>
              <w:t>3</w:t>
            </w:r>
          </w:p>
        </w:tc>
      </w:tr>
    </w:tbl>
    <w:p w14:paraId="2AD49D82" w14:textId="77777777" w:rsidR="00AE0BD5" w:rsidRPr="003B307E" w:rsidRDefault="00AE0BD5" w:rsidP="00E51472">
      <w:pPr>
        <w:jc w:val="both"/>
        <w:rPr>
          <w:rFonts w:cs="B Nazanin"/>
          <w:sz w:val="24"/>
          <w:szCs w:val="24"/>
          <w:rtl/>
          <w:lang w:bidi="fa-IR"/>
        </w:rPr>
      </w:pPr>
    </w:p>
    <w:p w14:paraId="39AB4557" w14:textId="77777777" w:rsidR="0018307F" w:rsidRPr="00AC2153" w:rsidRDefault="0018307F" w:rsidP="00AC2153">
      <w:pPr>
        <w:jc w:val="both"/>
        <w:rPr>
          <w:rFonts w:asciiTheme="majorBidi" w:hAnsiTheme="majorBidi" w:cstheme="majorBidi"/>
          <w:sz w:val="24"/>
          <w:szCs w:val="24"/>
          <w:rtl/>
        </w:rPr>
      </w:pPr>
    </w:p>
    <w:p w14:paraId="7A8FEE86" w14:textId="77777777" w:rsidR="008714D9" w:rsidRDefault="008714D9" w:rsidP="00AC2153">
      <w:pPr>
        <w:jc w:val="both"/>
        <w:rPr>
          <w:rFonts w:asciiTheme="majorBidi" w:hAnsiTheme="majorBidi" w:cstheme="majorBidi"/>
          <w:sz w:val="24"/>
          <w:szCs w:val="24"/>
        </w:rPr>
      </w:pPr>
    </w:p>
    <w:p w14:paraId="7EBE754D" w14:textId="77777777" w:rsidR="008714D9" w:rsidRDefault="008714D9" w:rsidP="00AC2153">
      <w:pPr>
        <w:jc w:val="both"/>
        <w:rPr>
          <w:rFonts w:asciiTheme="majorBidi" w:hAnsiTheme="majorBidi" w:cstheme="majorBidi"/>
          <w:sz w:val="24"/>
          <w:szCs w:val="24"/>
        </w:rPr>
      </w:pPr>
    </w:p>
    <w:p w14:paraId="6BA6F718" w14:textId="77777777" w:rsidR="008714D9" w:rsidRDefault="008714D9" w:rsidP="00AC2153">
      <w:pPr>
        <w:jc w:val="both"/>
        <w:rPr>
          <w:rFonts w:asciiTheme="majorBidi" w:hAnsiTheme="majorBidi" w:cstheme="majorBidi"/>
          <w:sz w:val="24"/>
          <w:szCs w:val="24"/>
        </w:rPr>
      </w:pPr>
    </w:p>
    <w:p w14:paraId="7F6231C0" w14:textId="77777777" w:rsidR="008714D9" w:rsidRDefault="008714D9" w:rsidP="00AC2153">
      <w:pPr>
        <w:jc w:val="both"/>
        <w:rPr>
          <w:rFonts w:asciiTheme="majorBidi" w:hAnsiTheme="majorBidi" w:cstheme="majorBidi"/>
          <w:sz w:val="24"/>
          <w:szCs w:val="24"/>
        </w:rPr>
        <w:sectPr w:rsidR="008714D9" w:rsidSect="0060134A">
          <w:pgSz w:w="15840" w:h="12240" w:orient="landscape"/>
          <w:pgMar w:top="1440" w:right="1440" w:bottom="1440" w:left="1440" w:header="708" w:footer="708" w:gutter="0"/>
          <w:cols w:space="708"/>
          <w:docGrid w:linePitch="360"/>
        </w:sectPr>
      </w:pPr>
    </w:p>
    <w:p w14:paraId="0961DFB5" w14:textId="77777777" w:rsidR="00134632" w:rsidRPr="00290413" w:rsidRDefault="00290413" w:rsidP="00134632">
      <w:pPr>
        <w:spacing w:before="100" w:beforeAutospacing="1" w:after="100" w:afterAutospacing="1" w:line="240" w:lineRule="auto"/>
        <w:outlineLvl w:val="2"/>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lastRenderedPageBreak/>
        <w:t xml:space="preserve">Table 3. </w:t>
      </w:r>
      <w:r w:rsidR="00134632" w:rsidRPr="00290413">
        <w:rPr>
          <w:rFonts w:ascii="Times New Roman" w:eastAsia="Times New Roman" w:hAnsi="Times New Roman" w:cs="Times New Roman"/>
          <w:sz w:val="24"/>
          <w:szCs w:val="24"/>
        </w:rPr>
        <w:t>Comparison with Global Pollution Control Initiatives</w:t>
      </w:r>
    </w:p>
    <w:tbl>
      <w:tblPr>
        <w:tblStyle w:val="PlainTable4"/>
        <w:tblW w:w="0" w:type="auto"/>
        <w:tblLook w:val="04A0" w:firstRow="1" w:lastRow="0" w:firstColumn="1" w:lastColumn="0" w:noHBand="0" w:noVBand="1"/>
      </w:tblPr>
      <w:tblGrid>
        <w:gridCol w:w="1945"/>
        <w:gridCol w:w="4083"/>
        <w:gridCol w:w="3332"/>
      </w:tblGrid>
      <w:tr w:rsidR="00134632" w:rsidRPr="00290413" w14:paraId="02C61E55" w14:textId="77777777" w:rsidTr="003A06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ACFE06C" w14:textId="77777777" w:rsidR="00134632" w:rsidRPr="00290413" w:rsidRDefault="00134632" w:rsidP="00964D4C">
            <w:pPr>
              <w:jc w:val="center"/>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City</w:t>
            </w:r>
          </w:p>
        </w:tc>
        <w:tc>
          <w:tcPr>
            <w:tcW w:w="0" w:type="auto"/>
            <w:hideMark/>
          </w:tcPr>
          <w:p w14:paraId="63E15584" w14:textId="77777777" w:rsidR="00134632" w:rsidRPr="00290413" w:rsidRDefault="00134632" w:rsidP="00964D4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Key Pollution Control Measures</w:t>
            </w:r>
          </w:p>
        </w:tc>
        <w:tc>
          <w:tcPr>
            <w:tcW w:w="0" w:type="auto"/>
            <w:hideMark/>
          </w:tcPr>
          <w:p w14:paraId="569A9154" w14:textId="77777777" w:rsidR="00134632" w:rsidRPr="00290413" w:rsidRDefault="00134632" w:rsidP="00964D4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Effectiveness</w:t>
            </w:r>
          </w:p>
        </w:tc>
      </w:tr>
      <w:tr w:rsidR="00134632" w:rsidRPr="00290413" w14:paraId="545EEF1C" w14:textId="77777777" w:rsidTr="003A06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5865C0E" w14:textId="77777777" w:rsidR="00134632" w:rsidRPr="00290413" w:rsidRDefault="00134632" w:rsidP="00964D4C">
            <w:pPr>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Beijing</w:t>
            </w:r>
          </w:p>
        </w:tc>
        <w:tc>
          <w:tcPr>
            <w:tcW w:w="0" w:type="auto"/>
            <w:hideMark/>
          </w:tcPr>
          <w:p w14:paraId="0E8628E8" w14:textId="77777777" w:rsidR="00134632" w:rsidRPr="00290413" w:rsidRDefault="00134632" w:rsidP="00964D4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Coal-to-gas transition</w:t>
            </w:r>
          </w:p>
        </w:tc>
        <w:tc>
          <w:tcPr>
            <w:tcW w:w="0" w:type="auto"/>
            <w:hideMark/>
          </w:tcPr>
          <w:p w14:paraId="4BDC1002" w14:textId="77777777" w:rsidR="00134632" w:rsidRPr="00290413" w:rsidRDefault="00964D4C" w:rsidP="00964D4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60</w:t>
            </w:r>
            <w:r w:rsidR="00134632" w:rsidRPr="00290413">
              <w:rPr>
                <w:rFonts w:ascii="Times New Roman" w:eastAsia="Times New Roman" w:hAnsi="Times New Roman" w:cs="Times New Roman"/>
                <w:sz w:val="24"/>
                <w:szCs w:val="24"/>
              </w:rPr>
              <w:t>% PM2.5 reduction</w:t>
            </w:r>
          </w:p>
        </w:tc>
      </w:tr>
      <w:tr w:rsidR="00134632" w:rsidRPr="00290413" w14:paraId="148614C3" w14:textId="77777777" w:rsidTr="003A067B">
        <w:tc>
          <w:tcPr>
            <w:cnfStyle w:val="001000000000" w:firstRow="0" w:lastRow="0" w:firstColumn="1" w:lastColumn="0" w:oddVBand="0" w:evenVBand="0" w:oddHBand="0" w:evenHBand="0" w:firstRowFirstColumn="0" w:firstRowLastColumn="0" w:lastRowFirstColumn="0" w:lastRowLastColumn="0"/>
            <w:tcW w:w="0" w:type="auto"/>
            <w:hideMark/>
          </w:tcPr>
          <w:p w14:paraId="5907E72D" w14:textId="77777777" w:rsidR="00134632" w:rsidRPr="00290413" w:rsidRDefault="00134632" w:rsidP="00964D4C">
            <w:pPr>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Los Angeles</w:t>
            </w:r>
          </w:p>
        </w:tc>
        <w:tc>
          <w:tcPr>
            <w:tcW w:w="0" w:type="auto"/>
            <w:hideMark/>
          </w:tcPr>
          <w:p w14:paraId="1F3C99AB" w14:textId="77777777" w:rsidR="00134632" w:rsidRPr="00290413" w:rsidRDefault="00134632" w:rsidP="00964D4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Vehicle emissions standards</w:t>
            </w:r>
          </w:p>
        </w:tc>
        <w:tc>
          <w:tcPr>
            <w:tcW w:w="0" w:type="auto"/>
            <w:hideMark/>
          </w:tcPr>
          <w:p w14:paraId="72DFF34F" w14:textId="77777777" w:rsidR="00134632" w:rsidRPr="00290413" w:rsidRDefault="00134632" w:rsidP="00964D4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50% NOx reduction</w:t>
            </w:r>
          </w:p>
        </w:tc>
      </w:tr>
      <w:tr w:rsidR="00134632" w:rsidRPr="00290413" w14:paraId="0AE0567A" w14:textId="77777777" w:rsidTr="003A06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6D74871" w14:textId="77777777" w:rsidR="00134632" w:rsidRPr="00290413" w:rsidRDefault="00134632" w:rsidP="00964D4C">
            <w:pPr>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New Delhi</w:t>
            </w:r>
          </w:p>
        </w:tc>
        <w:tc>
          <w:tcPr>
            <w:tcW w:w="0" w:type="auto"/>
            <w:hideMark/>
          </w:tcPr>
          <w:p w14:paraId="3C02FB75" w14:textId="77777777" w:rsidR="00134632" w:rsidRPr="00290413" w:rsidRDefault="00134632" w:rsidP="00964D4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Odd-even vehicle rationing</w:t>
            </w:r>
          </w:p>
        </w:tc>
        <w:tc>
          <w:tcPr>
            <w:tcW w:w="0" w:type="auto"/>
            <w:hideMark/>
          </w:tcPr>
          <w:p w14:paraId="59757A44" w14:textId="77777777" w:rsidR="00134632" w:rsidRPr="00290413" w:rsidRDefault="00076890" w:rsidP="00964D4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11</w:t>
            </w:r>
            <w:r w:rsidR="00134632" w:rsidRPr="00290413">
              <w:rPr>
                <w:rFonts w:ascii="Times New Roman" w:eastAsia="Times New Roman" w:hAnsi="Times New Roman" w:cs="Times New Roman"/>
                <w:sz w:val="24"/>
                <w:szCs w:val="24"/>
              </w:rPr>
              <w:t>% traffic emissions reduction</w:t>
            </w:r>
          </w:p>
        </w:tc>
      </w:tr>
      <w:tr w:rsidR="00134632" w:rsidRPr="00290413" w14:paraId="0CB7A44B" w14:textId="77777777" w:rsidTr="003A067B">
        <w:tc>
          <w:tcPr>
            <w:cnfStyle w:val="001000000000" w:firstRow="0" w:lastRow="0" w:firstColumn="1" w:lastColumn="0" w:oddVBand="0" w:evenVBand="0" w:oddHBand="0" w:evenHBand="0" w:firstRowFirstColumn="0" w:firstRowLastColumn="0" w:lastRowFirstColumn="0" w:lastRowLastColumn="0"/>
            <w:tcW w:w="0" w:type="auto"/>
            <w:hideMark/>
          </w:tcPr>
          <w:p w14:paraId="5B623CA4" w14:textId="77777777" w:rsidR="00134632" w:rsidRPr="00290413" w:rsidRDefault="00134632" w:rsidP="00964D4C">
            <w:pPr>
              <w:rPr>
                <w:rFonts w:ascii="Times New Roman" w:eastAsia="Times New Roman" w:hAnsi="Times New Roman" w:cs="Times New Roman"/>
                <w:b w:val="0"/>
                <w:bCs w:val="0"/>
                <w:sz w:val="24"/>
                <w:szCs w:val="24"/>
              </w:rPr>
            </w:pPr>
            <w:r w:rsidRPr="00290413">
              <w:rPr>
                <w:rFonts w:ascii="Times New Roman" w:eastAsia="Times New Roman" w:hAnsi="Times New Roman" w:cs="Times New Roman"/>
                <w:b w:val="0"/>
                <w:bCs w:val="0"/>
                <w:sz w:val="24"/>
                <w:szCs w:val="24"/>
              </w:rPr>
              <w:t>Ahvaz (Proposed)</w:t>
            </w:r>
          </w:p>
        </w:tc>
        <w:tc>
          <w:tcPr>
            <w:tcW w:w="0" w:type="auto"/>
            <w:hideMark/>
          </w:tcPr>
          <w:p w14:paraId="62BD53DD" w14:textId="77777777" w:rsidR="00134632" w:rsidRPr="00290413" w:rsidRDefault="00134632" w:rsidP="00964D4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Smart monitoring &amp; clean fuel transition</w:t>
            </w:r>
          </w:p>
        </w:tc>
        <w:tc>
          <w:tcPr>
            <w:tcW w:w="0" w:type="auto"/>
            <w:hideMark/>
          </w:tcPr>
          <w:p w14:paraId="144741E5" w14:textId="77777777" w:rsidR="00134632" w:rsidRPr="00290413" w:rsidRDefault="00134632" w:rsidP="00964D4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90413">
              <w:rPr>
                <w:rFonts w:ascii="Times New Roman" w:eastAsia="Times New Roman" w:hAnsi="Times New Roman" w:cs="Times New Roman"/>
                <w:sz w:val="24"/>
                <w:szCs w:val="24"/>
              </w:rPr>
              <w:t>Projected 40% reduction in NOx</w:t>
            </w:r>
          </w:p>
        </w:tc>
      </w:tr>
    </w:tbl>
    <w:p w14:paraId="7C268A43" w14:textId="77777777" w:rsidR="00566C44" w:rsidRDefault="00566C44" w:rsidP="00B2417C">
      <w:pPr>
        <w:tabs>
          <w:tab w:val="left" w:pos="4276"/>
        </w:tabs>
        <w:jc w:val="both"/>
        <w:rPr>
          <w:rFonts w:asciiTheme="majorBidi" w:hAnsiTheme="majorBidi" w:cstheme="majorBidi"/>
          <w:sz w:val="24"/>
          <w:szCs w:val="24"/>
          <w:lang w:bidi="fa-IR"/>
        </w:rPr>
      </w:pPr>
    </w:p>
    <w:p w14:paraId="7334A653" w14:textId="6BB39A0B" w:rsidR="00A75A46" w:rsidRPr="00F544F8" w:rsidRDefault="00A75A46" w:rsidP="00BB2E50">
      <w:pPr>
        <w:tabs>
          <w:tab w:val="left" w:pos="3660"/>
        </w:tabs>
        <w:jc w:val="both"/>
        <w:rPr>
          <w:rFonts w:asciiTheme="majorBidi" w:hAnsiTheme="majorBidi" w:cstheme="majorBidi"/>
          <w:sz w:val="24"/>
          <w:szCs w:val="24"/>
          <w:lang w:bidi="fa-IR"/>
        </w:rPr>
      </w:pPr>
    </w:p>
    <w:sectPr w:rsidR="00A75A46" w:rsidRPr="00F544F8" w:rsidSect="008714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 Mitra">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B Lotus">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 Nazanin">
    <w:altName w:val="Arial"/>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Lotus">
    <w:altName w:val="Courier New"/>
    <w:charset w:val="B2"/>
    <w:family w:val="auto"/>
    <w:pitch w:val="variable"/>
    <w:sig w:usb0="00002001" w:usb1="80000000" w:usb2="00000008" w:usb3="00000000" w:csb0="00000040" w:csb1="00000000"/>
  </w:font>
  <w:font w:name="Yagut">
    <w:altName w:val="Courier New"/>
    <w:charset w:val="B2"/>
    <w:family w:val="auto"/>
    <w:pitch w:val="variable"/>
    <w:sig w:usb0="00002001" w:usb1="00000000" w:usb2="00000000" w:usb3="00000000" w:csb0="00000040" w:csb1="00000000"/>
  </w:font>
  <w:font w:name="Traditional Arabic">
    <w:charset w:val="B2"/>
    <w:family w:val="roman"/>
    <w:pitch w:val="variable"/>
    <w:sig w:usb0="00002003" w:usb1="80000000" w:usb2="00000008" w:usb3="00000000" w:csb0="00000041" w:csb1="00000000"/>
  </w:font>
  <w:font w:name="DengXian">
    <w:altName w:val="等线"/>
    <w:panose1 w:val="02010600030101010101"/>
    <w:charset w:val="86"/>
    <w:family w:val="auto"/>
    <w:pitch w:val="variable"/>
    <w:sig w:usb0="A00002BF" w:usb1="38CF7CFA" w:usb2="00000016" w:usb3="00000000" w:csb0="0004000F" w:csb1="00000000"/>
  </w:font>
  <w:font w:name="BNazanin">
    <w:altName w:val="Times New Roman"/>
    <w:panose1 w:val="00000000000000000000"/>
    <w:charset w:val="B2"/>
    <w:family w:val="auto"/>
    <w:notTrueType/>
    <w:pitch w:val="default"/>
    <w:sig w:usb0="00002001" w:usb1="00000000" w:usb2="00000000" w:usb3="00000000" w:csb0="00000040" w:csb1="00000000"/>
  </w:font>
  <w:font w:name="BMitr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D3390"/>
    <w:multiLevelType w:val="multilevel"/>
    <w:tmpl w:val="CB46F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88288D"/>
    <w:multiLevelType w:val="multilevel"/>
    <w:tmpl w:val="DFFE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351F7"/>
    <w:multiLevelType w:val="multilevel"/>
    <w:tmpl w:val="5A5AA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E315D"/>
    <w:multiLevelType w:val="hybridMultilevel"/>
    <w:tmpl w:val="9B78D06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4" w15:restartNumberingAfterBreak="0">
    <w:nsid w:val="198C5275"/>
    <w:multiLevelType w:val="multilevel"/>
    <w:tmpl w:val="4DDE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EB2305"/>
    <w:multiLevelType w:val="hybridMultilevel"/>
    <w:tmpl w:val="A9583FCE"/>
    <w:lvl w:ilvl="0" w:tplc="0409000B">
      <w:start w:val="1"/>
      <w:numFmt w:val="bullet"/>
      <w:lvlText w:val=""/>
      <w:lvlJc w:val="left"/>
      <w:pPr>
        <w:ind w:left="149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C71E9A"/>
    <w:multiLevelType w:val="multilevel"/>
    <w:tmpl w:val="8644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514A60"/>
    <w:multiLevelType w:val="multilevel"/>
    <w:tmpl w:val="1390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59358A"/>
    <w:multiLevelType w:val="multilevel"/>
    <w:tmpl w:val="4664C3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A5953"/>
    <w:multiLevelType w:val="multilevel"/>
    <w:tmpl w:val="C4488BF6"/>
    <w:lvl w:ilvl="0">
      <w:start w:val="1"/>
      <w:numFmt w:val="decimal"/>
      <w:lvlText w:val="%1."/>
      <w:lvlJc w:val="left"/>
      <w:pPr>
        <w:tabs>
          <w:tab w:val="num" w:pos="360"/>
        </w:tabs>
        <w:ind w:left="360" w:hanging="360"/>
      </w:pPr>
      <w:rPr>
        <w:rFonts w:cs="B Mitra" w:hint="default"/>
        <w:b/>
        <w:bCs/>
      </w:rPr>
    </w:lvl>
    <w:lvl w:ilvl="1">
      <w:start w:val="1"/>
      <w:numFmt w:val="decimal"/>
      <w:lvlText w:val="%1.%2."/>
      <w:lvlJc w:val="left"/>
      <w:pPr>
        <w:tabs>
          <w:tab w:val="num" w:pos="792"/>
        </w:tabs>
        <w:ind w:left="792" w:hanging="432"/>
      </w:pPr>
      <w:rPr>
        <w:b/>
        <w:bCs/>
      </w:rPr>
    </w:lvl>
    <w:lvl w:ilvl="2">
      <w:start w:val="1"/>
      <w:numFmt w:val="decimal"/>
      <w:lvlText w:val="%1.%2.%3."/>
      <w:lvlJc w:val="left"/>
      <w:pPr>
        <w:tabs>
          <w:tab w:val="num" w:pos="900"/>
        </w:tabs>
        <w:ind w:left="68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E6344E5"/>
    <w:multiLevelType w:val="multilevel"/>
    <w:tmpl w:val="B4BAC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B712BC"/>
    <w:multiLevelType w:val="hybridMultilevel"/>
    <w:tmpl w:val="3342B6B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092E7F"/>
    <w:multiLevelType w:val="multilevel"/>
    <w:tmpl w:val="D95888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4A565BC"/>
    <w:multiLevelType w:val="multilevel"/>
    <w:tmpl w:val="3606D744"/>
    <w:lvl w:ilvl="0">
      <w:start w:val="2"/>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39D317CA"/>
    <w:multiLevelType w:val="multilevel"/>
    <w:tmpl w:val="A8845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7B0AAC"/>
    <w:multiLevelType w:val="multilevel"/>
    <w:tmpl w:val="36F6F5BE"/>
    <w:lvl w:ilvl="0">
      <w:start w:val="1"/>
      <w:numFmt w:val="decimal"/>
      <w:lvlText w:val="%1"/>
      <w:lvlJc w:val="left"/>
      <w:pPr>
        <w:tabs>
          <w:tab w:val="num" w:pos="480"/>
        </w:tabs>
        <w:ind w:left="480" w:hanging="480"/>
      </w:pPr>
      <w:rPr>
        <w:rFonts w:hint="cs"/>
      </w:rPr>
    </w:lvl>
    <w:lvl w:ilvl="1">
      <w:start w:val="6"/>
      <w:numFmt w:val="decimal"/>
      <w:lvlText w:val="%1-%2"/>
      <w:lvlJc w:val="left"/>
      <w:pPr>
        <w:tabs>
          <w:tab w:val="num" w:pos="720"/>
        </w:tabs>
        <w:ind w:left="720" w:hanging="720"/>
      </w:pPr>
      <w:rPr>
        <w:rFonts w:hint="cs"/>
      </w:rPr>
    </w:lvl>
    <w:lvl w:ilvl="2">
      <w:start w:val="1"/>
      <w:numFmt w:val="decimal"/>
      <w:lvlText w:val="%1-%2.%3"/>
      <w:lvlJc w:val="left"/>
      <w:pPr>
        <w:tabs>
          <w:tab w:val="num" w:pos="1080"/>
        </w:tabs>
        <w:ind w:left="1080" w:hanging="1080"/>
      </w:pPr>
      <w:rPr>
        <w:rFonts w:hint="cs"/>
      </w:rPr>
    </w:lvl>
    <w:lvl w:ilvl="3">
      <w:start w:val="1"/>
      <w:numFmt w:val="decimal"/>
      <w:lvlText w:val="%1-%2.%3.%4"/>
      <w:lvlJc w:val="left"/>
      <w:pPr>
        <w:tabs>
          <w:tab w:val="num" w:pos="1440"/>
        </w:tabs>
        <w:ind w:left="1440" w:hanging="1440"/>
      </w:pPr>
      <w:rPr>
        <w:rFonts w:hint="cs"/>
      </w:rPr>
    </w:lvl>
    <w:lvl w:ilvl="4">
      <w:start w:val="1"/>
      <w:numFmt w:val="decimal"/>
      <w:lvlText w:val="%1-%2.%3.%4.%5"/>
      <w:lvlJc w:val="left"/>
      <w:pPr>
        <w:tabs>
          <w:tab w:val="num" w:pos="1440"/>
        </w:tabs>
        <w:ind w:left="1440" w:hanging="1440"/>
      </w:pPr>
      <w:rPr>
        <w:rFonts w:hint="cs"/>
      </w:rPr>
    </w:lvl>
    <w:lvl w:ilvl="5">
      <w:start w:val="1"/>
      <w:numFmt w:val="decimal"/>
      <w:lvlText w:val="%1-%2.%3.%4.%5.%6"/>
      <w:lvlJc w:val="left"/>
      <w:pPr>
        <w:tabs>
          <w:tab w:val="num" w:pos="1800"/>
        </w:tabs>
        <w:ind w:left="1800" w:hanging="1800"/>
      </w:pPr>
      <w:rPr>
        <w:rFonts w:hint="cs"/>
      </w:rPr>
    </w:lvl>
    <w:lvl w:ilvl="6">
      <w:start w:val="1"/>
      <w:numFmt w:val="decimal"/>
      <w:lvlText w:val="%1-%2.%3.%4.%5.%6.%7"/>
      <w:lvlJc w:val="left"/>
      <w:pPr>
        <w:tabs>
          <w:tab w:val="num" w:pos="2160"/>
        </w:tabs>
        <w:ind w:left="2160" w:hanging="2160"/>
      </w:pPr>
      <w:rPr>
        <w:rFonts w:hint="cs"/>
      </w:rPr>
    </w:lvl>
    <w:lvl w:ilvl="7">
      <w:start w:val="1"/>
      <w:numFmt w:val="decimal"/>
      <w:lvlText w:val="%1-%2.%3.%4.%5.%6.%7.%8"/>
      <w:lvlJc w:val="left"/>
      <w:pPr>
        <w:tabs>
          <w:tab w:val="num" w:pos="2520"/>
        </w:tabs>
        <w:ind w:left="2520" w:hanging="2520"/>
      </w:pPr>
      <w:rPr>
        <w:rFonts w:hint="cs"/>
      </w:rPr>
    </w:lvl>
    <w:lvl w:ilvl="8">
      <w:start w:val="1"/>
      <w:numFmt w:val="decimal"/>
      <w:lvlText w:val="%1-%2.%3.%4.%5.%6.%7.%8.%9"/>
      <w:lvlJc w:val="left"/>
      <w:pPr>
        <w:tabs>
          <w:tab w:val="num" w:pos="2520"/>
        </w:tabs>
        <w:ind w:left="2520" w:hanging="2520"/>
      </w:pPr>
      <w:rPr>
        <w:rFonts w:hint="cs"/>
      </w:rPr>
    </w:lvl>
  </w:abstractNum>
  <w:abstractNum w:abstractNumId="16" w15:restartNumberingAfterBreak="0">
    <w:nsid w:val="3E824E0A"/>
    <w:multiLevelType w:val="multilevel"/>
    <w:tmpl w:val="2AB4A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BA2390"/>
    <w:multiLevelType w:val="multilevel"/>
    <w:tmpl w:val="0B589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0FB2621"/>
    <w:multiLevelType w:val="multilevel"/>
    <w:tmpl w:val="0DC6B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3A1DC4"/>
    <w:multiLevelType w:val="multilevel"/>
    <w:tmpl w:val="5CF48D3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8E2EBF"/>
    <w:multiLevelType w:val="multilevel"/>
    <w:tmpl w:val="2C8A0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C6201E"/>
    <w:multiLevelType w:val="multilevel"/>
    <w:tmpl w:val="C158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CE7406"/>
    <w:multiLevelType w:val="hybridMultilevel"/>
    <w:tmpl w:val="72DCF04A"/>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0B16AC"/>
    <w:multiLevelType w:val="multilevel"/>
    <w:tmpl w:val="E2989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3576D5"/>
    <w:multiLevelType w:val="multilevel"/>
    <w:tmpl w:val="2C3A12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357EAE"/>
    <w:multiLevelType w:val="multilevel"/>
    <w:tmpl w:val="625CF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EA37921"/>
    <w:multiLevelType w:val="multilevel"/>
    <w:tmpl w:val="5D6EB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5960B8"/>
    <w:multiLevelType w:val="hybridMultilevel"/>
    <w:tmpl w:val="DA56A0AA"/>
    <w:lvl w:ilvl="0" w:tplc="04090001">
      <w:start w:val="1"/>
      <w:numFmt w:val="bullet"/>
      <w:lvlText w:val=""/>
      <w:lvlJc w:val="left"/>
      <w:pPr>
        <w:ind w:left="501" w:hanging="360"/>
      </w:pPr>
      <w:rPr>
        <w:rFonts w:ascii="Symbol" w:hAnsi="Symbol"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8" w15:restartNumberingAfterBreak="0">
    <w:nsid w:val="50912290"/>
    <w:multiLevelType w:val="multilevel"/>
    <w:tmpl w:val="5C78B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645230"/>
    <w:multiLevelType w:val="hybridMultilevel"/>
    <w:tmpl w:val="E16C90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B8525F"/>
    <w:multiLevelType w:val="multilevel"/>
    <w:tmpl w:val="9A2CE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6A76E9"/>
    <w:multiLevelType w:val="multilevel"/>
    <w:tmpl w:val="2CE4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9E3965"/>
    <w:multiLevelType w:val="hybridMultilevel"/>
    <w:tmpl w:val="2EB893AE"/>
    <w:lvl w:ilvl="0" w:tplc="A1C2121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C3523F2"/>
    <w:multiLevelType w:val="multilevel"/>
    <w:tmpl w:val="6F14F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C1352C"/>
    <w:multiLevelType w:val="hybridMultilevel"/>
    <w:tmpl w:val="32208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7630EC"/>
    <w:multiLevelType w:val="hybridMultilevel"/>
    <w:tmpl w:val="2574248A"/>
    <w:lvl w:ilvl="0" w:tplc="8C0E8C80">
      <w:start w:val="1"/>
      <w:numFmt w:val="bullet"/>
      <w:lvlText w:val="-"/>
      <w:lvlJc w:val="left"/>
      <w:pPr>
        <w:tabs>
          <w:tab w:val="num" w:pos="720"/>
        </w:tabs>
        <w:ind w:left="720" w:hanging="360"/>
      </w:pPr>
      <w:rPr>
        <w:rFonts w:ascii="Times New Roman" w:eastAsia="Times New Roman" w:hAnsi="Times New Roman" w:cs="B Mitra" w:hint="default"/>
      </w:rPr>
    </w:lvl>
    <w:lvl w:ilvl="1" w:tplc="6FFEBC06">
      <w:start w:val="1"/>
      <w:numFmt w:val="bullet"/>
      <w:lvlText w:val="-"/>
      <w:lvlJc w:val="left"/>
      <w:pPr>
        <w:tabs>
          <w:tab w:val="num" w:pos="630"/>
        </w:tabs>
        <w:ind w:left="630" w:hanging="360"/>
      </w:pPr>
      <w:rPr>
        <w:rFonts w:ascii="Tahoma" w:eastAsia="Times New Roman" w:hAnsi="Tahoma" w:cs="B Lotu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36738F"/>
    <w:multiLevelType w:val="hybridMultilevel"/>
    <w:tmpl w:val="7EA27486"/>
    <w:lvl w:ilvl="0" w:tplc="9AFA15D2">
      <w:numFmt w:val="bullet"/>
      <w:lvlText w:val="-"/>
      <w:lvlJc w:val="left"/>
      <w:pPr>
        <w:tabs>
          <w:tab w:val="num" w:pos="720"/>
        </w:tabs>
        <w:ind w:left="720" w:hanging="360"/>
      </w:pPr>
      <w:rPr>
        <w:rFonts w:ascii="Times New Roman" w:eastAsia="Times New Roman" w:hAnsi="Times New Roman" w:cs="B Lotu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F64576D"/>
    <w:multiLevelType w:val="multilevel"/>
    <w:tmpl w:val="96DAC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02E22D9"/>
    <w:multiLevelType w:val="hybridMultilevel"/>
    <w:tmpl w:val="B5B80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29403F"/>
    <w:multiLevelType w:val="multilevel"/>
    <w:tmpl w:val="E48A1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2187723"/>
    <w:multiLevelType w:val="multilevel"/>
    <w:tmpl w:val="8A72CEB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77C5814"/>
    <w:multiLevelType w:val="multilevel"/>
    <w:tmpl w:val="8026D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82931BE"/>
    <w:multiLevelType w:val="multilevel"/>
    <w:tmpl w:val="266A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9A70BDC"/>
    <w:multiLevelType w:val="multilevel"/>
    <w:tmpl w:val="4C14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CD2D07"/>
    <w:multiLevelType w:val="multilevel"/>
    <w:tmpl w:val="38DC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410B2A"/>
    <w:multiLevelType w:val="hybridMultilevel"/>
    <w:tmpl w:val="29FE54C6"/>
    <w:lvl w:ilvl="0" w:tplc="90F6B392">
      <w:start w:val="1"/>
      <w:numFmt w:val="bullet"/>
      <w:lvlText w:val="•"/>
      <w:lvlJc w:val="left"/>
      <w:pPr>
        <w:tabs>
          <w:tab w:val="num" w:pos="360"/>
        </w:tabs>
        <w:ind w:left="360" w:hanging="360"/>
      </w:pPr>
      <w:rPr>
        <w:rFonts w:ascii="Arial" w:hAnsi="Arial" w:hint="default"/>
        <w:color w:val="auto"/>
      </w:rPr>
    </w:lvl>
    <w:lvl w:ilvl="1" w:tplc="94448BB8" w:tentative="1">
      <w:start w:val="1"/>
      <w:numFmt w:val="bullet"/>
      <w:lvlText w:val="•"/>
      <w:lvlJc w:val="left"/>
      <w:pPr>
        <w:tabs>
          <w:tab w:val="num" w:pos="1080"/>
        </w:tabs>
        <w:ind w:left="1080" w:hanging="360"/>
      </w:pPr>
      <w:rPr>
        <w:rFonts w:ascii="Arial" w:hAnsi="Arial" w:hint="default"/>
      </w:rPr>
    </w:lvl>
    <w:lvl w:ilvl="2" w:tplc="9DDEC3A8" w:tentative="1">
      <w:start w:val="1"/>
      <w:numFmt w:val="bullet"/>
      <w:lvlText w:val="•"/>
      <w:lvlJc w:val="left"/>
      <w:pPr>
        <w:tabs>
          <w:tab w:val="num" w:pos="1800"/>
        </w:tabs>
        <w:ind w:left="1800" w:hanging="360"/>
      </w:pPr>
      <w:rPr>
        <w:rFonts w:ascii="Arial" w:hAnsi="Arial" w:hint="default"/>
      </w:rPr>
    </w:lvl>
    <w:lvl w:ilvl="3" w:tplc="8160D55E" w:tentative="1">
      <w:start w:val="1"/>
      <w:numFmt w:val="bullet"/>
      <w:lvlText w:val="•"/>
      <w:lvlJc w:val="left"/>
      <w:pPr>
        <w:tabs>
          <w:tab w:val="num" w:pos="2520"/>
        </w:tabs>
        <w:ind w:left="2520" w:hanging="360"/>
      </w:pPr>
      <w:rPr>
        <w:rFonts w:ascii="Arial" w:hAnsi="Arial" w:hint="default"/>
      </w:rPr>
    </w:lvl>
    <w:lvl w:ilvl="4" w:tplc="02D647A2" w:tentative="1">
      <w:start w:val="1"/>
      <w:numFmt w:val="bullet"/>
      <w:lvlText w:val="•"/>
      <w:lvlJc w:val="left"/>
      <w:pPr>
        <w:tabs>
          <w:tab w:val="num" w:pos="3240"/>
        </w:tabs>
        <w:ind w:left="3240" w:hanging="360"/>
      </w:pPr>
      <w:rPr>
        <w:rFonts w:ascii="Arial" w:hAnsi="Arial" w:hint="default"/>
      </w:rPr>
    </w:lvl>
    <w:lvl w:ilvl="5" w:tplc="6F660E54" w:tentative="1">
      <w:start w:val="1"/>
      <w:numFmt w:val="bullet"/>
      <w:lvlText w:val="•"/>
      <w:lvlJc w:val="left"/>
      <w:pPr>
        <w:tabs>
          <w:tab w:val="num" w:pos="3960"/>
        </w:tabs>
        <w:ind w:left="3960" w:hanging="360"/>
      </w:pPr>
      <w:rPr>
        <w:rFonts w:ascii="Arial" w:hAnsi="Arial" w:hint="default"/>
      </w:rPr>
    </w:lvl>
    <w:lvl w:ilvl="6" w:tplc="F6162C86" w:tentative="1">
      <w:start w:val="1"/>
      <w:numFmt w:val="bullet"/>
      <w:lvlText w:val="•"/>
      <w:lvlJc w:val="left"/>
      <w:pPr>
        <w:tabs>
          <w:tab w:val="num" w:pos="4680"/>
        </w:tabs>
        <w:ind w:left="4680" w:hanging="360"/>
      </w:pPr>
      <w:rPr>
        <w:rFonts w:ascii="Arial" w:hAnsi="Arial" w:hint="default"/>
      </w:rPr>
    </w:lvl>
    <w:lvl w:ilvl="7" w:tplc="73E6CFA2" w:tentative="1">
      <w:start w:val="1"/>
      <w:numFmt w:val="bullet"/>
      <w:lvlText w:val="•"/>
      <w:lvlJc w:val="left"/>
      <w:pPr>
        <w:tabs>
          <w:tab w:val="num" w:pos="5400"/>
        </w:tabs>
        <w:ind w:left="5400" w:hanging="360"/>
      </w:pPr>
      <w:rPr>
        <w:rFonts w:ascii="Arial" w:hAnsi="Arial" w:hint="default"/>
      </w:rPr>
    </w:lvl>
    <w:lvl w:ilvl="8" w:tplc="1EAC31BC" w:tentative="1">
      <w:start w:val="1"/>
      <w:numFmt w:val="bullet"/>
      <w:lvlText w:val="•"/>
      <w:lvlJc w:val="left"/>
      <w:pPr>
        <w:tabs>
          <w:tab w:val="num" w:pos="6120"/>
        </w:tabs>
        <w:ind w:left="6120" w:hanging="360"/>
      </w:pPr>
      <w:rPr>
        <w:rFonts w:ascii="Arial" w:hAnsi="Arial" w:hint="default"/>
      </w:rPr>
    </w:lvl>
  </w:abstractNum>
  <w:abstractNum w:abstractNumId="46" w15:restartNumberingAfterBreak="0">
    <w:nsid w:val="72A60A17"/>
    <w:multiLevelType w:val="multilevel"/>
    <w:tmpl w:val="6DBE6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2F02BD4"/>
    <w:multiLevelType w:val="multilevel"/>
    <w:tmpl w:val="5CBAD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5A50EC7"/>
    <w:multiLevelType w:val="multilevel"/>
    <w:tmpl w:val="58868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D3101C7"/>
    <w:multiLevelType w:val="multilevel"/>
    <w:tmpl w:val="C8309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4319757">
    <w:abstractNumId w:val="36"/>
  </w:num>
  <w:num w:numId="2" w16cid:durableId="1779711851">
    <w:abstractNumId w:val="27"/>
  </w:num>
  <w:num w:numId="3" w16cid:durableId="1856651171">
    <w:abstractNumId w:val="11"/>
  </w:num>
  <w:num w:numId="4" w16cid:durableId="1278751984">
    <w:abstractNumId w:val="9"/>
  </w:num>
  <w:num w:numId="5" w16cid:durableId="507598283">
    <w:abstractNumId w:val="35"/>
  </w:num>
  <w:num w:numId="6" w16cid:durableId="570503054">
    <w:abstractNumId w:val="45"/>
  </w:num>
  <w:num w:numId="7" w16cid:durableId="1712414594">
    <w:abstractNumId w:val="5"/>
  </w:num>
  <w:num w:numId="8" w16cid:durableId="1041714002">
    <w:abstractNumId w:val="32"/>
  </w:num>
  <w:num w:numId="9" w16cid:durableId="1154486874">
    <w:abstractNumId w:val="38"/>
  </w:num>
  <w:num w:numId="10" w16cid:durableId="433718535">
    <w:abstractNumId w:val="22"/>
  </w:num>
  <w:num w:numId="11" w16cid:durableId="1280184154">
    <w:abstractNumId w:val="34"/>
  </w:num>
  <w:num w:numId="12" w16cid:durableId="1848785658">
    <w:abstractNumId w:val="3"/>
  </w:num>
  <w:num w:numId="13" w16cid:durableId="1155805078">
    <w:abstractNumId w:val="29"/>
  </w:num>
  <w:num w:numId="14" w16cid:durableId="1325085217">
    <w:abstractNumId w:val="15"/>
  </w:num>
  <w:num w:numId="15" w16cid:durableId="1141389153">
    <w:abstractNumId w:val="13"/>
  </w:num>
  <w:num w:numId="16" w16cid:durableId="2017732385">
    <w:abstractNumId w:val="6"/>
  </w:num>
  <w:num w:numId="17" w16cid:durableId="783573343">
    <w:abstractNumId w:val="44"/>
  </w:num>
  <w:num w:numId="18" w16cid:durableId="665210435">
    <w:abstractNumId w:val="24"/>
  </w:num>
  <w:num w:numId="19" w16cid:durableId="249436682">
    <w:abstractNumId w:val="43"/>
  </w:num>
  <w:num w:numId="20" w16cid:durableId="1736010609">
    <w:abstractNumId w:val="8"/>
  </w:num>
  <w:num w:numId="21" w16cid:durableId="672415220">
    <w:abstractNumId w:val="18"/>
  </w:num>
  <w:num w:numId="22" w16cid:durableId="850025793">
    <w:abstractNumId w:val="23"/>
  </w:num>
  <w:num w:numId="23" w16cid:durableId="1554079779">
    <w:abstractNumId w:val="7"/>
  </w:num>
  <w:num w:numId="24" w16cid:durableId="1899779795">
    <w:abstractNumId w:val="4"/>
  </w:num>
  <w:num w:numId="25" w16cid:durableId="505366801">
    <w:abstractNumId w:val="48"/>
  </w:num>
  <w:num w:numId="26" w16cid:durableId="388111160">
    <w:abstractNumId w:val="33"/>
  </w:num>
  <w:num w:numId="27" w16cid:durableId="1336112662">
    <w:abstractNumId w:val="17"/>
  </w:num>
  <w:num w:numId="28" w16cid:durableId="1832525250">
    <w:abstractNumId w:val="25"/>
  </w:num>
  <w:num w:numId="29" w16cid:durableId="1097363896">
    <w:abstractNumId w:val="12"/>
  </w:num>
  <w:num w:numId="30" w16cid:durableId="54134951">
    <w:abstractNumId w:val="16"/>
  </w:num>
  <w:num w:numId="31" w16cid:durableId="2025864722">
    <w:abstractNumId w:val="2"/>
  </w:num>
  <w:num w:numId="32" w16cid:durableId="665211956">
    <w:abstractNumId w:val="39"/>
  </w:num>
  <w:num w:numId="33" w16cid:durableId="1417433372">
    <w:abstractNumId w:val="28"/>
  </w:num>
  <w:num w:numId="34" w16cid:durableId="556745373">
    <w:abstractNumId w:val="14"/>
  </w:num>
  <w:num w:numId="35" w16cid:durableId="1856964745">
    <w:abstractNumId w:val="20"/>
  </w:num>
  <w:num w:numId="36" w16cid:durableId="364329667">
    <w:abstractNumId w:val="1"/>
  </w:num>
  <w:num w:numId="37" w16cid:durableId="1093286431">
    <w:abstractNumId w:val="31"/>
  </w:num>
  <w:num w:numId="38" w16cid:durableId="1057782640">
    <w:abstractNumId w:val="37"/>
  </w:num>
  <w:num w:numId="39" w16cid:durableId="1776171864">
    <w:abstractNumId w:val="30"/>
  </w:num>
  <w:num w:numId="40" w16cid:durableId="2107848267">
    <w:abstractNumId w:val="42"/>
  </w:num>
  <w:num w:numId="41" w16cid:durableId="2124692809">
    <w:abstractNumId w:val="21"/>
  </w:num>
  <w:num w:numId="42" w16cid:durableId="732198021">
    <w:abstractNumId w:val="49"/>
  </w:num>
  <w:num w:numId="43" w16cid:durableId="2086952429">
    <w:abstractNumId w:val="0"/>
  </w:num>
  <w:num w:numId="44" w16cid:durableId="1730376366">
    <w:abstractNumId w:val="46"/>
  </w:num>
  <w:num w:numId="45" w16cid:durableId="637104143">
    <w:abstractNumId w:val="41"/>
  </w:num>
  <w:num w:numId="46" w16cid:durableId="411582416">
    <w:abstractNumId w:val="26"/>
  </w:num>
  <w:num w:numId="47" w16cid:durableId="149491420">
    <w:abstractNumId w:val="47"/>
  </w:num>
  <w:num w:numId="48" w16cid:durableId="1203133294">
    <w:abstractNumId w:val="19"/>
  </w:num>
  <w:num w:numId="49" w16cid:durableId="1366639835">
    <w:abstractNumId w:val="40"/>
  </w:num>
  <w:num w:numId="50" w16cid:durableId="11937612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pwa0pwiaxvwoewx0pxpfe7spdzrxwsz5sz&quot;&gt;کتاب شاخص های کیفیت آب&lt;record-ids&gt;&lt;item&gt;427&lt;/item&gt;&lt;item&gt;428&lt;/item&gt;&lt;/record-ids&gt;&lt;/item&gt;&lt;/Libraries&gt;"/>
  </w:docVars>
  <w:rsids>
    <w:rsidRoot w:val="002508A1"/>
    <w:rsid w:val="000400A1"/>
    <w:rsid w:val="00041141"/>
    <w:rsid w:val="00051412"/>
    <w:rsid w:val="00051761"/>
    <w:rsid w:val="0006230B"/>
    <w:rsid w:val="0006694A"/>
    <w:rsid w:val="00076890"/>
    <w:rsid w:val="00081B8B"/>
    <w:rsid w:val="00086C8A"/>
    <w:rsid w:val="000A4191"/>
    <w:rsid w:val="000D1591"/>
    <w:rsid w:val="000E70C8"/>
    <w:rsid w:val="000F0E5D"/>
    <w:rsid w:val="0010154E"/>
    <w:rsid w:val="001145A1"/>
    <w:rsid w:val="00114A0F"/>
    <w:rsid w:val="00121F25"/>
    <w:rsid w:val="001277F2"/>
    <w:rsid w:val="00134632"/>
    <w:rsid w:val="00137009"/>
    <w:rsid w:val="0014739A"/>
    <w:rsid w:val="00163453"/>
    <w:rsid w:val="001652C7"/>
    <w:rsid w:val="001668A6"/>
    <w:rsid w:val="00166F1B"/>
    <w:rsid w:val="0018307F"/>
    <w:rsid w:val="001C6641"/>
    <w:rsid w:val="001C7CED"/>
    <w:rsid w:val="001E366D"/>
    <w:rsid w:val="0020284A"/>
    <w:rsid w:val="00222BDB"/>
    <w:rsid w:val="002272FC"/>
    <w:rsid w:val="00234846"/>
    <w:rsid w:val="002508A1"/>
    <w:rsid w:val="002620A4"/>
    <w:rsid w:val="002773E7"/>
    <w:rsid w:val="00282899"/>
    <w:rsid w:val="00284AED"/>
    <w:rsid w:val="00290413"/>
    <w:rsid w:val="0029381D"/>
    <w:rsid w:val="002A64D8"/>
    <w:rsid w:val="002C2FBB"/>
    <w:rsid w:val="003116C6"/>
    <w:rsid w:val="00313779"/>
    <w:rsid w:val="00337347"/>
    <w:rsid w:val="00340D74"/>
    <w:rsid w:val="00354DBA"/>
    <w:rsid w:val="00362226"/>
    <w:rsid w:val="00364EB9"/>
    <w:rsid w:val="00380A9B"/>
    <w:rsid w:val="0038472A"/>
    <w:rsid w:val="00385755"/>
    <w:rsid w:val="0039641F"/>
    <w:rsid w:val="003A067B"/>
    <w:rsid w:val="003B2171"/>
    <w:rsid w:val="003B2E70"/>
    <w:rsid w:val="003B307E"/>
    <w:rsid w:val="003B367F"/>
    <w:rsid w:val="003B6ECD"/>
    <w:rsid w:val="003D048E"/>
    <w:rsid w:val="003D0F52"/>
    <w:rsid w:val="00404C1F"/>
    <w:rsid w:val="004175D8"/>
    <w:rsid w:val="00471F84"/>
    <w:rsid w:val="00485FDD"/>
    <w:rsid w:val="004C0CD0"/>
    <w:rsid w:val="004C1BF4"/>
    <w:rsid w:val="004E4F7C"/>
    <w:rsid w:val="004F4B04"/>
    <w:rsid w:val="00500529"/>
    <w:rsid w:val="00536271"/>
    <w:rsid w:val="00536E2D"/>
    <w:rsid w:val="00545381"/>
    <w:rsid w:val="00562F87"/>
    <w:rsid w:val="00565603"/>
    <w:rsid w:val="00566C44"/>
    <w:rsid w:val="0058509D"/>
    <w:rsid w:val="005D05B5"/>
    <w:rsid w:val="005E71B9"/>
    <w:rsid w:val="0060134A"/>
    <w:rsid w:val="0060678C"/>
    <w:rsid w:val="00656B08"/>
    <w:rsid w:val="0066130C"/>
    <w:rsid w:val="0067644C"/>
    <w:rsid w:val="006B42AE"/>
    <w:rsid w:val="006C2F05"/>
    <w:rsid w:val="006C63FD"/>
    <w:rsid w:val="006D1623"/>
    <w:rsid w:val="006E292F"/>
    <w:rsid w:val="00705256"/>
    <w:rsid w:val="007127E9"/>
    <w:rsid w:val="00722A79"/>
    <w:rsid w:val="00726EA1"/>
    <w:rsid w:val="007377DB"/>
    <w:rsid w:val="00741132"/>
    <w:rsid w:val="007442E8"/>
    <w:rsid w:val="007523F9"/>
    <w:rsid w:val="007676AD"/>
    <w:rsid w:val="007810CD"/>
    <w:rsid w:val="007822BB"/>
    <w:rsid w:val="00786DDD"/>
    <w:rsid w:val="007913D3"/>
    <w:rsid w:val="007D07DB"/>
    <w:rsid w:val="007E480B"/>
    <w:rsid w:val="007F37F8"/>
    <w:rsid w:val="0080159C"/>
    <w:rsid w:val="00804CE8"/>
    <w:rsid w:val="00805E4F"/>
    <w:rsid w:val="0082053B"/>
    <w:rsid w:val="00845025"/>
    <w:rsid w:val="008714D9"/>
    <w:rsid w:val="0087502A"/>
    <w:rsid w:val="00876C11"/>
    <w:rsid w:val="00886739"/>
    <w:rsid w:val="0088788F"/>
    <w:rsid w:val="008A7763"/>
    <w:rsid w:val="008C4AE0"/>
    <w:rsid w:val="008E3B03"/>
    <w:rsid w:val="008F31F8"/>
    <w:rsid w:val="009001DD"/>
    <w:rsid w:val="00903512"/>
    <w:rsid w:val="00927315"/>
    <w:rsid w:val="009465C4"/>
    <w:rsid w:val="00963467"/>
    <w:rsid w:val="009643DF"/>
    <w:rsid w:val="00964D4C"/>
    <w:rsid w:val="00975C12"/>
    <w:rsid w:val="009B5E8C"/>
    <w:rsid w:val="009E1372"/>
    <w:rsid w:val="009F7594"/>
    <w:rsid w:val="00A06499"/>
    <w:rsid w:val="00A22FDB"/>
    <w:rsid w:val="00A33B0B"/>
    <w:rsid w:val="00A37FE3"/>
    <w:rsid w:val="00A42848"/>
    <w:rsid w:val="00A52F83"/>
    <w:rsid w:val="00A66A3E"/>
    <w:rsid w:val="00A75A46"/>
    <w:rsid w:val="00AA386E"/>
    <w:rsid w:val="00AB1BE0"/>
    <w:rsid w:val="00AC2153"/>
    <w:rsid w:val="00AC2D1E"/>
    <w:rsid w:val="00AC47D4"/>
    <w:rsid w:val="00AD240A"/>
    <w:rsid w:val="00AD6903"/>
    <w:rsid w:val="00AD76F3"/>
    <w:rsid w:val="00AE0BD5"/>
    <w:rsid w:val="00B07214"/>
    <w:rsid w:val="00B1235D"/>
    <w:rsid w:val="00B2417C"/>
    <w:rsid w:val="00B44752"/>
    <w:rsid w:val="00B74116"/>
    <w:rsid w:val="00B80A76"/>
    <w:rsid w:val="00BB2A23"/>
    <w:rsid w:val="00BB2E50"/>
    <w:rsid w:val="00BB7CDE"/>
    <w:rsid w:val="00BC557F"/>
    <w:rsid w:val="00BE5A27"/>
    <w:rsid w:val="00C2390D"/>
    <w:rsid w:val="00C41A67"/>
    <w:rsid w:val="00C819D3"/>
    <w:rsid w:val="00C858D1"/>
    <w:rsid w:val="00CA1D64"/>
    <w:rsid w:val="00CB7B08"/>
    <w:rsid w:val="00CC3F75"/>
    <w:rsid w:val="00CD7D7E"/>
    <w:rsid w:val="00CE0F4C"/>
    <w:rsid w:val="00CE5665"/>
    <w:rsid w:val="00CF46B7"/>
    <w:rsid w:val="00CF5B23"/>
    <w:rsid w:val="00D1738B"/>
    <w:rsid w:val="00D47694"/>
    <w:rsid w:val="00D6081C"/>
    <w:rsid w:val="00D66082"/>
    <w:rsid w:val="00D966E8"/>
    <w:rsid w:val="00DB31F5"/>
    <w:rsid w:val="00DB527D"/>
    <w:rsid w:val="00DC1E3D"/>
    <w:rsid w:val="00DD4398"/>
    <w:rsid w:val="00DE06DF"/>
    <w:rsid w:val="00DE777B"/>
    <w:rsid w:val="00E2302A"/>
    <w:rsid w:val="00E2789B"/>
    <w:rsid w:val="00E309AC"/>
    <w:rsid w:val="00E327DB"/>
    <w:rsid w:val="00E451B8"/>
    <w:rsid w:val="00E51472"/>
    <w:rsid w:val="00E66A1D"/>
    <w:rsid w:val="00E83A65"/>
    <w:rsid w:val="00E85A8E"/>
    <w:rsid w:val="00ED2A87"/>
    <w:rsid w:val="00ED66A8"/>
    <w:rsid w:val="00EE34FF"/>
    <w:rsid w:val="00F2701E"/>
    <w:rsid w:val="00F544F8"/>
    <w:rsid w:val="00F573EC"/>
    <w:rsid w:val="00F659CE"/>
    <w:rsid w:val="00F663AE"/>
    <w:rsid w:val="00F75091"/>
    <w:rsid w:val="00F83BAB"/>
    <w:rsid w:val="00F869B9"/>
    <w:rsid w:val="00FB58E5"/>
    <w:rsid w:val="00FC15B5"/>
    <w:rsid w:val="00FC248B"/>
    <w:rsid w:val="00FC78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D2D32C"/>
  <w15:chartTrackingRefBased/>
  <w15:docId w15:val="{AAEEF381-ED35-4BC0-AA6C-6F49493FF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508A1"/>
    <w:pPr>
      <w:keepNext/>
      <w:bidi/>
      <w:spacing w:after="0" w:line="288" w:lineRule="auto"/>
      <w:outlineLvl w:val="0"/>
    </w:pPr>
    <w:rPr>
      <w:rFonts w:ascii="Times New Roman" w:eastAsia="Times New Roman" w:hAnsi="Times New Roman" w:cs="B Nazanin"/>
      <w:b/>
      <w:bCs/>
      <w:kern w:val="28"/>
      <w:sz w:val="24"/>
      <w:szCs w:val="36"/>
    </w:rPr>
  </w:style>
  <w:style w:type="paragraph" w:styleId="Heading2">
    <w:name w:val="heading 2"/>
    <w:basedOn w:val="Normal"/>
    <w:next w:val="Normal"/>
    <w:link w:val="Heading2Char"/>
    <w:unhideWhenUsed/>
    <w:qFormat/>
    <w:rsid w:val="002508A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2A64D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nhideWhenUsed/>
    <w:qFormat/>
    <w:rsid w:val="002A64D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18307F"/>
    <w:pPr>
      <w:keepNext/>
      <w:tabs>
        <w:tab w:val="left" w:pos="282"/>
      </w:tabs>
      <w:bidi/>
      <w:spacing w:after="0" w:line="240" w:lineRule="auto"/>
      <w:jc w:val="center"/>
      <w:outlineLvl w:val="4"/>
    </w:pPr>
    <w:rPr>
      <w:rFonts w:ascii="Times New Roman" w:eastAsia="Times New Roman" w:hAnsi="Times New Roman" w:cs="Lotus"/>
      <w:b/>
      <w:bCs/>
      <w:sz w:val="24"/>
      <w:szCs w:val="16"/>
    </w:rPr>
  </w:style>
  <w:style w:type="paragraph" w:styleId="Heading6">
    <w:name w:val="heading 6"/>
    <w:basedOn w:val="Normal"/>
    <w:next w:val="Normal"/>
    <w:link w:val="Heading6Char"/>
    <w:qFormat/>
    <w:rsid w:val="0018307F"/>
    <w:pPr>
      <w:keepNext/>
      <w:tabs>
        <w:tab w:val="left" w:pos="282"/>
      </w:tabs>
      <w:bidi/>
      <w:spacing w:after="120" w:line="240" w:lineRule="auto"/>
      <w:jc w:val="center"/>
      <w:outlineLvl w:val="5"/>
    </w:pPr>
    <w:rPr>
      <w:rFonts w:ascii="Times New Roman" w:eastAsia="Times New Roman" w:hAnsi="Times New Roman" w:cs="Yagut"/>
      <w:b/>
      <w:bCs/>
      <w:sz w:val="24"/>
      <w:szCs w:val="24"/>
    </w:rPr>
  </w:style>
  <w:style w:type="paragraph" w:styleId="Heading7">
    <w:name w:val="heading 7"/>
    <w:basedOn w:val="Normal"/>
    <w:next w:val="Normal"/>
    <w:link w:val="Heading7Char"/>
    <w:qFormat/>
    <w:rsid w:val="0018307F"/>
    <w:pPr>
      <w:keepNext/>
      <w:bidi/>
      <w:spacing w:after="0" w:line="240" w:lineRule="auto"/>
      <w:jc w:val="center"/>
      <w:outlineLvl w:val="6"/>
    </w:pPr>
    <w:rPr>
      <w:rFonts w:ascii="Times New Roman" w:eastAsia="Times New Roman" w:hAnsi="Times New Roman" w:cs="Yagut"/>
      <w:b/>
      <w:bCs/>
      <w:sz w:val="24"/>
    </w:rPr>
  </w:style>
  <w:style w:type="paragraph" w:styleId="Heading8">
    <w:name w:val="heading 8"/>
    <w:basedOn w:val="Normal"/>
    <w:next w:val="Normal"/>
    <w:link w:val="Heading8Char"/>
    <w:qFormat/>
    <w:rsid w:val="0018307F"/>
    <w:pPr>
      <w:keepNext/>
      <w:tabs>
        <w:tab w:val="left" w:pos="282"/>
      </w:tabs>
      <w:bidi/>
      <w:spacing w:after="0" w:line="240" w:lineRule="auto"/>
      <w:jc w:val="center"/>
      <w:outlineLvl w:val="7"/>
    </w:pPr>
    <w:rPr>
      <w:rFonts w:ascii="Times New Roman" w:eastAsia="Times New Roman" w:hAnsi="Times New Roman" w:cs="Yagut"/>
      <w:b/>
      <w:bCs/>
      <w:sz w:val="24"/>
      <w:szCs w:val="20"/>
    </w:rPr>
  </w:style>
  <w:style w:type="paragraph" w:styleId="Heading9">
    <w:name w:val="heading 9"/>
    <w:basedOn w:val="Normal"/>
    <w:next w:val="Normal"/>
    <w:link w:val="Heading9Char"/>
    <w:qFormat/>
    <w:rsid w:val="0018307F"/>
    <w:pPr>
      <w:keepNext/>
      <w:tabs>
        <w:tab w:val="left" w:pos="282"/>
      </w:tabs>
      <w:bidi/>
      <w:spacing w:after="0" w:line="216" w:lineRule="auto"/>
      <w:outlineLvl w:val="8"/>
    </w:pPr>
    <w:rPr>
      <w:rFonts w:ascii="Times New Roman" w:eastAsia="Times New Roman" w:hAnsi="Times New Roman" w:cs="Yagut"/>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08A1"/>
    <w:rPr>
      <w:rFonts w:ascii="Times New Roman" w:eastAsia="Times New Roman" w:hAnsi="Times New Roman" w:cs="B Nazanin"/>
      <w:b/>
      <w:bCs/>
      <w:kern w:val="28"/>
      <w:sz w:val="24"/>
      <w:szCs w:val="36"/>
    </w:rPr>
  </w:style>
  <w:style w:type="character" w:customStyle="1" w:styleId="Heading2Char">
    <w:name w:val="Heading 2 Char"/>
    <w:basedOn w:val="DefaultParagraphFont"/>
    <w:link w:val="Heading2"/>
    <w:rsid w:val="002508A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rsid w:val="002A64D8"/>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2A64D8"/>
    <w:rPr>
      <w:rFonts w:asciiTheme="majorHAnsi" w:eastAsiaTheme="majorEastAsia" w:hAnsiTheme="majorHAnsi" w:cstheme="majorBidi"/>
      <w:i/>
      <w:iCs/>
      <w:color w:val="2E74B5" w:themeColor="accent1" w:themeShade="BF"/>
    </w:rPr>
  </w:style>
  <w:style w:type="paragraph" w:styleId="BodyTextIndent2">
    <w:name w:val="Body Text Indent 2"/>
    <w:basedOn w:val="Normal"/>
    <w:link w:val="BodyTextIndent2Char"/>
    <w:uiPriority w:val="99"/>
    <w:unhideWhenUsed/>
    <w:rsid w:val="002A64D8"/>
    <w:pPr>
      <w:bidi/>
      <w:spacing w:after="120" w:line="480" w:lineRule="auto"/>
      <w:ind w:left="360"/>
    </w:pPr>
    <w:rPr>
      <w:rFonts w:ascii="Times New Roman" w:eastAsia="Times New Roman" w:hAnsi="Times New Roman" w:cs="Yagut"/>
      <w:sz w:val="24"/>
      <w:szCs w:val="28"/>
    </w:rPr>
  </w:style>
  <w:style w:type="character" w:customStyle="1" w:styleId="BodyTextIndent2Char">
    <w:name w:val="Body Text Indent 2 Char"/>
    <w:basedOn w:val="DefaultParagraphFont"/>
    <w:link w:val="BodyTextIndent2"/>
    <w:uiPriority w:val="99"/>
    <w:rsid w:val="002A64D8"/>
    <w:rPr>
      <w:rFonts w:ascii="Times New Roman" w:eastAsia="Times New Roman" w:hAnsi="Times New Roman" w:cs="Yagut"/>
      <w:sz w:val="24"/>
      <w:szCs w:val="28"/>
    </w:rPr>
  </w:style>
  <w:style w:type="character" w:customStyle="1" w:styleId="mw-headline">
    <w:name w:val="mw-headline"/>
    <w:basedOn w:val="DefaultParagraphFont"/>
    <w:rsid w:val="00D1738B"/>
  </w:style>
  <w:style w:type="paragraph" w:styleId="ListParagraph">
    <w:name w:val="List Paragraph"/>
    <w:basedOn w:val="Normal"/>
    <w:uiPriority w:val="34"/>
    <w:qFormat/>
    <w:rsid w:val="00AA386E"/>
    <w:pPr>
      <w:spacing w:after="200" w:line="276" w:lineRule="auto"/>
      <w:ind w:left="720"/>
      <w:contextualSpacing/>
    </w:pPr>
    <w:rPr>
      <w:rFonts w:ascii="Calibri" w:eastAsia="Times New Roman" w:hAnsi="Calibri" w:cs="Arial"/>
      <w:lang w:bidi="en-US"/>
    </w:rPr>
  </w:style>
  <w:style w:type="character" w:customStyle="1" w:styleId="Heading5Char">
    <w:name w:val="Heading 5 Char"/>
    <w:basedOn w:val="DefaultParagraphFont"/>
    <w:link w:val="Heading5"/>
    <w:rsid w:val="0018307F"/>
    <w:rPr>
      <w:rFonts w:ascii="Times New Roman" w:eastAsia="Times New Roman" w:hAnsi="Times New Roman" w:cs="Lotus"/>
      <w:b/>
      <w:bCs/>
      <w:sz w:val="24"/>
      <w:szCs w:val="16"/>
    </w:rPr>
  </w:style>
  <w:style w:type="character" w:customStyle="1" w:styleId="Heading6Char">
    <w:name w:val="Heading 6 Char"/>
    <w:basedOn w:val="DefaultParagraphFont"/>
    <w:link w:val="Heading6"/>
    <w:rsid w:val="0018307F"/>
    <w:rPr>
      <w:rFonts w:ascii="Times New Roman" w:eastAsia="Times New Roman" w:hAnsi="Times New Roman" w:cs="Yagut"/>
      <w:b/>
      <w:bCs/>
      <w:sz w:val="24"/>
      <w:szCs w:val="24"/>
    </w:rPr>
  </w:style>
  <w:style w:type="character" w:customStyle="1" w:styleId="Heading7Char">
    <w:name w:val="Heading 7 Char"/>
    <w:basedOn w:val="DefaultParagraphFont"/>
    <w:link w:val="Heading7"/>
    <w:rsid w:val="0018307F"/>
    <w:rPr>
      <w:rFonts w:ascii="Times New Roman" w:eastAsia="Times New Roman" w:hAnsi="Times New Roman" w:cs="Yagut"/>
      <w:b/>
      <w:bCs/>
      <w:sz w:val="24"/>
    </w:rPr>
  </w:style>
  <w:style w:type="character" w:customStyle="1" w:styleId="Heading8Char">
    <w:name w:val="Heading 8 Char"/>
    <w:basedOn w:val="DefaultParagraphFont"/>
    <w:link w:val="Heading8"/>
    <w:rsid w:val="0018307F"/>
    <w:rPr>
      <w:rFonts w:ascii="Times New Roman" w:eastAsia="Times New Roman" w:hAnsi="Times New Roman" w:cs="Yagut"/>
      <w:b/>
      <w:bCs/>
      <w:sz w:val="24"/>
      <w:szCs w:val="20"/>
    </w:rPr>
  </w:style>
  <w:style w:type="character" w:customStyle="1" w:styleId="Heading9Char">
    <w:name w:val="Heading 9 Char"/>
    <w:basedOn w:val="DefaultParagraphFont"/>
    <w:link w:val="Heading9"/>
    <w:rsid w:val="0018307F"/>
    <w:rPr>
      <w:rFonts w:ascii="Times New Roman" w:eastAsia="Times New Roman" w:hAnsi="Times New Roman" w:cs="Yagut"/>
      <w:b/>
      <w:bCs/>
      <w:sz w:val="24"/>
      <w:szCs w:val="24"/>
    </w:rPr>
  </w:style>
  <w:style w:type="paragraph" w:styleId="Header">
    <w:name w:val="header"/>
    <w:basedOn w:val="Normal"/>
    <w:link w:val="HeaderChar"/>
    <w:rsid w:val="0018307F"/>
    <w:pPr>
      <w:tabs>
        <w:tab w:val="center" w:pos="4153"/>
        <w:tab w:val="right" w:pos="8306"/>
      </w:tabs>
      <w:bidi/>
      <w:spacing w:after="0" w:line="240" w:lineRule="auto"/>
    </w:pPr>
    <w:rPr>
      <w:rFonts w:ascii="Times New Roman" w:eastAsia="Times New Roman" w:hAnsi="Times New Roman" w:cs="Lotus"/>
      <w:bCs/>
      <w:sz w:val="24"/>
      <w:szCs w:val="24"/>
    </w:rPr>
  </w:style>
  <w:style w:type="character" w:customStyle="1" w:styleId="HeaderChar">
    <w:name w:val="Header Char"/>
    <w:basedOn w:val="DefaultParagraphFont"/>
    <w:link w:val="Header"/>
    <w:rsid w:val="0018307F"/>
    <w:rPr>
      <w:rFonts w:ascii="Times New Roman" w:eastAsia="Times New Roman" w:hAnsi="Times New Roman" w:cs="Lotus"/>
      <w:bCs/>
      <w:sz w:val="24"/>
      <w:szCs w:val="24"/>
    </w:rPr>
  </w:style>
  <w:style w:type="paragraph" w:styleId="Footer">
    <w:name w:val="footer"/>
    <w:basedOn w:val="Normal"/>
    <w:link w:val="FooterChar"/>
    <w:rsid w:val="0018307F"/>
    <w:pPr>
      <w:tabs>
        <w:tab w:val="center" w:pos="4153"/>
        <w:tab w:val="right" w:pos="8306"/>
      </w:tabs>
      <w:bidi/>
      <w:spacing w:after="0" w:line="240" w:lineRule="auto"/>
    </w:pPr>
    <w:rPr>
      <w:rFonts w:ascii="Times New Roman" w:eastAsia="Times New Roman" w:hAnsi="Times New Roman" w:cs="Yagut"/>
      <w:sz w:val="24"/>
      <w:szCs w:val="28"/>
    </w:rPr>
  </w:style>
  <w:style w:type="character" w:customStyle="1" w:styleId="FooterChar">
    <w:name w:val="Footer Char"/>
    <w:basedOn w:val="DefaultParagraphFont"/>
    <w:link w:val="Footer"/>
    <w:rsid w:val="0018307F"/>
    <w:rPr>
      <w:rFonts w:ascii="Times New Roman" w:eastAsia="Times New Roman" w:hAnsi="Times New Roman" w:cs="Yagut"/>
      <w:sz w:val="24"/>
      <w:szCs w:val="28"/>
    </w:rPr>
  </w:style>
  <w:style w:type="character" w:styleId="PageNumber">
    <w:name w:val="page number"/>
    <w:basedOn w:val="DefaultParagraphFont"/>
    <w:rsid w:val="0018307F"/>
  </w:style>
  <w:style w:type="paragraph" w:styleId="FootnoteText">
    <w:name w:val="footnote text"/>
    <w:basedOn w:val="Normal"/>
    <w:link w:val="FootnoteTextChar"/>
    <w:semiHidden/>
    <w:rsid w:val="0018307F"/>
    <w:pPr>
      <w:bidi/>
      <w:spacing w:after="0" w:line="240" w:lineRule="auto"/>
    </w:pPr>
    <w:rPr>
      <w:rFonts w:ascii="Times New Roman" w:eastAsia="Times New Roman" w:hAnsi="Times New Roman" w:cs="Yagut"/>
      <w:sz w:val="20"/>
      <w:szCs w:val="24"/>
    </w:rPr>
  </w:style>
  <w:style w:type="character" w:customStyle="1" w:styleId="FootnoteTextChar">
    <w:name w:val="Footnote Text Char"/>
    <w:basedOn w:val="DefaultParagraphFont"/>
    <w:link w:val="FootnoteText"/>
    <w:semiHidden/>
    <w:rsid w:val="0018307F"/>
    <w:rPr>
      <w:rFonts w:ascii="Times New Roman" w:eastAsia="Times New Roman" w:hAnsi="Times New Roman" w:cs="Yagut"/>
      <w:sz w:val="20"/>
      <w:szCs w:val="24"/>
    </w:rPr>
  </w:style>
  <w:style w:type="character" w:styleId="FootnoteReference">
    <w:name w:val="footnote reference"/>
    <w:basedOn w:val="DefaultParagraphFont"/>
    <w:semiHidden/>
    <w:rsid w:val="0018307F"/>
    <w:rPr>
      <w:vertAlign w:val="superscript"/>
    </w:rPr>
  </w:style>
  <w:style w:type="paragraph" w:styleId="DocumentMap">
    <w:name w:val="Document Map"/>
    <w:basedOn w:val="Normal"/>
    <w:link w:val="DocumentMapChar"/>
    <w:semiHidden/>
    <w:rsid w:val="0018307F"/>
    <w:pPr>
      <w:shd w:val="clear" w:color="auto" w:fill="000080"/>
      <w:bidi/>
      <w:spacing w:after="0" w:line="240" w:lineRule="auto"/>
    </w:pPr>
    <w:rPr>
      <w:rFonts w:ascii="Tahoma" w:eastAsia="Times New Roman" w:hAnsi="Times New Roman" w:cs="Yagut"/>
      <w:sz w:val="24"/>
      <w:szCs w:val="28"/>
    </w:rPr>
  </w:style>
  <w:style w:type="character" w:customStyle="1" w:styleId="DocumentMapChar">
    <w:name w:val="Document Map Char"/>
    <w:basedOn w:val="DefaultParagraphFont"/>
    <w:link w:val="DocumentMap"/>
    <w:semiHidden/>
    <w:rsid w:val="0018307F"/>
    <w:rPr>
      <w:rFonts w:ascii="Tahoma" w:eastAsia="Times New Roman" w:hAnsi="Times New Roman" w:cs="Yagut"/>
      <w:sz w:val="24"/>
      <w:szCs w:val="28"/>
      <w:shd w:val="clear" w:color="auto" w:fill="000080"/>
    </w:rPr>
  </w:style>
  <w:style w:type="paragraph" w:styleId="BodyText">
    <w:name w:val="Body Text"/>
    <w:basedOn w:val="Normal"/>
    <w:link w:val="BodyTextChar"/>
    <w:rsid w:val="0018307F"/>
    <w:pPr>
      <w:bidi/>
      <w:spacing w:after="0" w:line="240" w:lineRule="auto"/>
      <w:jc w:val="lowKashida"/>
    </w:pPr>
    <w:rPr>
      <w:rFonts w:ascii="Times New Roman" w:eastAsia="Times New Roman" w:hAnsi="Times New Roman" w:cs="Yagut"/>
      <w:sz w:val="24"/>
      <w:szCs w:val="28"/>
    </w:rPr>
  </w:style>
  <w:style w:type="character" w:customStyle="1" w:styleId="BodyTextChar">
    <w:name w:val="Body Text Char"/>
    <w:basedOn w:val="DefaultParagraphFont"/>
    <w:link w:val="BodyText"/>
    <w:rsid w:val="0018307F"/>
    <w:rPr>
      <w:rFonts w:ascii="Times New Roman" w:eastAsia="Times New Roman" w:hAnsi="Times New Roman" w:cs="Yagut"/>
      <w:sz w:val="24"/>
      <w:szCs w:val="28"/>
    </w:rPr>
  </w:style>
  <w:style w:type="paragraph" w:styleId="BodyText2">
    <w:name w:val="Body Text 2"/>
    <w:basedOn w:val="Normal"/>
    <w:link w:val="BodyText2Char"/>
    <w:rsid w:val="0018307F"/>
    <w:pPr>
      <w:tabs>
        <w:tab w:val="left" w:pos="282"/>
      </w:tabs>
      <w:bidi/>
      <w:spacing w:after="0" w:line="240" w:lineRule="auto"/>
      <w:jc w:val="lowKashida"/>
    </w:pPr>
    <w:rPr>
      <w:rFonts w:ascii="Times New Roman" w:eastAsia="Times New Roman" w:hAnsi="Times New Roman" w:cs="Yagut"/>
      <w:sz w:val="24"/>
      <w:szCs w:val="24"/>
    </w:rPr>
  </w:style>
  <w:style w:type="character" w:customStyle="1" w:styleId="BodyText2Char">
    <w:name w:val="Body Text 2 Char"/>
    <w:basedOn w:val="DefaultParagraphFont"/>
    <w:link w:val="BodyText2"/>
    <w:rsid w:val="0018307F"/>
    <w:rPr>
      <w:rFonts w:ascii="Times New Roman" w:eastAsia="Times New Roman" w:hAnsi="Times New Roman" w:cs="Yagut"/>
      <w:sz w:val="24"/>
      <w:szCs w:val="24"/>
    </w:rPr>
  </w:style>
  <w:style w:type="paragraph" w:styleId="Caption">
    <w:name w:val="caption"/>
    <w:basedOn w:val="Normal"/>
    <w:next w:val="Normal"/>
    <w:qFormat/>
    <w:rsid w:val="0018307F"/>
    <w:pPr>
      <w:bidi/>
      <w:spacing w:after="120" w:line="240" w:lineRule="auto"/>
    </w:pPr>
    <w:rPr>
      <w:rFonts w:ascii="Times New Roman" w:eastAsia="Times New Roman" w:hAnsi="Times New Roman" w:cs="Traditional Arabic"/>
      <w:b/>
      <w:bCs/>
      <w:sz w:val="24"/>
      <w:szCs w:val="28"/>
    </w:rPr>
  </w:style>
  <w:style w:type="paragraph" w:styleId="BodyText3">
    <w:name w:val="Body Text 3"/>
    <w:basedOn w:val="Normal"/>
    <w:link w:val="BodyText3Char"/>
    <w:rsid w:val="0018307F"/>
    <w:pPr>
      <w:tabs>
        <w:tab w:val="left" w:pos="282"/>
      </w:tabs>
      <w:bidi/>
      <w:spacing w:after="0" w:line="240" w:lineRule="auto"/>
      <w:jc w:val="both"/>
    </w:pPr>
    <w:rPr>
      <w:rFonts w:ascii="Times New Roman" w:eastAsia="Times New Roman" w:hAnsi="Times New Roman" w:cs="Lotus"/>
      <w:bCs/>
      <w:sz w:val="24"/>
      <w:szCs w:val="18"/>
    </w:rPr>
  </w:style>
  <w:style w:type="character" w:customStyle="1" w:styleId="BodyText3Char">
    <w:name w:val="Body Text 3 Char"/>
    <w:basedOn w:val="DefaultParagraphFont"/>
    <w:link w:val="BodyText3"/>
    <w:rsid w:val="0018307F"/>
    <w:rPr>
      <w:rFonts w:ascii="Times New Roman" w:eastAsia="Times New Roman" w:hAnsi="Times New Roman" w:cs="Lotus"/>
      <w:bCs/>
      <w:sz w:val="24"/>
      <w:szCs w:val="18"/>
    </w:rPr>
  </w:style>
  <w:style w:type="paragraph" w:styleId="Title">
    <w:name w:val="Title"/>
    <w:basedOn w:val="Normal"/>
    <w:link w:val="TitleChar"/>
    <w:qFormat/>
    <w:rsid w:val="0018307F"/>
    <w:pPr>
      <w:bidi/>
      <w:spacing w:after="0" w:line="240" w:lineRule="auto"/>
      <w:jc w:val="center"/>
    </w:pPr>
    <w:rPr>
      <w:rFonts w:ascii="Times New Roman" w:eastAsia="Times New Roman" w:hAnsi="Times New Roman" w:cs="Yagut"/>
      <w:b/>
      <w:bCs/>
      <w:sz w:val="34"/>
      <w:szCs w:val="32"/>
    </w:rPr>
  </w:style>
  <w:style w:type="character" w:customStyle="1" w:styleId="TitleChar">
    <w:name w:val="Title Char"/>
    <w:basedOn w:val="DefaultParagraphFont"/>
    <w:link w:val="Title"/>
    <w:rsid w:val="0018307F"/>
    <w:rPr>
      <w:rFonts w:ascii="Times New Roman" w:eastAsia="Times New Roman" w:hAnsi="Times New Roman" w:cs="Yagut"/>
      <w:b/>
      <w:bCs/>
      <w:sz w:val="34"/>
      <w:szCs w:val="32"/>
    </w:rPr>
  </w:style>
  <w:style w:type="paragraph" w:styleId="BalloonText">
    <w:name w:val="Balloon Text"/>
    <w:basedOn w:val="Normal"/>
    <w:link w:val="BalloonTextChar"/>
    <w:uiPriority w:val="99"/>
    <w:semiHidden/>
    <w:unhideWhenUsed/>
    <w:rsid w:val="0018307F"/>
    <w:pPr>
      <w:bidi/>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18307F"/>
    <w:rPr>
      <w:rFonts w:ascii="Tahoma" w:eastAsia="Times New Roman" w:hAnsi="Tahoma" w:cs="Tahoma"/>
      <w:sz w:val="16"/>
      <w:szCs w:val="16"/>
    </w:rPr>
  </w:style>
  <w:style w:type="character" w:customStyle="1" w:styleId="hps">
    <w:name w:val="hps"/>
    <w:basedOn w:val="DefaultParagraphFont"/>
    <w:rsid w:val="0018307F"/>
  </w:style>
  <w:style w:type="paragraph" w:customStyle="1" w:styleId="Style1">
    <w:name w:val="Style1"/>
    <w:basedOn w:val="Header"/>
    <w:rsid w:val="0018307F"/>
    <w:rPr>
      <w:rFonts w:cs="B Nazanin"/>
      <w:bCs w:val="0"/>
      <w:lang w:bidi="fa-IR"/>
    </w:rPr>
  </w:style>
  <w:style w:type="paragraph" w:styleId="NormalWeb">
    <w:name w:val="Normal (Web)"/>
    <w:basedOn w:val="Normal"/>
    <w:link w:val="NormalWebChar"/>
    <w:uiPriority w:val="99"/>
    <w:rsid w:val="0018307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18307F"/>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rsid w:val="0018307F"/>
    <w:pPr>
      <w:spacing w:after="0" w:line="240" w:lineRule="auto"/>
    </w:pPr>
    <w:rPr>
      <w:rFonts w:ascii="Calibri" w:eastAsia="Calibri" w:hAnsi="Calibri" w:cs="Arial"/>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2">
    <w:name w:val="Light Grid2"/>
    <w:basedOn w:val="TableNormal"/>
    <w:uiPriority w:val="62"/>
    <w:rsid w:val="0018307F"/>
    <w:pPr>
      <w:spacing w:after="0" w:line="240" w:lineRule="auto"/>
    </w:pPr>
    <w:rPr>
      <w:rFonts w:ascii="Calibri" w:eastAsia="Calibri" w:hAnsi="Calibri" w:cs="Arial"/>
      <w:lang w:bidi="fa-I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Autospacing="0" w:afterLines="0" w:afterAutospacing="0" w:line="240" w:lineRule="auto"/>
      </w:pPr>
      <w:rPr>
        <w:rFonts w:ascii="DengXian" w:eastAsia="Times New Roman" w:hAnsi="DengXian" w:cs="Times New Roman" w:hint="cs"/>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Autospacing="0" w:afterLines="0" w:afterAutospacing="0" w:line="240" w:lineRule="auto"/>
      </w:pPr>
      <w:rPr>
        <w:rFonts w:ascii="DengXian" w:eastAsia="Times New Roman" w:hAnsi="DengXian" w:cs="Times New Roman" w:hint="cs"/>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hint="cs"/>
        <w:b/>
        <w:bCs/>
      </w:rPr>
    </w:tblStylePr>
    <w:tblStylePr w:type="lastCol">
      <w:rPr>
        <w:rFonts w:ascii="DengXian" w:eastAsia="Times New Roman" w:hAnsi="DengXian" w:cs="Times New Roman" w:hint="cs"/>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NoList1">
    <w:name w:val="No List1"/>
    <w:next w:val="NoList"/>
    <w:uiPriority w:val="99"/>
    <w:semiHidden/>
    <w:unhideWhenUsed/>
    <w:rsid w:val="0018307F"/>
  </w:style>
  <w:style w:type="paragraph" w:styleId="BodyTextIndent">
    <w:name w:val="Body Text Indent"/>
    <w:basedOn w:val="Normal"/>
    <w:link w:val="BodyTextIndentChar"/>
    <w:semiHidden/>
    <w:rsid w:val="0018307F"/>
    <w:pPr>
      <w:tabs>
        <w:tab w:val="left" w:pos="425"/>
      </w:tabs>
      <w:bidi/>
      <w:spacing w:after="0" w:line="240" w:lineRule="auto"/>
      <w:ind w:left="360"/>
      <w:jc w:val="both"/>
    </w:pPr>
    <w:rPr>
      <w:rFonts w:ascii="Times New Roman" w:eastAsia="Times New Roman" w:hAnsi="Times New Roman" w:cs="Yagut"/>
      <w:sz w:val="24"/>
      <w:szCs w:val="28"/>
    </w:rPr>
  </w:style>
  <w:style w:type="character" w:customStyle="1" w:styleId="BodyTextIndentChar">
    <w:name w:val="Body Text Indent Char"/>
    <w:basedOn w:val="DefaultParagraphFont"/>
    <w:link w:val="BodyTextIndent"/>
    <w:semiHidden/>
    <w:rsid w:val="0018307F"/>
    <w:rPr>
      <w:rFonts w:ascii="Times New Roman" w:eastAsia="Times New Roman" w:hAnsi="Times New Roman" w:cs="Yagut"/>
      <w:sz w:val="24"/>
      <w:szCs w:val="28"/>
    </w:rPr>
  </w:style>
  <w:style w:type="paragraph" w:customStyle="1" w:styleId="a">
    <w:name w:val="متن جدول"/>
    <w:basedOn w:val="Normal"/>
    <w:qFormat/>
    <w:rsid w:val="0018307F"/>
    <w:pPr>
      <w:framePr w:hSpace="180" w:wrap="around" w:vAnchor="text" w:hAnchor="margin" w:xAlign="right" w:y="292"/>
      <w:bidi/>
      <w:spacing w:after="0" w:line="192" w:lineRule="auto"/>
      <w:jc w:val="center"/>
    </w:pPr>
    <w:rPr>
      <w:rFonts w:ascii="Times New Roman" w:eastAsia="Times New Roman" w:hAnsi="Times New Roman" w:cs="B Nazanin"/>
      <w:sz w:val="16"/>
      <w:szCs w:val="20"/>
    </w:rPr>
  </w:style>
  <w:style w:type="table" w:customStyle="1" w:styleId="TableGrid1">
    <w:name w:val="Table Grid1"/>
    <w:basedOn w:val="TableNormal"/>
    <w:next w:val="TableGrid"/>
    <w:uiPriority w:val="59"/>
    <w:rsid w:val="0018307F"/>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EndNoteBibliographyTitle">
    <w:name w:val="EndNote Bibliography Title"/>
    <w:basedOn w:val="Normal"/>
    <w:link w:val="EndNoteBibliographyTitleChar"/>
    <w:rsid w:val="003B2171"/>
    <w:pPr>
      <w:spacing w:after="0"/>
      <w:jc w:val="center"/>
    </w:pPr>
    <w:rPr>
      <w:rFonts w:ascii="Calibri" w:hAnsi="Calibri" w:cs="Calibri"/>
      <w:noProof/>
    </w:rPr>
  </w:style>
  <w:style w:type="character" w:customStyle="1" w:styleId="NormalWebChar">
    <w:name w:val="Normal (Web) Char"/>
    <w:basedOn w:val="DefaultParagraphFont"/>
    <w:link w:val="NormalWeb"/>
    <w:uiPriority w:val="99"/>
    <w:rsid w:val="003B2171"/>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3B2171"/>
    <w:rPr>
      <w:rFonts w:ascii="Calibri" w:eastAsia="Times New Roman" w:hAnsi="Calibri" w:cs="Calibri"/>
      <w:noProof/>
      <w:sz w:val="24"/>
      <w:szCs w:val="24"/>
    </w:rPr>
  </w:style>
  <w:style w:type="paragraph" w:customStyle="1" w:styleId="EndNoteBibliography">
    <w:name w:val="EndNote Bibliography"/>
    <w:basedOn w:val="Normal"/>
    <w:link w:val="EndNoteBibliographyChar"/>
    <w:rsid w:val="003B2171"/>
    <w:pPr>
      <w:spacing w:line="240" w:lineRule="auto"/>
      <w:jc w:val="both"/>
    </w:pPr>
    <w:rPr>
      <w:rFonts w:ascii="Calibri" w:hAnsi="Calibri" w:cs="Calibri"/>
      <w:noProof/>
    </w:rPr>
  </w:style>
  <w:style w:type="character" w:customStyle="1" w:styleId="EndNoteBibliographyChar">
    <w:name w:val="EndNote Bibliography Char"/>
    <w:basedOn w:val="NormalWebChar"/>
    <w:link w:val="EndNoteBibliography"/>
    <w:rsid w:val="003B2171"/>
    <w:rPr>
      <w:rFonts w:ascii="Calibri" w:eastAsia="Times New Roman" w:hAnsi="Calibri" w:cs="Calibri"/>
      <w:noProof/>
      <w:sz w:val="24"/>
      <w:szCs w:val="24"/>
    </w:rPr>
  </w:style>
  <w:style w:type="table" w:styleId="PlainTable4">
    <w:name w:val="Plain Table 4"/>
    <w:basedOn w:val="TableNormal"/>
    <w:uiPriority w:val="44"/>
    <w:rsid w:val="004F4B0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536271"/>
    <w:rPr>
      <w:b/>
      <w:bCs/>
    </w:rPr>
  </w:style>
  <w:style w:type="character" w:styleId="Hyperlink">
    <w:name w:val="Hyperlink"/>
    <w:basedOn w:val="DefaultParagraphFont"/>
    <w:uiPriority w:val="99"/>
    <w:unhideWhenUsed/>
    <w:rsid w:val="00ED66A8"/>
    <w:rPr>
      <w:color w:val="0563C1" w:themeColor="hyperlink"/>
      <w:u w:val="single"/>
    </w:rPr>
  </w:style>
  <w:style w:type="table" w:styleId="GridTable6Colorful">
    <w:name w:val="Grid Table 6 Colorful"/>
    <w:basedOn w:val="TableNormal"/>
    <w:uiPriority w:val="51"/>
    <w:rsid w:val="0013463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23408">
      <w:bodyDiv w:val="1"/>
      <w:marLeft w:val="0"/>
      <w:marRight w:val="0"/>
      <w:marTop w:val="0"/>
      <w:marBottom w:val="0"/>
      <w:divBdr>
        <w:top w:val="none" w:sz="0" w:space="0" w:color="auto"/>
        <w:left w:val="none" w:sz="0" w:space="0" w:color="auto"/>
        <w:bottom w:val="none" w:sz="0" w:space="0" w:color="auto"/>
        <w:right w:val="none" w:sz="0" w:space="0" w:color="auto"/>
      </w:divBdr>
    </w:div>
    <w:div w:id="37164119">
      <w:bodyDiv w:val="1"/>
      <w:marLeft w:val="0"/>
      <w:marRight w:val="0"/>
      <w:marTop w:val="0"/>
      <w:marBottom w:val="0"/>
      <w:divBdr>
        <w:top w:val="none" w:sz="0" w:space="0" w:color="auto"/>
        <w:left w:val="none" w:sz="0" w:space="0" w:color="auto"/>
        <w:bottom w:val="none" w:sz="0" w:space="0" w:color="auto"/>
        <w:right w:val="none" w:sz="0" w:space="0" w:color="auto"/>
      </w:divBdr>
      <w:divsChild>
        <w:div w:id="1905413452">
          <w:marLeft w:val="0"/>
          <w:marRight w:val="0"/>
          <w:marTop w:val="0"/>
          <w:marBottom w:val="0"/>
          <w:divBdr>
            <w:top w:val="none" w:sz="0" w:space="0" w:color="auto"/>
            <w:left w:val="none" w:sz="0" w:space="0" w:color="auto"/>
            <w:bottom w:val="none" w:sz="0" w:space="0" w:color="auto"/>
            <w:right w:val="none" w:sz="0" w:space="0" w:color="auto"/>
          </w:divBdr>
          <w:divsChild>
            <w:div w:id="615604921">
              <w:marLeft w:val="0"/>
              <w:marRight w:val="0"/>
              <w:marTop w:val="0"/>
              <w:marBottom w:val="0"/>
              <w:divBdr>
                <w:top w:val="none" w:sz="0" w:space="0" w:color="auto"/>
                <w:left w:val="none" w:sz="0" w:space="0" w:color="auto"/>
                <w:bottom w:val="none" w:sz="0" w:space="0" w:color="auto"/>
                <w:right w:val="none" w:sz="0" w:space="0" w:color="auto"/>
              </w:divBdr>
              <w:divsChild>
                <w:div w:id="114793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43053">
      <w:bodyDiv w:val="1"/>
      <w:marLeft w:val="0"/>
      <w:marRight w:val="0"/>
      <w:marTop w:val="0"/>
      <w:marBottom w:val="0"/>
      <w:divBdr>
        <w:top w:val="none" w:sz="0" w:space="0" w:color="auto"/>
        <w:left w:val="none" w:sz="0" w:space="0" w:color="auto"/>
        <w:bottom w:val="none" w:sz="0" w:space="0" w:color="auto"/>
        <w:right w:val="none" w:sz="0" w:space="0" w:color="auto"/>
      </w:divBdr>
      <w:divsChild>
        <w:div w:id="498274972">
          <w:marLeft w:val="0"/>
          <w:marRight w:val="0"/>
          <w:marTop w:val="0"/>
          <w:marBottom w:val="0"/>
          <w:divBdr>
            <w:top w:val="none" w:sz="0" w:space="0" w:color="auto"/>
            <w:left w:val="none" w:sz="0" w:space="0" w:color="auto"/>
            <w:bottom w:val="none" w:sz="0" w:space="0" w:color="auto"/>
            <w:right w:val="none" w:sz="0" w:space="0" w:color="auto"/>
          </w:divBdr>
          <w:divsChild>
            <w:div w:id="414133826">
              <w:marLeft w:val="0"/>
              <w:marRight w:val="0"/>
              <w:marTop w:val="0"/>
              <w:marBottom w:val="0"/>
              <w:divBdr>
                <w:top w:val="none" w:sz="0" w:space="0" w:color="auto"/>
                <w:left w:val="none" w:sz="0" w:space="0" w:color="auto"/>
                <w:bottom w:val="none" w:sz="0" w:space="0" w:color="auto"/>
                <w:right w:val="none" w:sz="0" w:space="0" w:color="auto"/>
              </w:divBdr>
              <w:divsChild>
                <w:div w:id="158842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339741">
      <w:bodyDiv w:val="1"/>
      <w:marLeft w:val="0"/>
      <w:marRight w:val="0"/>
      <w:marTop w:val="0"/>
      <w:marBottom w:val="0"/>
      <w:divBdr>
        <w:top w:val="none" w:sz="0" w:space="0" w:color="auto"/>
        <w:left w:val="none" w:sz="0" w:space="0" w:color="auto"/>
        <w:bottom w:val="none" w:sz="0" w:space="0" w:color="auto"/>
        <w:right w:val="none" w:sz="0" w:space="0" w:color="auto"/>
      </w:divBdr>
      <w:divsChild>
        <w:div w:id="1370952252">
          <w:marLeft w:val="0"/>
          <w:marRight w:val="0"/>
          <w:marTop w:val="0"/>
          <w:marBottom w:val="0"/>
          <w:divBdr>
            <w:top w:val="none" w:sz="0" w:space="0" w:color="auto"/>
            <w:left w:val="none" w:sz="0" w:space="0" w:color="auto"/>
            <w:bottom w:val="none" w:sz="0" w:space="0" w:color="auto"/>
            <w:right w:val="none" w:sz="0" w:space="0" w:color="auto"/>
          </w:divBdr>
          <w:divsChild>
            <w:div w:id="1539775779">
              <w:marLeft w:val="0"/>
              <w:marRight w:val="0"/>
              <w:marTop w:val="0"/>
              <w:marBottom w:val="0"/>
              <w:divBdr>
                <w:top w:val="none" w:sz="0" w:space="0" w:color="auto"/>
                <w:left w:val="none" w:sz="0" w:space="0" w:color="auto"/>
                <w:bottom w:val="none" w:sz="0" w:space="0" w:color="auto"/>
                <w:right w:val="none" w:sz="0" w:space="0" w:color="auto"/>
              </w:divBdr>
              <w:divsChild>
                <w:div w:id="212861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25698">
      <w:bodyDiv w:val="1"/>
      <w:marLeft w:val="0"/>
      <w:marRight w:val="0"/>
      <w:marTop w:val="0"/>
      <w:marBottom w:val="0"/>
      <w:divBdr>
        <w:top w:val="none" w:sz="0" w:space="0" w:color="auto"/>
        <w:left w:val="none" w:sz="0" w:space="0" w:color="auto"/>
        <w:bottom w:val="none" w:sz="0" w:space="0" w:color="auto"/>
        <w:right w:val="none" w:sz="0" w:space="0" w:color="auto"/>
      </w:divBdr>
    </w:div>
    <w:div w:id="342829645">
      <w:bodyDiv w:val="1"/>
      <w:marLeft w:val="0"/>
      <w:marRight w:val="0"/>
      <w:marTop w:val="0"/>
      <w:marBottom w:val="0"/>
      <w:divBdr>
        <w:top w:val="none" w:sz="0" w:space="0" w:color="auto"/>
        <w:left w:val="none" w:sz="0" w:space="0" w:color="auto"/>
        <w:bottom w:val="none" w:sz="0" w:space="0" w:color="auto"/>
        <w:right w:val="none" w:sz="0" w:space="0" w:color="auto"/>
      </w:divBdr>
    </w:div>
    <w:div w:id="351685632">
      <w:bodyDiv w:val="1"/>
      <w:marLeft w:val="0"/>
      <w:marRight w:val="0"/>
      <w:marTop w:val="0"/>
      <w:marBottom w:val="0"/>
      <w:divBdr>
        <w:top w:val="none" w:sz="0" w:space="0" w:color="auto"/>
        <w:left w:val="none" w:sz="0" w:space="0" w:color="auto"/>
        <w:bottom w:val="none" w:sz="0" w:space="0" w:color="auto"/>
        <w:right w:val="none" w:sz="0" w:space="0" w:color="auto"/>
      </w:divBdr>
      <w:divsChild>
        <w:div w:id="1164396092">
          <w:marLeft w:val="0"/>
          <w:marRight w:val="0"/>
          <w:marTop w:val="0"/>
          <w:marBottom w:val="0"/>
          <w:divBdr>
            <w:top w:val="none" w:sz="0" w:space="0" w:color="auto"/>
            <w:left w:val="none" w:sz="0" w:space="0" w:color="auto"/>
            <w:bottom w:val="none" w:sz="0" w:space="0" w:color="auto"/>
            <w:right w:val="none" w:sz="0" w:space="0" w:color="auto"/>
          </w:divBdr>
          <w:divsChild>
            <w:div w:id="1936595024">
              <w:marLeft w:val="0"/>
              <w:marRight w:val="0"/>
              <w:marTop w:val="0"/>
              <w:marBottom w:val="0"/>
              <w:divBdr>
                <w:top w:val="none" w:sz="0" w:space="0" w:color="auto"/>
                <w:left w:val="none" w:sz="0" w:space="0" w:color="auto"/>
                <w:bottom w:val="none" w:sz="0" w:space="0" w:color="auto"/>
                <w:right w:val="none" w:sz="0" w:space="0" w:color="auto"/>
              </w:divBdr>
              <w:divsChild>
                <w:div w:id="124626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8643">
      <w:bodyDiv w:val="1"/>
      <w:marLeft w:val="0"/>
      <w:marRight w:val="0"/>
      <w:marTop w:val="0"/>
      <w:marBottom w:val="0"/>
      <w:divBdr>
        <w:top w:val="none" w:sz="0" w:space="0" w:color="auto"/>
        <w:left w:val="none" w:sz="0" w:space="0" w:color="auto"/>
        <w:bottom w:val="none" w:sz="0" w:space="0" w:color="auto"/>
        <w:right w:val="none" w:sz="0" w:space="0" w:color="auto"/>
      </w:divBdr>
    </w:div>
    <w:div w:id="414861014">
      <w:bodyDiv w:val="1"/>
      <w:marLeft w:val="0"/>
      <w:marRight w:val="0"/>
      <w:marTop w:val="0"/>
      <w:marBottom w:val="0"/>
      <w:divBdr>
        <w:top w:val="none" w:sz="0" w:space="0" w:color="auto"/>
        <w:left w:val="none" w:sz="0" w:space="0" w:color="auto"/>
        <w:bottom w:val="none" w:sz="0" w:space="0" w:color="auto"/>
        <w:right w:val="none" w:sz="0" w:space="0" w:color="auto"/>
      </w:divBdr>
      <w:divsChild>
        <w:div w:id="1250775650">
          <w:marLeft w:val="0"/>
          <w:marRight w:val="0"/>
          <w:marTop w:val="0"/>
          <w:marBottom w:val="0"/>
          <w:divBdr>
            <w:top w:val="none" w:sz="0" w:space="0" w:color="auto"/>
            <w:left w:val="none" w:sz="0" w:space="0" w:color="auto"/>
            <w:bottom w:val="none" w:sz="0" w:space="0" w:color="auto"/>
            <w:right w:val="none" w:sz="0" w:space="0" w:color="auto"/>
          </w:divBdr>
          <w:divsChild>
            <w:div w:id="1297565306">
              <w:marLeft w:val="0"/>
              <w:marRight w:val="0"/>
              <w:marTop w:val="0"/>
              <w:marBottom w:val="0"/>
              <w:divBdr>
                <w:top w:val="none" w:sz="0" w:space="0" w:color="auto"/>
                <w:left w:val="none" w:sz="0" w:space="0" w:color="auto"/>
                <w:bottom w:val="none" w:sz="0" w:space="0" w:color="auto"/>
                <w:right w:val="none" w:sz="0" w:space="0" w:color="auto"/>
              </w:divBdr>
              <w:divsChild>
                <w:div w:id="154841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88562">
      <w:bodyDiv w:val="1"/>
      <w:marLeft w:val="0"/>
      <w:marRight w:val="0"/>
      <w:marTop w:val="0"/>
      <w:marBottom w:val="0"/>
      <w:divBdr>
        <w:top w:val="none" w:sz="0" w:space="0" w:color="auto"/>
        <w:left w:val="none" w:sz="0" w:space="0" w:color="auto"/>
        <w:bottom w:val="none" w:sz="0" w:space="0" w:color="auto"/>
        <w:right w:val="none" w:sz="0" w:space="0" w:color="auto"/>
      </w:divBdr>
    </w:div>
    <w:div w:id="462192255">
      <w:bodyDiv w:val="1"/>
      <w:marLeft w:val="0"/>
      <w:marRight w:val="0"/>
      <w:marTop w:val="0"/>
      <w:marBottom w:val="0"/>
      <w:divBdr>
        <w:top w:val="none" w:sz="0" w:space="0" w:color="auto"/>
        <w:left w:val="none" w:sz="0" w:space="0" w:color="auto"/>
        <w:bottom w:val="none" w:sz="0" w:space="0" w:color="auto"/>
        <w:right w:val="none" w:sz="0" w:space="0" w:color="auto"/>
      </w:divBdr>
      <w:divsChild>
        <w:div w:id="2054961480">
          <w:marLeft w:val="0"/>
          <w:marRight w:val="0"/>
          <w:marTop w:val="0"/>
          <w:marBottom w:val="0"/>
          <w:divBdr>
            <w:top w:val="none" w:sz="0" w:space="0" w:color="auto"/>
            <w:left w:val="none" w:sz="0" w:space="0" w:color="auto"/>
            <w:bottom w:val="none" w:sz="0" w:space="0" w:color="auto"/>
            <w:right w:val="none" w:sz="0" w:space="0" w:color="auto"/>
          </w:divBdr>
          <w:divsChild>
            <w:div w:id="1413350397">
              <w:marLeft w:val="0"/>
              <w:marRight w:val="0"/>
              <w:marTop w:val="0"/>
              <w:marBottom w:val="0"/>
              <w:divBdr>
                <w:top w:val="none" w:sz="0" w:space="0" w:color="auto"/>
                <w:left w:val="none" w:sz="0" w:space="0" w:color="auto"/>
                <w:bottom w:val="none" w:sz="0" w:space="0" w:color="auto"/>
                <w:right w:val="none" w:sz="0" w:space="0" w:color="auto"/>
              </w:divBdr>
              <w:divsChild>
                <w:div w:id="23451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055123">
      <w:bodyDiv w:val="1"/>
      <w:marLeft w:val="0"/>
      <w:marRight w:val="0"/>
      <w:marTop w:val="0"/>
      <w:marBottom w:val="0"/>
      <w:divBdr>
        <w:top w:val="none" w:sz="0" w:space="0" w:color="auto"/>
        <w:left w:val="none" w:sz="0" w:space="0" w:color="auto"/>
        <w:bottom w:val="none" w:sz="0" w:space="0" w:color="auto"/>
        <w:right w:val="none" w:sz="0" w:space="0" w:color="auto"/>
      </w:divBdr>
      <w:divsChild>
        <w:div w:id="546262112">
          <w:marLeft w:val="0"/>
          <w:marRight w:val="0"/>
          <w:marTop w:val="0"/>
          <w:marBottom w:val="0"/>
          <w:divBdr>
            <w:top w:val="none" w:sz="0" w:space="0" w:color="auto"/>
            <w:left w:val="none" w:sz="0" w:space="0" w:color="auto"/>
            <w:bottom w:val="none" w:sz="0" w:space="0" w:color="auto"/>
            <w:right w:val="none" w:sz="0" w:space="0" w:color="auto"/>
          </w:divBdr>
          <w:divsChild>
            <w:div w:id="830682724">
              <w:marLeft w:val="0"/>
              <w:marRight w:val="0"/>
              <w:marTop w:val="0"/>
              <w:marBottom w:val="0"/>
              <w:divBdr>
                <w:top w:val="none" w:sz="0" w:space="0" w:color="auto"/>
                <w:left w:val="none" w:sz="0" w:space="0" w:color="auto"/>
                <w:bottom w:val="none" w:sz="0" w:space="0" w:color="auto"/>
                <w:right w:val="none" w:sz="0" w:space="0" w:color="auto"/>
              </w:divBdr>
              <w:divsChild>
                <w:div w:id="97787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697663">
      <w:bodyDiv w:val="1"/>
      <w:marLeft w:val="0"/>
      <w:marRight w:val="0"/>
      <w:marTop w:val="0"/>
      <w:marBottom w:val="0"/>
      <w:divBdr>
        <w:top w:val="none" w:sz="0" w:space="0" w:color="auto"/>
        <w:left w:val="none" w:sz="0" w:space="0" w:color="auto"/>
        <w:bottom w:val="none" w:sz="0" w:space="0" w:color="auto"/>
        <w:right w:val="none" w:sz="0" w:space="0" w:color="auto"/>
      </w:divBdr>
      <w:divsChild>
        <w:div w:id="852493146">
          <w:marLeft w:val="0"/>
          <w:marRight w:val="0"/>
          <w:marTop w:val="0"/>
          <w:marBottom w:val="0"/>
          <w:divBdr>
            <w:top w:val="none" w:sz="0" w:space="0" w:color="auto"/>
            <w:left w:val="none" w:sz="0" w:space="0" w:color="auto"/>
            <w:bottom w:val="none" w:sz="0" w:space="0" w:color="auto"/>
            <w:right w:val="none" w:sz="0" w:space="0" w:color="auto"/>
          </w:divBdr>
          <w:divsChild>
            <w:div w:id="1490828620">
              <w:marLeft w:val="0"/>
              <w:marRight w:val="0"/>
              <w:marTop w:val="0"/>
              <w:marBottom w:val="0"/>
              <w:divBdr>
                <w:top w:val="none" w:sz="0" w:space="0" w:color="auto"/>
                <w:left w:val="none" w:sz="0" w:space="0" w:color="auto"/>
                <w:bottom w:val="none" w:sz="0" w:space="0" w:color="auto"/>
                <w:right w:val="none" w:sz="0" w:space="0" w:color="auto"/>
              </w:divBdr>
              <w:divsChild>
                <w:div w:id="136598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89132">
      <w:bodyDiv w:val="1"/>
      <w:marLeft w:val="0"/>
      <w:marRight w:val="0"/>
      <w:marTop w:val="0"/>
      <w:marBottom w:val="0"/>
      <w:divBdr>
        <w:top w:val="none" w:sz="0" w:space="0" w:color="auto"/>
        <w:left w:val="none" w:sz="0" w:space="0" w:color="auto"/>
        <w:bottom w:val="none" w:sz="0" w:space="0" w:color="auto"/>
        <w:right w:val="none" w:sz="0" w:space="0" w:color="auto"/>
      </w:divBdr>
      <w:divsChild>
        <w:div w:id="1806583096">
          <w:marLeft w:val="0"/>
          <w:marRight w:val="0"/>
          <w:marTop w:val="0"/>
          <w:marBottom w:val="0"/>
          <w:divBdr>
            <w:top w:val="none" w:sz="0" w:space="0" w:color="auto"/>
            <w:left w:val="none" w:sz="0" w:space="0" w:color="auto"/>
            <w:bottom w:val="none" w:sz="0" w:space="0" w:color="auto"/>
            <w:right w:val="none" w:sz="0" w:space="0" w:color="auto"/>
          </w:divBdr>
          <w:divsChild>
            <w:div w:id="410349692">
              <w:marLeft w:val="0"/>
              <w:marRight w:val="0"/>
              <w:marTop w:val="0"/>
              <w:marBottom w:val="0"/>
              <w:divBdr>
                <w:top w:val="none" w:sz="0" w:space="0" w:color="auto"/>
                <w:left w:val="none" w:sz="0" w:space="0" w:color="auto"/>
                <w:bottom w:val="none" w:sz="0" w:space="0" w:color="auto"/>
                <w:right w:val="none" w:sz="0" w:space="0" w:color="auto"/>
              </w:divBdr>
              <w:divsChild>
                <w:div w:id="54945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686100">
      <w:bodyDiv w:val="1"/>
      <w:marLeft w:val="0"/>
      <w:marRight w:val="0"/>
      <w:marTop w:val="0"/>
      <w:marBottom w:val="0"/>
      <w:divBdr>
        <w:top w:val="none" w:sz="0" w:space="0" w:color="auto"/>
        <w:left w:val="none" w:sz="0" w:space="0" w:color="auto"/>
        <w:bottom w:val="none" w:sz="0" w:space="0" w:color="auto"/>
        <w:right w:val="none" w:sz="0" w:space="0" w:color="auto"/>
      </w:divBdr>
      <w:divsChild>
        <w:div w:id="1400864507">
          <w:marLeft w:val="0"/>
          <w:marRight w:val="0"/>
          <w:marTop w:val="0"/>
          <w:marBottom w:val="0"/>
          <w:divBdr>
            <w:top w:val="none" w:sz="0" w:space="0" w:color="auto"/>
            <w:left w:val="none" w:sz="0" w:space="0" w:color="auto"/>
            <w:bottom w:val="none" w:sz="0" w:space="0" w:color="auto"/>
            <w:right w:val="none" w:sz="0" w:space="0" w:color="auto"/>
          </w:divBdr>
          <w:divsChild>
            <w:div w:id="121121143">
              <w:marLeft w:val="0"/>
              <w:marRight w:val="0"/>
              <w:marTop w:val="0"/>
              <w:marBottom w:val="0"/>
              <w:divBdr>
                <w:top w:val="none" w:sz="0" w:space="0" w:color="auto"/>
                <w:left w:val="none" w:sz="0" w:space="0" w:color="auto"/>
                <w:bottom w:val="none" w:sz="0" w:space="0" w:color="auto"/>
                <w:right w:val="none" w:sz="0" w:space="0" w:color="auto"/>
              </w:divBdr>
              <w:divsChild>
                <w:div w:id="6864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986402">
      <w:bodyDiv w:val="1"/>
      <w:marLeft w:val="0"/>
      <w:marRight w:val="0"/>
      <w:marTop w:val="0"/>
      <w:marBottom w:val="0"/>
      <w:divBdr>
        <w:top w:val="none" w:sz="0" w:space="0" w:color="auto"/>
        <w:left w:val="none" w:sz="0" w:space="0" w:color="auto"/>
        <w:bottom w:val="none" w:sz="0" w:space="0" w:color="auto"/>
        <w:right w:val="none" w:sz="0" w:space="0" w:color="auto"/>
      </w:divBdr>
      <w:divsChild>
        <w:div w:id="223683918">
          <w:marLeft w:val="0"/>
          <w:marRight w:val="0"/>
          <w:marTop w:val="0"/>
          <w:marBottom w:val="0"/>
          <w:divBdr>
            <w:top w:val="none" w:sz="0" w:space="0" w:color="auto"/>
            <w:left w:val="none" w:sz="0" w:space="0" w:color="auto"/>
            <w:bottom w:val="none" w:sz="0" w:space="0" w:color="auto"/>
            <w:right w:val="none" w:sz="0" w:space="0" w:color="auto"/>
          </w:divBdr>
          <w:divsChild>
            <w:div w:id="1814982417">
              <w:marLeft w:val="0"/>
              <w:marRight w:val="0"/>
              <w:marTop w:val="0"/>
              <w:marBottom w:val="0"/>
              <w:divBdr>
                <w:top w:val="none" w:sz="0" w:space="0" w:color="auto"/>
                <w:left w:val="none" w:sz="0" w:space="0" w:color="auto"/>
                <w:bottom w:val="none" w:sz="0" w:space="0" w:color="auto"/>
                <w:right w:val="none" w:sz="0" w:space="0" w:color="auto"/>
              </w:divBdr>
              <w:divsChild>
                <w:div w:id="212129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684659">
      <w:bodyDiv w:val="1"/>
      <w:marLeft w:val="0"/>
      <w:marRight w:val="0"/>
      <w:marTop w:val="0"/>
      <w:marBottom w:val="0"/>
      <w:divBdr>
        <w:top w:val="none" w:sz="0" w:space="0" w:color="auto"/>
        <w:left w:val="none" w:sz="0" w:space="0" w:color="auto"/>
        <w:bottom w:val="none" w:sz="0" w:space="0" w:color="auto"/>
        <w:right w:val="none" w:sz="0" w:space="0" w:color="auto"/>
      </w:divBdr>
      <w:divsChild>
        <w:div w:id="1530952460">
          <w:marLeft w:val="0"/>
          <w:marRight w:val="0"/>
          <w:marTop w:val="0"/>
          <w:marBottom w:val="0"/>
          <w:divBdr>
            <w:top w:val="none" w:sz="0" w:space="0" w:color="auto"/>
            <w:left w:val="none" w:sz="0" w:space="0" w:color="auto"/>
            <w:bottom w:val="none" w:sz="0" w:space="0" w:color="auto"/>
            <w:right w:val="none" w:sz="0" w:space="0" w:color="auto"/>
          </w:divBdr>
          <w:divsChild>
            <w:div w:id="318390506">
              <w:marLeft w:val="0"/>
              <w:marRight w:val="0"/>
              <w:marTop w:val="0"/>
              <w:marBottom w:val="0"/>
              <w:divBdr>
                <w:top w:val="none" w:sz="0" w:space="0" w:color="auto"/>
                <w:left w:val="none" w:sz="0" w:space="0" w:color="auto"/>
                <w:bottom w:val="none" w:sz="0" w:space="0" w:color="auto"/>
                <w:right w:val="none" w:sz="0" w:space="0" w:color="auto"/>
              </w:divBdr>
              <w:divsChild>
                <w:div w:id="17320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130270">
      <w:bodyDiv w:val="1"/>
      <w:marLeft w:val="0"/>
      <w:marRight w:val="0"/>
      <w:marTop w:val="0"/>
      <w:marBottom w:val="0"/>
      <w:divBdr>
        <w:top w:val="none" w:sz="0" w:space="0" w:color="auto"/>
        <w:left w:val="none" w:sz="0" w:space="0" w:color="auto"/>
        <w:bottom w:val="none" w:sz="0" w:space="0" w:color="auto"/>
        <w:right w:val="none" w:sz="0" w:space="0" w:color="auto"/>
      </w:divBdr>
    </w:div>
    <w:div w:id="665279630">
      <w:bodyDiv w:val="1"/>
      <w:marLeft w:val="0"/>
      <w:marRight w:val="0"/>
      <w:marTop w:val="0"/>
      <w:marBottom w:val="0"/>
      <w:divBdr>
        <w:top w:val="none" w:sz="0" w:space="0" w:color="auto"/>
        <w:left w:val="none" w:sz="0" w:space="0" w:color="auto"/>
        <w:bottom w:val="none" w:sz="0" w:space="0" w:color="auto"/>
        <w:right w:val="none" w:sz="0" w:space="0" w:color="auto"/>
      </w:divBdr>
      <w:divsChild>
        <w:div w:id="1744335394">
          <w:marLeft w:val="0"/>
          <w:marRight w:val="0"/>
          <w:marTop w:val="0"/>
          <w:marBottom w:val="0"/>
          <w:divBdr>
            <w:top w:val="none" w:sz="0" w:space="0" w:color="auto"/>
            <w:left w:val="none" w:sz="0" w:space="0" w:color="auto"/>
            <w:bottom w:val="none" w:sz="0" w:space="0" w:color="auto"/>
            <w:right w:val="none" w:sz="0" w:space="0" w:color="auto"/>
          </w:divBdr>
          <w:divsChild>
            <w:div w:id="769472925">
              <w:marLeft w:val="0"/>
              <w:marRight w:val="0"/>
              <w:marTop w:val="0"/>
              <w:marBottom w:val="0"/>
              <w:divBdr>
                <w:top w:val="none" w:sz="0" w:space="0" w:color="auto"/>
                <w:left w:val="none" w:sz="0" w:space="0" w:color="auto"/>
                <w:bottom w:val="none" w:sz="0" w:space="0" w:color="auto"/>
                <w:right w:val="none" w:sz="0" w:space="0" w:color="auto"/>
              </w:divBdr>
              <w:divsChild>
                <w:div w:id="6884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09680">
      <w:bodyDiv w:val="1"/>
      <w:marLeft w:val="0"/>
      <w:marRight w:val="0"/>
      <w:marTop w:val="0"/>
      <w:marBottom w:val="0"/>
      <w:divBdr>
        <w:top w:val="none" w:sz="0" w:space="0" w:color="auto"/>
        <w:left w:val="none" w:sz="0" w:space="0" w:color="auto"/>
        <w:bottom w:val="none" w:sz="0" w:space="0" w:color="auto"/>
        <w:right w:val="none" w:sz="0" w:space="0" w:color="auto"/>
      </w:divBdr>
      <w:divsChild>
        <w:div w:id="2100131495">
          <w:marLeft w:val="0"/>
          <w:marRight w:val="0"/>
          <w:marTop w:val="0"/>
          <w:marBottom w:val="0"/>
          <w:divBdr>
            <w:top w:val="none" w:sz="0" w:space="0" w:color="auto"/>
            <w:left w:val="none" w:sz="0" w:space="0" w:color="auto"/>
            <w:bottom w:val="none" w:sz="0" w:space="0" w:color="auto"/>
            <w:right w:val="none" w:sz="0" w:space="0" w:color="auto"/>
          </w:divBdr>
          <w:divsChild>
            <w:div w:id="757752205">
              <w:marLeft w:val="0"/>
              <w:marRight w:val="0"/>
              <w:marTop w:val="0"/>
              <w:marBottom w:val="0"/>
              <w:divBdr>
                <w:top w:val="none" w:sz="0" w:space="0" w:color="auto"/>
                <w:left w:val="none" w:sz="0" w:space="0" w:color="auto"/>
                <w:bottom w:val="none" w:sz="0" w:space="0" w:color="auto"/>
                <w:right w:val="none" w:sz="0" w:space="0" w:color="auto"/>
              </w:divBdr>
              <w:divsChild>
                <w:div w:id="1395160110">
                  <w:marLeft w:val="0"/>
                  <w:marRight w:val="0"/>
                  <w:marTop w:val="0"/>
                  <w:marBottom w:val="0"/>
                  <w:divBdr>
                    <w:top w:val="none" w:sz="0" w:space="0" w:color="auto"/>
                    <w:left w:val="none" w:sz="0" w:space="0" w:color="auto"/>
                    <w:bottom w:val="none" w:sz="0" w:space="0" w:color="auto"/>
                    <w:right w:val="none" w:sz="0" w:space="0" w:color="auto"/>
                  </w:divBdr>
                  <w:divsChild>
                    <w:div w:id="214245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476908">
          <w:marLeft w:val="0"/>
          <w:marRight w:val="0"/>
          <w:marTop w:val="180"/>
          <w:marBottom w:val="0"/>
          <w:divBdr>
            <w:top w:val="none" w:sz="0" w:space="0" w:color="auto"/>
            <w:left w:val="none" w:sz="0" w:space="0" w:color="auto"/>
            <w:bottom w:val="none" w:sz="0" w:space="0" w:color="auto"/>
            <w:right w:val="none" w:sz="0" w:space="0" w:color="auto"/>
          </w:divBdr>
          <w:divsChild>
            <w:div w:id="39270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672284">
      <w:bodyDiv w:val="1"/>
      <w:marLeft w:val="0"/>
      <w:marRight w:val="0"/>
      <w:marTop w:val="0"/>
      <w:marBottom w:val="0"/>
      <w:divBdr>
        <w:top w:val="none" w:sz="0" w:space="0" w:color="auto"/>
        <w:left w:val="none" w:sz="0" w:space="0" w:color="auto"/>
        <w:bottom w:val="none" w:sz="0" w:space="0" w:color="auto"/>
        <w:right w:val="none" w:sz="0" w:space="0" w:color="auto"/>
      </w:divBdr>
    </w:div>
    <w:div w:id="738288942">
      <w:bodyDiv w:val="1"/>
      <w:marLeft w:val="0"/>
      <w:marRight w:val="0"/>
      <w:marTop w:val="0"/>
      <w:marBottom w:val="0"/>
      <w:divBdr>
        <w:top w:val="none" w:sz="0" w:space="0" w:color="auto"/>
        <w:left w:val="none" w:sz="0" w:space="0" w:color="auto"/>
        <w:bottom w:val="none" w:sz="0" w:space="0" w:color="auto"/>
        <w:right w:val="none" w:sz="0" w:space="0" w:color="auto"/>
      </w:divBdr>
      <w:divsChild>
        <w:div w:id="1434351662">
          <w:marLeft w:val="0"/>
          <w:marRight w:val="0"/>
          <w:marTop w:val="0"/>
          <w:marBottom w:val="0"/>
          <w:divBdr>
            <w:top w:val="none" w:sz="0" w:space="0" w:color="auto"/>
            <w:left w:val="none" w:sz="0" w:space="0" w:color="auto"/>
            <w:bottom w:val="none" w:sz="0" w:space="0" w:color="auto"/>
            <w:right w:val="none" w:sz="0" w:space="0" w:color="auto"/>
          </w:divBdr>
          <w:divsChild>
            <w:div w:id="275720911">
              <w:marLeft w:val="0"/>
              <w:marRight w:val="0"/>
              <w:marTop w:val="0"/>
              <w:marBottom w:val="0"/>
              <w:divBdr>
                <w:top w:val="none" w:sz="0" w:space="0" w:color="auto"/>
                <w:left w:val="none" w:sz="0" w:space="0" w:color="auto"/>
                <w:bottom w:val="none" w:sz="0" w:space="0" w:color="auto"/>
                <w:right w:val="none" w:sz="0" w:space="0" w:color="auto"/>
              </w:divBdr>
              <w:divsChild>
                <w:div w:id="67719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88364">
      <w:bodyDiv w:val="1"/>
      <w:marLeft w:val="0"/>
      <w:marRight w:val="0"/>
      <w:marTop w:val="0"/>
      <w:marBottom w:val="0"/>
      <w:divBdr>
        <w:top w:val="none" w:sz="0" w:space="0" w:color="auto"/>
        <w:left w:val="none" w:sz="0" w:space="0" w:color="auto"/>
        <w:bottom w:val="none" w:sz="0" w:space="0" w:color="auto"/>
        <w:right w:val="none" w:sz="0" w:space="0" w:color="auto"/>
      </w:divBdr>
      <w:divsChild>
        <w:div w:id="375854313">
          <w:marLeft w:val="0"/>
          <w:marRight w:val="0"/>
          <w:marTop w:val="0"/>
          <w:marBottom w:val="0"/>
          <w:divBdr>
            <w:top w:val="none" w:sz="0" w:space="0" w:color="auto"/>
            <w:left w:val="none" w:sz="0" w:space="0" w:color="auto"/>
            <w:bottom w:val="none" w:sz="0" w:space="0" w:color="auto"/>
            <w:right w:val="none" w:sz="0" w:space="0" w:color="auto"/>
          </w:divBdr>
          <w:divsChild>
            <w:div w:id="328605772">
              <w:marLeft w:val="0"/>
              <w:marRight w:val="0"/>
              <w:marTop w:val="0"/>
              <w:marBottom w:val="0"/>
              <w:divBdr>
                <w:top w:val="none" w:sz="0" w:space="0" w:color="auto"/>
                <w:left w:val="none" w:sz="0" w:space="0" w:color="auto"/>
                <w:bottom w:val="none" w:sz="0" w:space="0" w:color="auto"/>
                <w:right w:val="none" w:sz="0" w:space="0" w:color="auto"/>
              </w:divBdr>
              <w:divsChild>
                <w:div w:id="10455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170109">
      <w:bodyDiv w:val="1"/>
      <w:marLeft w:val="0"/>
      <w:marRight w:val="0"/>
      <w:marTop w:val="0"/>
      <w:marBottom w:val="0"/>
      <w:divBdr>
        <w:top w:val="none" w:sz="0" w:space="0" w:color="auto"/>
        <w:left w:val="none" w:sz="0" w:space="0" w:color="auto"/>
        <w:bottom w:val="none" w:sz="0" w:space="0" w:color="auto"/>
        <w:right w:val="none" w:sz="0" w:space="0" w:color="auto"/>
      </w:divBdr>
      <w:divsChild>
        <w:div w:id="567225845">
          <w:marLeft w:val="0"/>
          <w:marRight w:val="0"/>
          <w:marTop w:val="0"/>
          <w:marBottom w:val="0"/>
          <w:divBdr>
            <w:top w:val="none" w:sz="0" w:space="0" w:color="auto"/>
            <w:left w:val="none" w:sz="0" w:space="0" w:color="auto"/>
            <w:bottom w:val="none" w:sz="0" w:space="0" w:color="auto"/>
            <w:right w:val="none" w:sz="0" w:space="0" w:color="auto"/>
          </w:divBdr>
          <w:divsChild>
            <w:div w:id="1553346331">
              <w:marLeft w:val="0"/>
              <w:marRight w:val="0"/>
              <w:marTop w:val="0"/>
              <w:marBottom w:val="0"/>
              <w:divBdr>
                <w:top w:val="none" w:sz="0" w:space="0" w:color="auto"/>
                <w:left w:val="none" w:sz="0" w:space="0" w:color="auto"/>
                <w:bottom w:val="none" w:sz="0" w:space="0" w:color="auto"/>
                <w:right w:val="none" w:sz="0" w:space="0" w:color="auto"/>
              </w:divBdr>
              <w:divsChild>
                <w:div w:id="172937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512025">
      <w:bodyDiv w:val="1"/>
      <w:marLeft w:val="0"/>
      <w:marRight w:val="0"/>
      <w:marTop w:val="0"/>
      <w:marBottom w:val="0"/>
      <w:divBdr>
        <w:top w:val="none" w:sz="0" w:space="0" w:color="auto"/>
        <w:left w:val="none" w:sz="0" w:space="0" w:color="auto"/>
        <w:bottom w:val="none" w:sz="0" w:space="0" w:color="auto"/>
        <w:right w:val="none" w:sz="0" w:space="0" w:color="auto"/>
      </w:divBdr>
      <w:divsChild>
        <w:div w:id="862669657">
          <w:marLeft w:val="0"/>
          <w:marRight w:val="0"/>
          <w:marTop w:val="0"/>
          <w:marBottom w:val="0"/>
          <w:divBdr>
            <w:top w:val="none" w:sz="0" w:space="0" w:color="auto"/>
            <w:left w:val="none" w:sz="0" w:space="0" w:color="auto"/>
            <w:bottom w:val="none" w:sz="0" w:space="0" w:color="auto"/>
            <w:right w:val="none" w:sz="0" w:space="0" w:color="auto"/>
          </w:divBdr>
          <w:divsChild>
            <w:div w:id="2022271702">
              <w:marLeft w:val="0"/>
              <w:marRight w:val="0"/>
              <w:marTop w:val="0"/>
              <w:marBottom w:val="0"/>
              <w:divBdr>
                <w:top w:val="none" w:sz="0" w:space="0" w:color="auto"/>
                <w:left w:val="none" w:sz="0" w:space="0" w:color="auto"/>
                <w:bottom w:val="none" w:sz="0" w:space="0" w:color="auto"/>
                <w:right w:val="none" w:sz="0" w:space="0" w:color="auto"/>
              </w:divBdr>
              <w:divsChild>
                <w:div w:id="20097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11442">
      <w:bodyDiv w:val="1"/>
      <w:marLeft w:val="0"/>
      <w:marRight w:val="0"/>
      <w:marTop w:val="0"/>
      <w:marBottom w:val="0"/>
      <w:divBdr>
        <w:top w:val="none" w:sz="0" w:space="0" w:color="auto"/>
        <w:left w:val="none" w:sz="0" w:space="0" w:color="auto"/>
        <w:bottom w:val="none" w:sz="0" w:space="0" w:color="auto"/>
        <w:right w:val="none" w:sz="0" w:space="0" w:color="auto"/>
      </w:divBdr>
      <w:divsChild>
        <w:div w:id="1612978266">
          <w:marLeft w:val="0"/>
          <w:marRight w:val="0"/>
          <w:marTop w:val="0"/>
          <w:marBottom w:val="0"/>
          <w:divBdr>
            <w:top w:val="none" w:sz="0" w:space="0" w:color="auto"/>
            <w:left w:val="none" w:sz="0" w:space="0" w:color="auto"/>
            <w:bottom w:val="none" w:sz="0" w:space="0" w:color="auto"/>
            <w:right w:val="none" w:sz="0" w:space="0" w:color="auto"/>
          </w:divBdr>
          <w:divsChild>
            <w:div w:id="1654720582">
              <w:marLeft w:val="0"/>
              <w:marRight w:val="0"/>
              <w:marTop w:val="0"/>
              <w:marBottom w:val="0"/>
              <w:divBdr>
                <w:top w:val="none" w:sz="0" w:space="0" w:color="auto"/>
                <w:left w:val="none" w:sz="0" w:space="0" w:color="auto"/>
                <w:bottom w:val="none" w:sz="0" w:space="0" w:color="auto"/>
                <w:right w:val="none" w:sz="0" w:space="0" w:color="auto"/>
              </w:divBdr>
              <w:divsChild>
                <w:div w:id="74515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063389">
      <w:bodyDiv w:val="1"/>
      <w:marLeft w:val="0"/>
      <w:marRight w:val="0"/>
      <w:marTop w:val="0"/>
      <w:marBottom w:val="0"/>
      <w:divBdr>
        <w:top w:val="none" w:sz="0" w:space="0" w:color="auto"/>
        <w:left w:val="none" w:sz="0" w:space="0" w:color="auto"/>
        <w:bottom w:val="none" w:sz="0" w:space="0" w:color="auto"/>
        <w:right w:val="none" w:sz="0" w:space="0" w:color="auto"/>
      </w:divBdr>
    </w:div>
    <w:div w:id="949317397">
      <w:bodyDiv w:val="1"/>
      <w:marLeft w:val="0"/>
      <w:marRight w:val="0"/>
      <w:marTop w:val="0"/>
      <w:marBottom w:val="0"/>
      <w:divBdr>
        <w:top w:val="none" w:sz="0" w:space="0" w:color="auto"/>
        <w:left w:val="none" w:sz="0" w:space="0" w:color="auto"/>
        <w:bottom w:val="none" w:sz="0" w:space="0" w:color="auto"/>
        <w:right w:val="none" w:sz="0" w:space="0" w:color="auto"/>
      </w:divBdr>
    </w:div>
    <w:div w:id="1001128835">
      <w:bodyDiv w:val="1"/>
      <w:marLeft w:val="0"/>
      <w:marRight w:val="0"/>
      <w:marTop w:val="0"/>
      <w:marBottom w:val="0"/>
      <w:divBdr>
        <w:top w:val="none" w:sz="0" w:space="0" w:color="auto"/>
        <w:left w:val="none" w:sz="0" w:space="0" w:color="auto"/>
        <w:bottom w:val="none" w:sz="0" w:space="0" w:color="auto"/>
        <w:right w:val="none" w:sz="0" w:space="0" w:color="auto"/>
      </w:divBdr>
      <w:divsChild>
        <w:div w:id="849753487">
          <w:marLeft w:val="0"/>
          <w:marRight w:val="0"/>
          <w:marTop w:val="0"/>
          <w:marBottom w:val="0"/>
          <w:divBdr>
            <w:top w:val="none" w:sz="0" w:space="0" w:color="auto"/>
            <w:left w:val="none" w:sz="0" w:space="0" w:color="auto"/>
            <w:bottom w:val="none" w:sz="0" w:space="0" w:color="auto"/>
            <w:right w:val="none" w:sz="0" w:space="0" w:color="auto"/>
          </w:divBdr>
          <w:divsChild>
            <w:div w:id="1480271122">
              <w:marLeft w:val="0"/>
              <w:marRight w:val="0"/>
              <w:marTop w:val="0"/>
              <w:marBottom w:val="0"/>
              <w:divBdr>
                <w:top w:val="none" w:sz="0" w:space="0" w:color="auto"/>
                <w:left w:val="none" w:sz="0" w:space="0" w:color="auto"/>
                <w:bottom w:val="none" w:sz="0" w:space="0" w:color="auto"/>
                <w:right w:val="none" w:sz="0" w:space="0" w:color="auto"/>
              </w:divBdr>
              <w:divsChild>
                <w:div w:id="119873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295276">
      <w:bodyDiv w:val="1"/>
      <w:marLeft w:val="0"/>
      <w:marRight w:val="0"/>
      <w:marTop w:val="0"/>
      <w:marBottom w:val="0"/>
      <w:divBdr>
        <w:top w:val="none" w:sz="0" w:space="0" w:color="auto"/>
        <w:left w:val="none" w:sz="0" w:space="0" w:color="auto"/>
        <w:bottom w:val="none" w:sz="0" w:space="0" w:color="auto"/>
        <w:right w:val="none" w:sz="0" w:space="0" w:color="auto"/>
      </w:divBdr>
      <w:divsChild>
        <w:div w:id="1827166633">
          <w:marLeft w:val="0"/>
          <w:marRight w:val="0"/>
          <w:marTop w:val="0"/>
          <w:marBottom w:val="0"/>
          <w:divBdr>
            <w:top w:val="none" w:sz="0" w:space="0" w:color="auto"/>
            <w:left w:val="none" w:sz="0" w:space="0" w:color="auto"/>
            <w:bottom w:val="none" w:sz="0" w:space="0" w:color="auto"/>
            <w:right w:val="none" w:sz="0" w:space="0" w:color="auto"/>
          </w:divBdr>
          <w:divsChild>
            <w:div w:id="1230576244">
              <w:marLeft w:val="0"/>
              <w:marRight w:val="0"/>
              <w:marTop w:val="0"/>
              <w:marBottom w:val="0"/>
              <w:divBdr>
                <w:top w:val="none" w:sz="0" w:space="0" w:color="auto"/>
                <w:left w:val="none" w:sz="0" w:space="0" w:color="auto"/>
                <w:bottom w:val="none" w:sz="0" w:space="0" w:color="auto"/>
                <w:right w:val="none" w:sz="0" w:space="0" w:color="auto"/>
              </w:divBdr>
              <w:divsChild>
                <w:div w:id="144646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645755">
      <w:bodyDiv w:val="1"/>
      <w:marLeft w:val="0"/>
      <w:marRight w:val="0"/>
      <w:marTop w:val="0"/>
      <w:marBottom w:val="0"/>
      <w:divBdr>
        <w:top w:val="none" w:sz="0" w:space="0" w:color="auto"/>
        <w:left w:val="none" w:sz="0" w:space="0" w:color="auto"/>
        <w:bottom w:val="none" w:sz="0" w:space="0" w:color="auto"/>
        <w:right w:val="none" w:sz="0" w:space="0" w:color="auto"/>
      </w:divBdr>
    </w:div>
    <w:div w:id="1103650004">
      <w:bodyDiv w:val="1"/>
      <w:marLeft w:val="0"/>
      <w:marRight w:val="0"/>
      <w:marTop w:val="0"/>
      <w:marBottom w:val="0"/>
      <w:divBdr>
        <w:top w:val="none" w:sz="0" w:space="0" w:color="auto"/>
        <w:left w:val="none" w:sz="0" w:space="0" w:color="auto"/>
        <w:bottom w:val="none" w:sz="0" w:space="0" w:color="auto"/>
        <w:right w:val="none" w:sz="0" w:space="0" w:color="auto"/>
      </w:divBdr>
    </w:div>
    <w:div w:id="1115371128">
      <w:bodyDiv w:val="1"/>
      <w:marLeft w:val="0"/>
      <w:marRight w:val="0"/>
      <w:marTop w:val="0"/>
      <w:marBottom w:val="0"/>
      <w:divBdr>
        <w:top w:val="none" w:sz="0" w:space="0" w:color="auto"/>
        <w:left w:val="none" w:sz="0" w:space="0" w:color="auto"/>
        <w:bottom w:val="none" w:sz="0" w:space="0" w:color="auto"/>
        <w:right w:val="none" w:sz="0" w:space="0" w:color="auto"/>
      </w:divBdr>
    </w:div>
    <w:div w:id="1213229984">
      <w:bodyDiv w:val="1"/>
      <w:marLeft w:val="0"/>
      <w:marRight w:val="0"/>
      <w:marTop w:val="0"/>
      <w:marBottom w:val="0"/>
      <w:divBdr>
        <w:top w:val="none" w:sz="0" w:space="0" w:color="auto"/>
        <w:left w:val="none" w:sz="0" w:space="0" w:color="auto"/>
        <w:bottom w:val="none" w:sz="0" w:space="0" w:color="auto"/>
        <w:right w:val="none" w:sz="0" w:space="0" w:color="auto"/>
      </w:divBdr>
      <w:divsChild>
        <w:div w:id="1070731964">
          <w:marLeft w:val="0"/>
          <w:marRight w:val="0"/>
          <w:marTop w:val="0"/>
          <w:marBottom w:val="0"/>
          <w:divBdr>
            <w:top w:val="none" w:sz="0" w:space="0" w:color="auto"/>
            <w:left w:val="none" w:sz="0" w:space="0" w:color="auto"/>
            <w:bottom w:val="none" w:sz="0" w:space="0" w:color="auto"/>
            <w:right w:val="none" w:sz="0" w:space="0" w:color="auto"/>
          </w:divBdr>
          <w:divsChild>
            <w:div w:id="1767723469">
              <w:marLeft w:val="0"/>
              <w:marRight w:val="0"/>
              <w:marTop w:val="0"/>
              <w:marBottom w:val="0"/>
              <w:divBdr>
                <w:top w:val="none" w:sz="0" w:space="0" w:color="auto"/>
                <w:left w:val="none" w:sz="0" w:space="0" w:color="auto"/>
                <w:bottom w:val="none" w:sz="0" w:space="0" w:color="auto"/>
                <w:right w:val="none" w:sz="0" w:space="0" w:color="auto"/>
              </w:divBdr>
              <w:divsChild>
                <w:div w:id="24746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956101">
      <w:bodyDiv w:val="1"/>
      <w:marLeft w:val="0"/>
      <w:marRight w:val="0"/>
      <w:marTop w:val="0"/>
      <w:marBottom w:val="0"/>
      <w:divBdr>
        <w:top w:val="none" w:sz="0" w:space="0" w:color="auto"/>
        <w:left w:val="none" w:sz="0" w:space="0" w:color="auto"/>
        <w:bottom w:val="none" w:sz="0" w:space="0" w:color="auto"/>
        <w:right w:val="none" w:sz="0" w:space="0" w:color="auto"/>
      </w:divBdr>
      <w:divsChild>
        <w:div w:id="619724750">
          <w:marLeft w:val="0"/>
          <w:marRight w:val="0"/>
          <w:marTop w:val="0"/>
          <w:marBottom w:val="0"/>
          <w:divBdr>
            <w:top w:val="none" w:sz="0" w:space="0" w:color="auto"/>
            <w:left w:val="none" w:sz="0" w:space="0" w:color="auto"/>
            <w:bottom w:val="none" w:sz="0" w:space="0" w:color="auto"/>
            <w:right w:val="none" w:sz="0" w:space="0" w:color="auto"/>
          </w:divBdr>
          <w:divsChild>
            <w:div w:id="1337072980">
              <w:marLeft w:val="0"/>
              <w:marRight w:val="0"/>
              <w:marTop w:val="0"/>
              <w:marBottom w:val="0"/>
              <w:divBdr>
                <w:top w:val="none" w:sz="0" w:space="0" w:color="auto"/>
                <w:left w:val="none" w:sz="0" w:space="0" w:color="auto"/>
                <w:bottom w:val="none" w:sz="0" w:space="0" w:color="auto"/>
                <w:right w:val="none" w:sz="0" w:space="0" w:color="auto"/>
              </w:divBdr>
              <w:divsChild>
                <w:div w:id="206321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092779">
      <w:bodyDiv w:val="1"/>
      <w:marLeft w:val="0"/>
      <w:marRight w:val="0"/>
      <w:marTop w:val="0"/>
      <w:marBottom w:val="0"/>
      <w:divBdr>
        <w:top w:val="none" w:sz="0" w:space="0" w:color="auto"/>
        <w:left w:val="none" w:sz="0" w:space="0" w:color="auto"/>
        <w:bottom w:val="none" w:sz="0" w:space="0" w:color="auto"/>
        <w:right w:val="none" w:sz="0" w:space="0" w:color="auto"/>
      </w:divBdr>
    </w:div>
    <w:div w:id="1275400100">
      <w:bodyDiv w:val="1"/>
      <w:marLeft w:val="0"/>
      <w:marRight w:val="0"/>
      <w:marTop w:val="0"/>
      <w:marBottom w:val="0"/>
      <w:divBdr>
        <w:top w:val="none" w:sz="0" w:space="0" w:color="auto"/>
        <w:left w:val="none" w:sz="0" w:space="0" w:color="auto"/>
        <w:bottom w:val="none" w:sz="0" w:space="0" w:color="auto"/>
        <w:right w:val="none" w:sz="0" w:space="0" w:color="auto"/>
      </w:divBdr>
      <w:divsChild>
        <w:div w:id="728770932">
          <w:marLeft w:val="0"/>
          <w:marRight w:val="0"/>
          <w:marTop w:val="0"/>
          <w:marBottom w:val="0"/>
          <w:divBdr>
            <w:top w:val="none" w:sz="0" w:space="0" w:color="auto"/>
            <w:left w:val="none" w:sz="0" w:space="0" w:color="auto"/>
            <w:bottom w:val="none" w:sz="0" w:space="0" w:color="auto"/>
            <w:right w:val="none" w:sz="0" w:space="0" w:color="auto"/>
          </w:divBdr>
          <w:divsChild>
            <w:div w:id="508834614">
              <w:marLeft w:val="0"/>
              <w:marRight w:val="0"/>
              <w:marTop w:val="0"/>
              <w:marBottom w:val="0"/>
              <w:divBdr>
                <w:top w:val="none" w:sz="0" w:space="0" w:color="auto"/>
                <w:left w:val="none" w:sz="0" w:space="0" w:color="auto"/>
                <w:bottom w:val="none" w:sz="0" w:space="0" w:color="auto"/>
                <w:right w:val="none" w:sz="0" w:space="0" w:color="auto"/>
              </w:divBdr>
              <w:divsChild>
                <w:div w:id="179767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87840">
      <w:bodyDiv w:val="1"/>
      <w:marLeft w:val="0"/>
      <w:marRight w:val="0"/>
      <w:marTop w:val="0"/>
      <w:marBottom w:val="0"/>
      <w:divBdr>
        <w:top w:val="none" w:sz="0" w:space="0" w:color="auto"/>
        <w:left w:val="none" w:sz="0" w:space="0" w:color="auto"/>
        <w:bottom w:val="none" w:sz="0" w:space="0" w:color="auto"/>
        <w:right w:val="none" w:sz="0" w:space="0" w:color="auto"/>
      </w:divBdr>
      <w:divsChild>
        <w:div w:id="1514371383">
          <w:marLeft w:val="0"/>
          <w:marRight w:val="0"/>
          <w:marTop w:val="0"/>
          <w:marBottom w:val="0"/>
          <w:divBdr>
            <w:top w:val="none" w:sz="0" w:space="0" w:color="auto"/>
            <w:left w:val="none" w:sz="0" w:space="0" w:color="auto"/>
            <w:bottom w:val="none" w:sz="0" w:space="0" w:color="auto"/>
            <w:right w:val="none" w:sz="0" w:space="0" w:color="auto"/>
          </w:divBdr>
          <w:divsChild>
            <w:div w:id="1225676778">
              <w:marLeft w:val="0"/>
              <w:marRight w:val="0"/>
              <w:marTop w:val="0"/>
              <w:marBottom w:val="0"/>
              <w:divBdr>
                <w:top w:val="none" w:sz="0" w:space="0" w:color="auto"/>
                <w:left w:val="none" w:sz="0" w:space="0" w:color="auto"/>
                <w:bottom w:val="none" w:sz="0" w:space="0" w:color="auto"/>
                <w:right w:val="none" w:sz="0" w:space="0" w:color="auto"/>
              </w:divBdr>
              <w:divsChild>
                <w:div w:id="171149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085340">
      <w:bodyDiv w:val="1"/>
      <w:marLeft w:val="0"/>
      <w:marRight w:val="0"/>
      <w:marTop w:val="0"/>
      <w:marBottom w:val="0"/>
      <w:divBdr>
        <w:top w:val="none" w:sz="0" w:space="0" w:color="auto"/>
        <w:left w:val="none" w:sz="0" w:space="0" w:color="auto"/>
        <w:bottom w:val="none" w:sz="0" w:space="0" w:color="auto"/>
        <w:right w:val="none" w:sz="0" w:space="0" w:color="auto"/>
      </w:divBdr>
      <w:divsChild>
        <w:div w:id="664209107">
          <w:marLeft w:val="0"/>
          <w:marRight w:val="0"/>
          <w:marTop w:val="0"/>
          <w:marBottom w:val="0"/>
          <w:divBdr>
            <w:top w:val="none" w:sz="0" w:space="0" w:color="auto"/>
            <w:left w:val="none" w:sz="0" w:space="0" w:color="auto"/>
            <w:bottom w:val="none" w:sz="0" w:space="0" w:color="auto"/>
            <w:right w:val="none" w:sz="0" w:space="0" w:color="auto"/>
          </w:divBdr>
          <w:divsChild>
            <w:div w:id="1764572656">
              <w:marLeft w:val="0"/>
              <w:marRight w:val="0"/>
              <w:marTop w:val="0"/>
              <w:marBottom w:val="0"/>
              <w:divBdr>
                <w:top w:val="none" w:sz="0" w:space="0" w:color="auto"/>
                <w:left w:val="none" w:sz="0" w:space="0" w:color="auto"/>
                <w:bottom w:val="none" w:sz="0" w:space="0" w:color="auto"/>
                <w:right w:val="none" w:sz="0" w:space="0" w:color="auto"/>
              </w:divBdr>
              <w:divsChild>
                <w:div w:id="121303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131377">
      <w:bodyDiv w:val="1"/>
      <w:marLeft w:val="0"/>
      <w:marRight w:val="0"/>
      <w:marTop w:val="0"/>
      <w:marBottom w:val="0"/>
      <w:divBdr>
        <w:top w:val="none" w:sz="0" w:space="0" w:color="auto"/>
        <w:left w:val="none" w:sz="0" w:space="0" w:color="auto"/>
        <w:bottom w:val="none" w:sz="0" w:space="0" w:color="auto"/>
        <w:right w:val="none" w:sz="0" w:space="0" w:color="auto"/>
      </w:divBdr>
    </w:div>
    <w:div w:id="1466504369">
      <w:bodyDiv w:val="1"/>
      <w:marLeft w:val="0"/>
      <w:marRight w:val="0"/>
      <w:marTop w:val="0"/>
      <w:marBottom w:val="0"/>
      <w:divBdr>
        <w:top w:val="none" w:sz="0" w:space="0" w:color="auto"/>
        <w:left w:val="none" w:sz="0" w:space="0" w:color="auto"/>
        <w:bottom w:val="none" w:sz="0" w:space="0" w:color="auto"/>
        <w:right w:val="none" w:sz="0" w:space="0" w:color="auto"/>
      </w:divBdr>
    </w:div>
    <w:div w:id="1476483549">
      <w:bodyDiv w:val="1"/>
      <w:marLeft w:val="0"/>
      <w:marRight w:val="0"/>
      <w:marTop w:val="0"/>
      <w:marBottom w:val="0"/>
      <w:divBdr>
        <w:top w:val="none" w:sz="0" w:space="0" w:color="auto"/>
        <w:left w:val="none" w:sz="0" w:space="0" w:color="auto"/>
        <w:bottom w:val="none" w:sz="0" w:space="0" w:color="auto"/>
        <w:right w:val="none" w:sz="0" w:space="0" w:color="auto"/>
      </w:divBdr>
      <w:divsChild>
        <w:div w:id="844245607">
          <w:marLeft w:val="0"/>
          <w:marRight w:val="0"/>
          <w:marTop w:val="0"/>
          <w:marBottom w:val="0"/>
          <w:divBdr>
            <w:top w:val="none" w:sz="0" w:space="0" w:color="auto"/>
            <w:left w:val="none" w:sz="0" w:space="0" w:color="auto"/>
            <w:bottom w:val="none" w:sz="0" w:space="0" w:color="auto"/>
            <w:right w:val="none" w:sz="0" w:space="0" w:color="auto"/>
          </w:divBdr>
          <w:divsChild>
            <w:div w:id="1481189263">
              <w:marLeft w:val="0"/>
              <w:marRight w:val="0"/>
              <w:marTop w:val="0"/>
              <w:marBottom w:val="0"/>
              <w:divBdr>
                <w:top w:val="none" w:sz="0" w:space="0" w:color="auto"/>
                <w:left w:val="none" w:sz="0" w:space="0" w:color="auto"/>
                <w:bottom w:val="none" w:sz="0" w:space="0" w:color="auto"/>
                <w:right w:val="none" w:sz="0" w:space="0" w:color="auto"/>
              </w:divBdr>
              <w:divsChild>
                <w:div w:id="142772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083824">
      <w:bodyDiv w:val="1"/>
      <w:marLeft w:val="0"/>
      <w:marRight w:val="0"/>
      <w:marTop w:val="0"/>
      <w:marBottom w:val="0"/>
      <w:divBdr>
        <w:top w:val="none" w:sz="0" w:space="0" w:color="auto"/>
        <w:left w:val="none" w:sz="0" w:space="0" w:color="auto"/>
        <w:bottom w:val="none" w:sz="0" w:space="0" w:color="auto"/>
        <w:right w:val="none" w:sz="0" w:space="0" w:color="auto"/>
      </w:divBdr>
    </w:div>
    <w:div w:id="1504130311">
      <w:bodyDiv w:val="1"/>
      <w:marLeft w:val="0"/>
      <w:marRight w:val="0"/>
      <w:marTop w:val="0"/>
      <w:marBottom w:val="0"/>
      <w:divBdr>
        <w:top w:val="none" w:sz="0" w:space="0" w:color="auto"/>
        <w:left w:val="none" w:sz="0" w:space="0" w:color="auto"/>
        <w:bottom w:val="none" w:sz="0" w:space="0" w:color="auto"/>
        <w:right w:val="none" w:sz="0" w:space="0" w:color="auto"/>
      </w:divBdr>
      <w:divsChild>
        <w:div w:id="943996221">
          <w:marLeft w:val="0"/>
          <w:marRight w:val="0"/>
          <w:marTop w:val="0"/>
          <w:marBottom w:val="0"/>
          <w:divBdr>
            <w:top w:val="none" w:sz="0" w:space="0" w:color="auto"/>
            <w:left w:val="none" w:sz="0" w:space="0" w:color="auto"/>
            <w:bottom w:val="none" w:sz="0" w:space="0" w:color="auto"/>
            <w:right w:val="none" w:sz="0" w:space="0" w:color="auto"/>
          </w:divBdr>
          <w:divsChild>
            <w:div w:id="1551962418">
              <w:marLeft w:val="0"/>
              <w:marRight w:val="0"/>
              <w:marTop w:val="0"/>
              <w:marBottom w:val="0"/>
              <w:divBdr>
                <w:top w:val="none" w:sz="0" w:space="0" w:color="auto"/>
                <w:left w:val="none" w:sz="0" w:space="0" w:color="auto"/>
                <w:bottom w:val="none" w:sz="0" w:space="0" w:color="auto"/>
                <w:right w:val="none" w:sz="0" w:space="0" w:color="auto"/>
              </w:divBdr>
              <w:divsChild>
                <w:div w:id="210622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199017">
      <w:bodyDiv w:val="1"/>
      <w:marLeft w:val="0"/>
      <w:marRight w:val="0"/>
      <w:marTop w:val="0"/>
      <w:marBottom w:val="0"/>
      <w:divBdr>
        <w:top w:val="none" w:sz="0" w:space="0" w:color="auto"/>
        <w:left w:val="none" w:sz="0" w:space="0" w:color="auto"/>
        <w:bottom w:val="none" w:sz="0" w:space="0" w:color="auto"/>
        <w:right w:val="none" w:sz="0" w:space="0" w:color="auto"/>
      </w:divBdr>
      <w:divsChild>
        <w:div w:id="1499954347">
          <w:marLeft w:val="0"/>
          <w:marRight w:val="0"/>
          <w:marTop w:val="0"/>
          <w:marBottom w:val="0"/>
          <w:divBdr>
            <w:top w:val="none" w:sz="0" w:space="0" w:color="auto"/>
            <w:left w:val="none" w:sz="0" w:space="0" w:color="auto"/>
            <w:bottom w:val="none" w:sz="0" w:space="0" w:color="auto"/>
            <w:right w:val="none" w:sz="0" w:space="0" w:color="auto"/>
          </w:divBdr>
          <w:divsChild>
            <w:div w:id="844058191">
              <w:marLeft w:val="0"/>
              <w:marRight w:val="0"/>
              <w:marTop w:val="0"/>
              <w:marBottom w:val="0"/>
              <w:divBdr>
                <w:top w:val="none" w:sz="0" w:space="0" w:color="auto"/>
                <w:left w:val="none" w:sz="0" w:space="0" w:color="auto"/>
                <w:bottom w:val="none" w:sz="0" w:space="0" w:color="auto"/>
                <w:right w:val="none" w:sz="0" w:space="0" w:color="auto"/>
              </w:divBdr>
              <w:divsChild>
                <w:div w:id="20507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3569">
      <w:bodyDiv w:val="1"/>
      <w:marLeft w:val="0"/>
      <w:marRight w:val="0"/>
      <w:marTop w:val="0"/>
      <w:marBottom w:val="0"/>
      <w:divBdr>
        <w:top w:val="none" w:sz="0" w:space="0" w:color="auto"/>
        <w:left w:val="none" w:sz="0" w:space="0" w:color="auto"/>
        <w:bottom w:val="none" w:sz="0" w:space="0" w:color="auto"/>
        <w:right w:val="none" w:sz="0" w:space="0" w:color="auto"/>
      </w:divBdr>
    </w:div>
    <w:div w:id="1721319719">
      <w:bodyDiv w:val="1"/>
      <w:marLeft w:val="0"/>
      <w:marRight w:val="0"/>
      <w:marTop w:val="0"/>
      <w:marBottom w:val="0"/>
      <w:divBdr>
        <w:top w:val="none" w:sz="0" w:space="0" w:color="auto"/>
        <w:left w:val="none" w:sz="0" w:space="0" w:color="auto"/>
        <w:bottom w:val="none" w:sz="0" w:space="0" w:color="auto"/>
        <w:right w:val="none" w:sz="0" w:space="0" w:color="auto"/>
      </w:divBdr>
    </w:div>
    <w:div w:id="1863325393">
      <w:bodyDiv w:val="1"/>
      <w:marLeft w:val="0"/>
      <w:marRight w:val="0"/>
      <w:marTop w:val="0"/>
      <w:marBottom w:val="0"/>
      <w:divBdr>
        <w:top w:val="none" w:sz="0" w:space="0" w:color="auto"/>
        <w:left w:val="none" w:sz="0" w:space="0" w:color="auto"/>
        <w:bottom w:val="none" w:sz="0" w:space="0" w:color="auto"/>
        <w:right w:val="none" w:sz="0" w:space="0" w:color="auto"/>
      </w:divBdr>
      <w:divsChild>
        <w:div w:id="684016527">
          <w:marLeft w:val="0"/>
          <w:marRight w:val="0"/>
          <w:marTop w:val="0"/>
          <w:marBottom w:val="0"/>
          <w:divBdr>
            <w:top w:val="none" w:sz="0" w:space="0" w:color="auto"/>
            <w:left w:val="none" w:sz="0" w:space="0" w:color="auto"/>
            <w:bottom w:val="none" w:sz="0" w:space="0" w:color="auto"/>
            <w:right w:val="none" w:sz="0" w:space="0" w:color="auto"/>
          </w:divBdr>
          <w:divsChild>
            <w:div w:id="1701859021">
              <w:marLeft w:val="0"/>
              <w:marRight w:val="0"/>
              <w:marTop w:val="0"/>
              <w:marBottom w:val="0"/>
              <w:divBdr>
                <w:top w:val="none" w:sz="0" w:space="0" w:color="auto"/>
                <w:left w:val="none" w:sz="0" w:space="0" w:color="auto"/>
                <w:bottom w:val="none" w:sz="0" w:space="0" w:color="auto"/>
                <w:right w:val="none" w:sz="0" w:space="0" w:color="auto"/>
              </w:divBdr>
              <w:divsChild>
                <w:div w:id="162820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914519">
      <w:bodyDiv w:val="1"/>
      <w:marLeft w:val="0"/>
      <w:marRight w:val="0"/>
      <w:marTop w:val="0"/>
      <w:marBottom w:val="0"/>
      <w:divBdr>
        <w:top w:val="none" w:sz="0" w:space="0" w:color="auto"/>
        <w:left w:val="none" w:sz="0" w:space="0" w:color="auto"/>
        <w:bottom w:val="none" w:sz="0" w:space="0" w:color="auto"/>
        <w:right w:val="none" w:sz="0" w:space="0" w:color="auto"/>
      </w:divBdr>
      <w:divsChild>
        <w:div w:id="185800742">
          <w:marLeft w:val="0"/>
          <w:marRight w:val="0"/>
          <w:marTop w:val="0"/>
          <w:marBottom w:val="0"/>
          <w:divBdr>
            <w:top w:val="none" w:sz="0" w:space="0" w:color="auto"/>
            <w:left w:val="none" w:sz="0" w:space="0" w:color="auto"/>
            <w:bottom w:val="none" w:sz="0" w:space="0" w:color="auto"/>
            <w:right w:val="none" w:sz="0" w:space="0" w:color="auto"/>
          </w:divBdr>
          <w:divsChild>
            <w:div w:id="486750536">
              <w:marLeft w:val="0"/>
              <w:marRight w:val="0"/>
              <w:marTop w:val="0"/>
              <w:marBottom w:val="0"/>
              <w:divBdr>
                <w:top w:val="none" w:sz="0" w:space="0" w:color="auto"/>
                <w:left w:val="none" w:sz="0" w:space="0" w:color="auto"/>
                <w:bottom w:val="none" w:sz="0" w:space="0" w:color="auto"/>
                <w:right w:val="none" w:sz="0" w:space="0" w:color="auto"/>
              </w:divBdr>
              <w:divsChild>
                <w:div w:id="176529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037637">
      <w:bodyDiv w:val="1"/>
      <w:marLeft w:val="0"/>
      <w:marRight w:val="0"/>
      <w:marTop w:val="0"/>
      <w:marBottom w:val="0"/>
      <w:divBdr>
        <w:top w:val="none" w:sz="0" w:space="0" w:color="auto"/>
        <w:left w:val="none" w:sz="0" w:space="0" w:color="auto"/>
        <w:bottom w:val="none" w:sz="0" w:space="0" w:color="auto"/>
        <w:right w:val="none" w:sz="0" w:space="0" w:color="auto"/>
      </w:divBdr>
      <w:divsChild>
        <w:div w:id="681013349">
          <w:marLeft w:val="0"/>
          <w:marRight w:val="0"/>
          <w:marTop w:val="0"/>
          <w:marBottom w:val="0"/>
          <w:divBdr>
            <w:top w:val="none" w:sz="0" w:space="0" w:color="auto"/>
            <w:left w:val="none" w:sz="0" w:space="0" w:color="auto"/>
            <w:bottom w:val="none" w:sz="0" w:space="0" w:color="auto"/>
            <w:right w:val="none" w:sz="0" w:space="0" w:color="auto"/>
          </w:divBdr>
          <w:divsChild>
            <w:div w:id="827328287">
              <w:marLeft w:val="0"/>
              <w:marRight w:val="0"/>
              <w:marTop w:val="0"/>
              <w:marBottom w:val="0"/>
              <w:divBdr>
                <w:top w:val="none" w:sz="0" w:space="0" w:color="auto"/>
                <w:left w:val="none" w:sz="0" w:space="0" w:color="auto"/>
                <w:bottom w:val="none" w:sz="0" w:space="0" w:color="auto"/>
                <w:right w:val="none" w:sz="0" w:space="0" w:color="auto"/>
              </w:divBdr>
              <w:divsChild>
                <w:div w:id="176969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010065">
      <w:bodyDiv w:val="1"/>
      <w:marLeft w:val="0"/>
      <w:marRight w:val="0"/>
      <w:marTop w:val="0"/>
      <w:marBottom w:val="0"/>
      <w:divBdr>
        <w:top w:val="none" w:sz="0" w:space="0" w:color="auto"/>
        <w:left w:val="none" w:sz="0" w:space="0" w:color="auto"/>
        <w:bottom w:val="none" w:sz="0" w:space="0" w:color="auto"/>
        <w:right w:val="none" w:sz="0" w:space="0" w:color="auto"/>
      </w:divBdr>
      <w:divsChild>
        <w:div w:id="848645582">
          <w:marLeft w:val="0"/>
          <w:marRight w:val="0"/>
          <w:marTop w:val="0"/>
          <w:marBottom w:val="0"/>
          <w:divBdr>
            <w:top w:val="none" w:sz="0" w:space="0" w:color="auto"/>
            <w:left w:val="none" w:sz="0" w:space="0" w:color="auto"/>
            <w:bottom w:val="none" w:sz="0" w:space="0" w:color="auto"/>
            <w:right w:val="none" w:sz="0" w:space="0" w:color="auto"/>
          </w:divBdr>
          <w:divsChild>
            <w:div w:id="772169646">
              <w:marLeft w:val="0"/>
              <w:marRight w:val="0"/>
              <w:marTop w:val="0"/>
              <w:marBottom w:val="0"/>
              <w:divBdr>
                <w:top w:val="none" w:sz="0" w:space="0" w:color="auto"/>
                <w:left w:val="none" w:sz="0" w:space="0" w:color="auto"/>
                <w:bottom w:val="none" w:sz="0" w:space="0" w:color="auto"/>
                <w:right w:val="none" w:sz="0" w:space="0" w:color="auto"/>
              </w:divBdr>
              <w:divsChild>
                <w:div w:id="5292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555932">
      <w:bodyDiv w:val="1"/>
      <w:marLeft w:val="0"/>
      <w:marRight w:val="0"/>
      <w:marTop w:val="0"/>
      <w:marBottom w:val="0"/>
      <w:divBdr>
        <w:top w:val="none" w:sz="0" w:space="0" w:color="auto"/>
        <w:left w:val="none" w:sz="0" w:space="0" w:color="auto"/>
        <w:bottom w:val="none" w:sz="0" w:space="0" w:color="auto"/>
        <w:right w:val="none" w:sz="0" w:space="0" w:color="auto"/>
      </w:divBdr>
      <w:divsChild>
        <w:div w:id="983700978">
          <w:marLeft w:val="0"/>
          <w:marRight w:val="0"/>
          <w:marTop w:val="0"/>
          <w:marBottom w:val="0"/>
          <w:divBdr>
            <w:top w:val="none" w:sz="0" w:space="0" w:color="auto"/>
            <w:left w:val="none" w:sz="0" w:space="0" w:color="auto"/>
            <w:bottom w:val="none" w:sz="0" w:space="0" w:color="auto"/>
            <w:right w:val="none" w:sz="0" w:space="0" w:color="auto"/>
          </w:divBdr>
          <w:divsChild>
            <w:div w:id="71321153">
              <w:marLeft w:val="0"/>
              <w:marRight w:val="0"/>
              <w:marTop w:val="0"/>
              <w:marBottom w:val="0"/>
              <w:divBdr>
                <w:top w:val="none" w:sz="0" w:space="0" w:color="auto"/>
                <w:left w:val="none" w:sz="0" w:space="0" w:color="auto"/>
                <w:bottom w:val="none" w:sz="0" w:space="0" w:color="auto"/>
                <w:right w:val="none" w:sz="0" w:space="0" w:color="auto"/>
              </w:divBdr>
              <w:divsChild>
                <w:div w:id="146002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343245">
      <w:bodyDiv w:val="1"/>
      <w:marLeft w:val="0"/>
      <w:marRight w:val="0"/>
      <w:marTop w:val="0"/>
      <w:marBottom w:val="0"/>
      <w:divBdr>
        <w:top w:val="none" w:sz="0" w:space="0" w:color="auto"/>
        <w:left w:val="none" w:sz="0" w:space="0" w:color="auto"/>
        <w:bottom w:val="none" w:sz="0" w:space="0" w:color="auto"/>
        <w:right w:val="none" w:sz="0" w:space="0" w:color="auto"/>
      </w:divBdr>
      <w:divsChild>
        <w:div w:id="579095660">
          <w:marLeft w:val="0"/>
          <w:marRight w:val="0"/>
          <w:marTop w:val="0"/>
          <w:marBottom w:val="0"/>
          <w:divBdr>
            <w:top w:val="none" w:sz="0" w:space="0" w:color="auto"/>
            <w:left w:val="none" w:sz="0" w:space="0" w:color="auto"/>
            <w:bottom w:val="none" w:sz="0" w:space="0" w:color="auto"/>
            <w:right w:val="none" w:sz="0" w:space="0" w:color="auto"/>
          </w:divBdr>
          <w:divsChild>
            <w:div w:id="217085504">
              <w:marLeft w:val="0"/>
              <w:marRight w:val="0"/>
              <w:marTop w:val="0"/>
              <w:marBottom w:val="0"/>
              <w:divBdr>
                <w:top w:val="none" w:sz="0" w:space="0" w:color="auto"/>
                <w:left w:val="none" w:sz="0" w:space="0" w:color="auto"/>
                <w:bottom w:val="none" w:sz="0" w:space="0" w:color="auto"/>
                <w:right w:val="none" w:sz="0" w:space="0" w:color="auto"/>
              </w:divBdr>
              <w:divsChild>
                <w:div w:id="56526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40923">
      <w:bodyDiv w:val="1"/>
      <w:marLeft w:val="0"/>
      <w:marRight w:val="0"/>
      <w:marTop w:val="0"/>
      <w:marBottom w:val="0"/>
      <w:divBdr>
        <w:top w:val="none" w:sz="0" w:space="0" w:color="auto"/>
        <w:left w:val="none" w:sz="0" w:space="0" w:color="auto"/>
        <w:bottom w:val="none" w:sz="0" w:space="0" w:color="auto"/>
        <w:right w:val="none" w:sz="0" w:space="0" w:color="auto"/>
      </w:divBdr>
      <w:divsChild>
        <w:div w:id="1012806049">
          <w:marLeft w:val="0"/>
          <w:marRight w:val="0"/>
          <w:marTop w:val="0"/>
          <w:marBottom w:val="0"/>
          <w:divBdr>
            <w:top w:val="none" w:sz="0" w:space="0" w:color="auto"/>
            <w:left w:val="none" w:sz="0" w:space="0" w:color="auto"/>
            <w:bottom w:val="none" w:sz="0" w:space="0" w:color="auto"/>
            <w:right w:val="none" w:sz="0" w:space="0" w:color="auto"/>
          </w:divBdr>
          <w:divsChild>
            <w:div w:id="1635329855">
              <w:marLeft w:val="0"/>
              <w:marRight w:val="0"/>
              <w:marTop w:val="0"/>
              <w:marBottom w:val="0"/>
              <w:divBdr>
                <w:top w:val="none" w:sz="0" w:space="0" w:color="auto"/>
                <w:left w:val="none" w:sz="0" w:space="0" w:color="auto"/>
                <w:bottom w:val="none" w:sz="0" w:space="0" w:color="auto"/>
                <w:right w:val="none" w:sz="0" w:space="0" w:color="auto"/>
              </w:divBdr>
              <w:divsChild>
                <w:div w:id="7858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842491">
      <w:bodyDiv w:val="1"/>
      <w:marLeft w:val="0"/>
      <w:marRight w:val="0"/>
      <w:marTop w:val="0"/>
      <w:marBottom w:val="0"/>
      <w:divBdr>
        <w:top w:val="none" w:sz="0" w:space="0" w:color="auto"/>
        <w:left w:val="none" w:sz="0" w:space="0" w:color="auto"/>
        <w:bottom w:val="none" w:sz="0" w:space="0" w:color="auto"/>
        <w:right w:val="none" w:sz="0" w:space="0" w:color="auto"/>
      </w:divBdr>
      <w:divsChild>
        <w:div w:id="15934219">
          <w:marLeft w:val="0"/>
          <w:marRight w:val="0"/>
          <w:marTop w:val="0"/>
          <w:marBottom w:val="0"/>
          <w:divBdr>
            <w:top w:val="none" w:sz="0" w:space="0" w:color="auto"/>
            <w:left w:val="none" w:sz="0" w:space="0" w:color="auto"/>
            <w:bottom w:val="none" w:sz="0" w:space="0" w:color="auto"/>
            <w:right w:val="none" w:sz="0" w:space="0" w:color="auto"/>
          </w:divBdr>
          <w:divsChild>
            <w:div w:id="160313084">
              <w:marLeft w:val="0"/>
              <w:marRight w:val="0"/>
              <w:marTop w:val="0"/>
              <w:marBottom w:val="0"/>
              <w:divBdr>
                <w:top w:val="none" w:sz="0" w:space="0" w:color="auto"/>
                <w:left w:val="none" w:sz="0" w:space="0" w:color="auto"/>
                <w:bottom w:val="none" w:sz="0" w:space="0" w:color="auto"/>
                <w:right w:val="none" w:sz="0" w:space="0" w:color="auto"/>
              </w:divBdr>
              <w:divsChild>
                <w:div w:id="190298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712774">
      <w:bodyDiv w:val="1"/>
      <w:marLeft w:val="0"/>
      <w:marRight w:val="0"/>
      <w:marTop w:val="0"/>
      <w:marBottom w:val="0"/>
      <w:divBdr>
        <w:top w:val="none" w:sz="0" w:space="0" w:color="auto"/>
        <w:left w:val="none" w:sz="0" w:space="0" w:color="auto"/>
        <w:bottom w:val="none" w:sz="0" w:space="0" w:color="auto"/>
        <w:right w:val="none" w:sz="0" w:space="0" w:color="auto"/>
      </w:divBdr>
    </w:div>
    <w:div w:id="2054110196">
      <w:bodyDiv w:val="1"/>
      <w:marLeft w:val="0"/>
      <w:marRight w:val="0"/>
      <w:marTop w:val="0"/>
      <w:marBottom w:val="0"/>
      <w:divBdr>
        <w:top w:val="none" w:sz="0" w:space="0" w:color="auto"/>
        <w:left w:val="none" w:sz="0" w:space="0" w:color="auto"/>
        <w:bottom w:val="none" w:sz="0" w:space="0" w:color="auto"/>
        <w:right w:val="none" w:sz="0" w:space="0" w:color="auto"/>
      </w:divBdr>
      <w:divsChild>
        <w:div w:id="740105765">
          <w:marLeft w:val="0"/>
          <w:marRight w:val="0"/>
          <w:marTop w:val="0"/>
          <w:marBottom w:val="0"/>
          <w:divBdr>
            <w:top w:val="none" w:sz="0" w:space="0" w:color="auto"/>
            <w:left w:val="none" w:sz="0" w:space="0" w:color="auto"/>
            <w:bottom w:val="none" w:sz="0" w:space="0" w:color="auto"/>
            <w:right w:val="none" w:sz="0" w:space="0" w:color="auto"/>
          </w:divBdr>
          <w:divsChild>
            <w:div w:id="1548100835">
              <w:marLeft w:val="0"/>
              <w:marRight w:val="0"/>
              <w:marTop w:val="0"/>
              <w:marBottom w:val="0"/>
              <w:divBdr>
                <w:top w:val="none" w:sz="0" w:space="0" w:color="auto"/>
                <w:left w:val="none" w:sz="0" w:space="0" w:color="auto"/>
                <w:bottom w:val="none" w:sz="0" w:space="0" w:color="auto"/>
                <w:right w:val="none" w:sz="0" w:space="0" w:color="auto"/>
              </w:divBdr>
              <w:divsChild>
                <w:div w:id="14136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089396">
      <w:bodyDiv w:val="1"/>
      <w:marLeft w:val="0"/>
      <w:marRight w:val="0"/>
      <w:marTop w:val="0"/>
      <w:marBottom w:val="0"/>
      <w:divBdr>
        <w:top w:val="none" w:sz="0" w:space="0" w:color="auto"/>
        <w:left w:val="none" w:sz="0" w:space="0" w:color="auto"/>
        <w:bottom w:val="none" w:sz="0" w:space="0" w:color="auto"/>
        <w:right w:val="none" w:sz="0" w:space="0" w:color="auto"/>
      </w:divBdr>
      <w:divsChild>
        <w:div w:id="456221739">
          <w:marLeft w:val="0"/>
          <w:marRight w:val="0"/>
          <w:marTop w:val="0"/>
          <w:marBottom w:val="0"/>
          <w:divBdr>
            <w:top w:val="none" w:sz="0" w:space="0" w:color="auto"/>
            <w:left w:val="none" w:sz="0" w:space="0" w:color="auto"/>
            <w:bottom w:val="none" w:sz="0" w:space="0" w:color="auto"/>
            <w:right w:val="none" w:sz="0" w:space="0" w:color="auto"/>
          </w:divBdr>
          <w:divsChild>
            <w:div w:id="1315530870">
              <w:marLeft w:val="0"/>
              <w:marRight w:val="0"/>
              <w:marTop w:val="0"/>
              <w:marBottom w:val="0"/>
              <w:divBdr>
                <w:top w:val="none" w:sz="0" w:space="0" w:color="auto"/>
                <w:left w:val="none" w:sz="0" w:space="0" w:color="auto"/>
                <w:bottom w:val="none" w:sz="0" w:space="0" w:color="auto"/>
                <w:right w:val="none" w:sz="0" w:space="0" w:color="auto"/>
              </w:divBdr>
              <w:divsChild>
                <w:div w:id="176248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D40DD-AB75-4E31-A8D4-E90777BFB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1652</Words>
  <Characters>9418</Characters>
  <Application>Microsoft Office Word</Application>
  <DocSecurity>0</DocSecurity>
  <Lines>78</Lines>
  <Paragraphs>22</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Result and Disscution</vt:lpstr>
      <vt:lpstr>    Quantity and Quality of Air Pollution from Industries in Ahvaz</vt:lpstr>
      <vt:lpstr>    </vt:lpstr>
      <vt:lpstr>    In the studies conducted to identify air-polluting industries in Ahvaz, industri</vt:lpstr>
      <vt:lpstr>    </vt:lpstr>
      <vt:lpstr>    In this study, air-polluting industries have been identified by industrial group</vt:lpstr>
      <vt:lpstr>    </vt:lpstr>
      <vt:lpstr>    The industries studied include brick factories, Farsit Ahvaz Company, Khuzestan </vt:lpstr>
      <vt:lpstr>    </vt:lpstr>
      <vt:lpstr>    Distribution of Industrial Land Use in Ahvaz Areas</vt:lpstr>
      <vt:lpstr>    </vt:lpstr>
      <vt:lpstr>    In Ahvaz, region 8 has the highest concentration of heavy industries. region 4 a</vt:lpstr>
      <vt:lpstr>        Comparison with Global Pollution Control Initiatives</vt:lpstr>
    </vt:vector>
  </TitlesOfParts>
  <Company/>
  <LinksUpToDate>false</LinksUpToDate>
  <CharactersWithSpaces>11048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DATA</dc:creator>
  <cp:keywords/>
  <dc:description/>
  <cp:lastModifiedBy>Nilesh Nawale</cp:lastModifiedBy>
  <cp:revision>2</cp:revision>
  <dcterms:created xsi:type="dcterms:W3CDTF">2025-02-13T09:30:00Z</dcterms:created>
  <dcterms:modified xsi:type="dcterms:W3CDTF">2025-02-13T09:30:00Z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dac0d06d-25d1-4bc9-806d-2fd785bc15fb</vt:lpwstr>
  </property>
</Properties>
</file>