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A5CDD" w:rsidRPr="00731A38" w:rsidRDefault="00FA5CDD" w:rsidP="00FA5CDD">
      <w:pPr>
        <w:jc w:val="center"/>
        <w:rPr>
          <w:rFonts w:ascii="Arial" w:hAnsi="Arial" w:cs="Arial"/>
          <w:b/>
          <w:bCs/>
          <w:sz w:val="28"/>
          <w:szCs w:val="28"/>
          <w:lang w:val="en-GB"/>
        </w:rPr>
      </w:pPr>
      <w:bookmarkStart w:id="0" w:name="OLE_LINK3"/>
      <w:bookmarkStart w:id="1" w:name="OLE_LINK77"/>
      <w:r w:rsidRPr="00731A38">
        <w:rPr>
          <w:rFonts w:ascii="Arial" w:hAnsi="Arial" w:cs="Arial"/>
          <w:b/>
          <w:bCs/>
          <w:sz w:val="28"/>
          <w:szCs w:val="28"/>
          <w:lang w:val="en-GB"/>
        </w:rPr>
        <w:t>Per2 deficiency in microglia alleviates motor dysfunction by inhibiting ferroptosis in spinal cord injury</w:t>
      </w:r>
    </w:p>
    <w:bookmarkEnd w:id="0"/>
    <w:bookmarkEnd w:id="1"/>
    <w:p w:rsidR="00FA5CDD" w:rsidRPr="00731A38" w:rsidRDefault="00FA5CDD" w:rsidP="00FA5CDD">
      <w:pPr>
        <w:spacing w:before="240"/>
        <w:jc w:val="left"/>
        <w:rPr>
          <w:rFonts w:ascii="Arial" w:hAnsi="Arial" w:cs="Arial"/>
          <w:b/>
          <w:bCs/>
          <w:szCs w:val="21"/>
        </w:rPr>
      </w:pP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Pengfei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 </w:t>
      </w:r>
      <w:proofErr w:type="spellStart"/>
      <w:proofErr w:type="gramStart"/>
      <w:r w:rsidRPr="00731A38">
        <w:rPr>
          <w:rFonts w:ascii="Arial" w:hAnsi="Arial" w:cs="Arial"/>
          <w:b/>
          <w:bCs/>
          <w:szCs w:val="21"/>
          <w:lang w:val="en-GB"/>
        </w:rPr>
        <w:t>Bie</w:t>
      </w:r>
      <w:bookmarkStart w:id="2" w:name="OLE_LINK4"/>
      <w:bookmarkStart w:id="3" w:name="OLE_LINK5"/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a</w:t>
      </w:r>
      <w:bookmarkEnd w:id="2"/>
      <w:bookmarkEnd w:id="3"/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,d</w:t>
      </w:r>
      <w:proofErr w:type="spellEnd"/>
      <w:proofErr w:type="gramEnd"/>
      <w:r w:rsidRPr="00731A38">
        <w:rPr>
          <w:rFonts w:ascii="Arial" w:hAnsi="Arial" w:cs="Arial"/>
          <w:b/>
          <w:bCs/>
          <w:szCs w:val="21"/>
          <w:lang w:val="en-GB"/>
        </w:rPr>
        <w:t xml:space="preserve">,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Dongpo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Su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a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, Yang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Gao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a,d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, Liang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Wu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c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,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Zhanfeng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Niu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c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,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Yanbin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Zhao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a,d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, He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He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a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,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Zhanfeng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Jiang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a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, Zhong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Zeng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e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,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Yaolin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Zhang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b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, Heng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Fan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b</w:t>
      </w:r>
      <w:proofErr w:type="spellEnd"/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,*</w:t>
      </w:r>
      <w:r w:rsidRPr="00731A38">
        <w:rPr>
          <w:rFonts w:ascii="Arial" w:hAnsi="Arial" w:cs="Arial"/>
          <w:b/>
          <w:bCs/>
          <w:szCs w:val="21"/>
          <w:lang w:val="en-GB"/>
        </w:rPr>
        <w:t xml:space="preserve">, and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Hechun</w:t>
      </w:r>
      <w:proofErr w:type="spellEnd"/>
      <w:r w:rsidRPr="00731A38">
        <w:rPr>
          <w:rFonts w:ascii="Arial" w:hAnsi="Arial" w:cs="Arial"/>
          <w:b/>
          <w:bCs/>
          <w:szCs w:val="21"/>
          <w:lang w:val="en-GB"/>
        </w:rPr>
        <w:t xml:space="preserve"> </w:t>
      </w:r>
      <w:proofErr w:type="spellStart"/>
      <w:r w:rsidRPr="00731A38">
        <w:rPr>
          <w:rFonts w:ascii="Arial" w:hAnsi="Arial" w:cs="Arial"/>
          <w:b/>
          <w:bCs/>
          <w:szCs w:val="21"/>
          <w:lang w:val="en-GB"/>
        </w:rPr>
        <w:t>Xia</w:t>
      </w:r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b,c</w:t>
      </w:r>
      <w:proofErr w:type="spellEnd"/>
      <w:r w:rsidRPr="00731A38">
        <w:rPr>
          <w:rFonts w:ascii="Arial" w:hAnsi="Arial" w:cs="Arial"/>
          <w:b/>
          <w:bCs/>
          <w:szCs w:val="21"/>
          <w:vertAlign w:val="superscript"/>
          <w:lang w:val="en-GB"/>
        </w:rPr>
        <w:t>,*</w:t>
      </w:r>
    </w:p>
    <w:p w:rsidR="00FA5CDD" w:rsidRPr="00731A38" w:rsidRDefault="00FA5CDD" w:rsidP="00FA5CDD">
      <w:pPr>
        <w:spacing w:before="240"/>
        <w:jc w:val="left"/>
        <w:rPr>
          <w:rFonts w:ascii="Arial" w:hAnsi="Arial" w:cs="Arial"/>
          <w:szCs w:val="21"/>
          <w:lang w:val="en-GB"/>
        </w:rPr>
      </w:pPr>
      <w:r w:rsidRPr="00731A38">
        <w:rPr>
          <w:rFonts w:ascii="Arial" w:hAnsi="Arial" w:cs="Arial"/>
          <w:szCs w:val="21"/>
          <w:vertAlign w:val="superscript"/>
          <w:lang w:val="en-GB"/>
        </w:rPr>
        <w:t xml:space="preserve">a </w:t>
      </w:r>
      <w:r w:rsidRPr="00731A38">
        <w:rPr>
          <w:rFonts w:ascii="Arial" w:hAnsi="Arial" w:cs="Arial"/>
          <w:szCs w:val="21"/>
          <w:lang w:val="en-GB"/>
        </w:rPr>
        <w:t>The first school of clinical medicine, Ningxia Medical University, Yinchuan 750004, Ningxia Hui Autonomous Region, People’s Republic of China.</w:t>
      </w:r>
    </w:p>
    <w:p w:rsidR="00FA5CDD" w:rsidRPr="00731A38" w:rsidRDefault="00FA5CDD" w:rsidP="00FA5CDD">
      <w:pPr>
        <w:spacing w:before="240"/>
        <w:jc w:val="left"/>
        <w:rPr>
          <w:rFonts w:ascii="Arial" w:hAnsi="Arial" w:cs="Arial"/>
          <w:szCs w:val="21"/>
          <w:lang w:val="en-GB"/>
        </w:rPr>
      </w:pPr>
      <w:r w:rsidRPr="00731A38">
        <w:rPr>
          <w:rFonts w:ascii="Arial" w:hAnsi="Arial" w:cs="Arial"/>
          <w:szCs w:val="21"/>
          <w:vertAlign w:val="superscript"/>
          <w:lang w:val="en-GB"/>
        </w:rPr>
        <w:t xml:space="preserve">b </w:t>
      </w:r>
      <w:r w:rsidRPr="00731A38">
        <w:rPr>
          <w:rFonts w:ascii="Arial" w:hAnsi="Arial" w:cs="Arial"/>
          <w:szCs w:val="21"/>
          <w:lang w:val="en-GB"/>
        </w:rPr>
        <w:t>Ningxia Key Laboratory of Stem Cell and Regenerative Medicine, Institute of Medical Sciences</w:t>
      </w:r>
      <w:r w:rsidR="00A45EF0">
        <w:rPr>
          <w:rFonts w:ascii="Arial" w:hAnsi="Arial" w:cs="Arial"/>
          <w:szCs w:val="21"/>
          <w:lang w:val="en-GB"/>
        </w:rPr>
        <w:t xml:space="preserve">, </w:t>
      </w:r>
      <w:r w:rsidRPr="00731A38">
        <w:rPr>
          <w:rFonts w:ascii="Arial" w:hAnsi="Arial" w:cs="Arial"/>
          <w:szCs w:val="21"/>
          <w:lang w:val="en-GB"/>
        </w:rPr>
        <w:t>General Hospital of Ningxia Medical University, Yinchuan 750004, Ningxia Hui Autonomous Region, People’s Republic of China.</w:t>
      </w:r>
    </w:p>
    <w:p w:rsidR="00FA5CDD" w:rsidRPr="00731A38" w:rsidRDefault="00FA5CDD" w:rsidP="00FA5CDD">
      <w:pPr>
        <w:spacing w:before="240"/>
        <w:jc w:val="left"/>
        <w:rPr>
          <w:rFonts w:ascii="Arial" w:hAnsi="Arial" w:cs="Arial"/>
          <w:szCs w:val="21"/>
          <w:lang w:val="en-GB"/>
        </w:rPr>
      </w:pPr>
      <w:r w:rsidRPr="00731A38">
        <w:rPr>
          <w:rFonts w:ascii="Arial" w:hAnsi="Arial" w:cs="Arial"/>
          <w:szCs w:val="21"/>
          <w:vertAlign w:val="superscript"/>
          <w:lang w:val="en-GB"/>
        </w:rPr>
        <w:t xml:space="preserve">c </w:t>
      </w:r>
      <w:r w:rsidRPr="00731A38">
        <w:rPr>
          <w:rFonts w:ascii="Arial" w:hAnsi="Arial" w:cs="Arial"/>
          <w:szCs w:val="21"/>
          <w:lang w:val="en-GB"/>
        </w:rPr>
        <w:t>Department of Neurosurgery, General Hospital of Ningxia Medical University, Yinchuan 750004, Ningxia Hui Autonomous Region, People’s Republic of China.</w:t>
      </w:r>
    </w:p>
    <w:p w:rsidR="00FA5CDD" w:rsidRPr="00731A38" w:rsidRDefault="00FA5CDD" w:rsidP="00FA5CDD">
      <w:pPr>
        <w:spacing w:before="240"/>
        <w:jc w:val="left"/>
        <w:rPr>
          <w:rFonts w:ascii="Arial" w:hAnsi="Arial" w:cs="Arial"/>
          <w:szCs w:val="21"/>
          <w:lang w:val="en-GB"/>
        </w:rPr>
      </w:pPr>
      <w:r w:rsidRPr="00731A38">
        <w:rPr>
          <w:rFonts w:ascii="Arial" w:hAnsi="Arial" w:cs="Arial"/>
          <w:szCs w:val="21"/>
          <w:vertAlign w:val="superscript"/>
          <w:lang w:val="en-GB"/>
        </w:rPr>
        <w:t xml:space="preserve">d </w:t>
      </w:r>
      <w:r w:rsidRPr="00731A38">
        <w:rPr>
          <w:rFonts w:ascii="Arial" w:hAnsi="Arial" w:cs="Arial"/>
          <w:szCs w:val="21"/>
          <w:lang w:val="en-GB"/>
        </w:rPr>
        <w:t>Department of Neurosurgery, People’s Hospital of Ningxia Hui Autonomous Region (the third school of clinical medicine, Ningxia Medical University), Yinchuan 750002, Ningxia Hui Autonomous Region, People’s Republic of China.</w:t>
      </w:r>
    </w:p>
    <w:p w:rsidR="00FA5CDD" w:rsidRPr="00731A38" w:rsidRDefault="00FA5CDD" w:rsidP="00FA5CDD">
      <w:pPr>
        <w:spacing w:before="240"/>
        <w:jc w:val="left"/>
        <w:rPr>
          <w:rFonts w:ascii="Arial" w:hAnsi="Arial" w:cs="Arial"/>
          <w:szCs w:val="21"/>
        </w:rPr>
      </w:pPr>
      <w:r w:rsidRPr="00731A38">
        <w:rPr>
          <w:rFonts w:ascii="Arial" w:hAnsi="Arial" w:cs="Arial"/>
          <w:szCs w:val="21"/>
          <w:vertAlign w:val="superscript"/>
          <w:lang w:val="en-GB"/>
        </w:rPr>
        <w:t>e</w:t>
      </w:r>
      <w:r w:rsidRPr="00731A38">
        <w:rPr>
          <w:rFonts w:ascii="Arial" w:hAnsi="Arial" w:cs="Arial"/>
          <w:lang w:val="en-GB"/>
        </w:rPr>
        <w:t xml:space="preserve"> Department of Orthopaedics, The Affiliated Hospital of Yangzhou University, Yangzhou 225000, </w:t>
      </w:r>
      <w:r w:rsidRPr="00731A38">
        <w:rPr>
          <w:rFonts w:ascii="Arial" w:hAnsi="Arial" w:cs="Arial"/>
        </w:rPr>
        <w:t xml:space="preserve">Jiangsu, </w:t>
      </w:r>
      <w:r w:rsidRPr="00731A38">
        <w:rPr>
          <w:rFonts w:ascii="Arial" w:hAnsi="Arial" w:cs="Arial"/>
          <w:szCs w:val="21"/>
          <w:lang w:val="en-GB"/>
        </w:rPr>
        <w:t>People’s Republic of China.</w:t>
      </w:r>
    </w:p>
    <w:p w:rsidR="00FA5CDD" w:rsidRPr="00731A38" w:rsidRDefault="00126CE6" w:rsidP="00FA5CDD">
      <w:pPr>
        <w:spacing w:before="240"/>
        <w:jc w:val="left"/>
        <w:rPr>
          <w:rStyle w:val="a4"/>
          <w:rFonts w:ascii="Arial" w:hAnsi="Arial" w:cs="Arial"/>
          <w:szCs w:val="21"/>
          <w:lang w:val="en-GB"/>
        </w:rPr>
      </w:pPr>
      <w:r w:rsidRPr="001442E9">
        <w:rPr>
          <w:rFonts w:ascii="Arial" w:hAnsi="Arial" w:cs="Arial"/>
          <w:szCs w:val="21"/>
          <w:vertAlign w:val="superscript"/>
          <w:lang w:val="en-GB"/>
        </w:rPr>
        <w:t>*</w:t>
      </w:r>
      <w:bookmarkStart w:id="4" w:name="OLE_LINK132"/>
      <w:bookmarkStart w:id="5" w:name="OLE_LINK151"/>
      <w:r w:rsidRPr="001442E9">
        <w:rPr>
          <w:rFonts w:ascii="ArialMT" w:hAnsi="ArialMT"/>
          <w:sz w:val="22"/>
          <w:szCs w:val="22"/>
        </w:rPr>
        <w:t>Corresponding authors</w:t>
      </w:r>
      <w:bookmarkEnd w:id="4"/>
      <w:bookmarkEnd w:id="5"/>
      <w:r>
        <w:rPr>
          <w:rFonts w:ascii="ArialMT" w:hAnsi="ArialMT"/>
          <w:sz w:val="22"/>
          <w:szCs w:val="22"/>
        </w:rPr>
        <w:t xml:space="preserve">: </w:t>
      </w:r>
      <w:r w:rsidR="00FA5CDD" w:rsidRPr="00731A38">
        <w:rPr>
          <w:rFonts w:ascii="Arial" w:hAnsi="Arial" w:cs="Arial"/>
          <w:szCs w:val="21"/>
          <w:lang w:val="en-GB"/>
        </w:rPr>
        <w:t xml:space="preserve">Email: </w:t>
      </w:r>
      <w:hyperlink r:id="rId4" w:history="1">
        <w:r w:rsidR="00FA5CDD" w:rsidRPr="00731A38">
          <w:rPr>
            <w:rStyle w:val="a4"/>
            <w:rFonts w:ascii="Arial" w:hAnsi="Arial" w:cs="Arial"/>
            <w:szCs w:val="21"/>
            <w:lang w:val="en-GB"/>
          </w:rPr>
          <w:t>fangheng@nxmu.edu.cn</w:t>
        </w:r>
      </w:hyperlink>
      <w:r w:rsidR="00FA5CDD" w:rsidRPr="00731A38">
        <w:rPr>
          <w:rFonts w:ascii="Arial" w:hAnsi="Arial" w:cs="Arial"/>
          <w:szCs w:val="21"/>
          <w:lang w:val="en-GB"/>
        </w:rPr>
        <w:t xml:space="preserve">; </w:t>
      </w:r>
      <w:hyperlink r:id="rId5" w:history="1">
        <w:r w:rsidR="00FA5CDD" w:rsidRPr="00731A38">
          <w:rPr>
            <w:rStyle w:val="a4"/>
            <w:rFonts w:ascii="Arial" w:hAnsi="Arial" w:cs="Arial"/>
            <w:szCs w:val="21"/>
            <w:lang w:val="en-GB"/>
          </w:rPr>
          <w:t>xhechun@nyfy.com.cn</w:t>
        </w:r>
      </w:hyperlink>
      <w:r w:rsidR="00FA5CDD" w:rsidRPr="00731A38">
        <w:rPr>
          <w:rStyle w:val="a4"/>
          <w:rFonts w:ascii="Arial" w:hAnsi="Arial" w:cs="Arial"/>
          <w:szCs w:val="21"/>
          <w:lang w:val="en-GB"/>
        </w:rPr>
        <w:t>.</w:t>
      </w: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2652F8" w:rsidP="001566C4">
      <w:pPr>
        <w:rPr>
          <w:rFonts w:ascii="Arial" w:hAnsi="Arial" w:cs="Arial"/>
          <w:b/>
          <w:bCs/>
          <w:szCs w:val="21"/>
        </w:rPr>
      </w:pPr>
    </w:p>
    <w:p w:rsidR="002652F8" w:rsidRDefault="00725A74" w:rsidP="001566C4">
      <w:pPr>
        <w:rPr>
          <w:rFonts w:ascii="Arial" w:hAnsi="Arial" w:cs="Arial"/>
          <w:b/>
          <w:bCs/>
          <w:szCs w:val="21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-248717</wp:posOffset>
            </wp:positionH>
            <wp:positionV relativeFrom="paragraph">
              <wp:posOffset>269875</wp:posOffset>
            </wp:positionV>
            <wp:extent cx="6048000" cy="4017600"/>
            <wp:effectExtent l="0" t="0" r="0" b="0"/>
            <wp:wrapThrough wrapText="bothSides">
              <wp:wrapPolygon edited="0">
                <wp:start x="0" y="0"/>
                <wp:lineTo x="0" y="21511"/>
                <wp:lineTo x="21546" y="21511"/>
                <wp:lineTo x="21546" y="0"/>
                <wp:lineTo x="0" y="0"/>
              </wp:wrapPolygon>
            </wp:wrapThrough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48000" cy="401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7931" w:rsidRPr="001566C4">
        <w:rPr>
          <w:rFonts w:ascii="Arial" w:hAnsi="Arial" w:cs="Arial"/>
          <w:b/>
          <w:bCs/>
          <w:szCs w:val="21"/>
        </w:rPr>
        <w:t>SUPPLEMENTARY FIGURE</w:t>
      </w:r>
      <w:r w:rsidR="000A7931">
        <w:rPr>
          <w:rFonts w:ascii="Arial" w:hAnsi="Arial" w:cs="Arial"/>
          <w:b/>
          <w:bCs/>
          <w:szCs w:val="21"/>
        </w:rPr>
        <w:t>S</w:t>
      </w:r>
    </w:p>
    <w:p w:rsidR="001566C4" w:rsidRPr="001566C4" w:rsidRDefault="001566C4" w:rsidP="001566C4">
      <w:pPr>
        <w:rPr>
          <w:rFonts w:ascii="Arial" w:hAnsi="Arial" w:cs="Arial"/>
        </w:rPr>
      </w:pPr>
      <w:r w:rsidRPr="001566C4">
        <w:rPr>
          <w:rFonts w:ascii="Arial" w:hAnsi="Arial" w:cs="Arial"/>
          <w:b/>
          <w:bCs/>
          <w:szCs w:val="21"/>
        </w:rPr>
        <w:t xml:space="preserve">Supplementary Figure 1 </w:t>
      </w:r>
      <w:r w:rsidRPr="001566C4">
        <w:rPr>
          <w:rFonts w:ascii="Arial" w:hAnsi="Arial" w:cs="Arial"/>
          <w:b/>
          <w:bCs/>
          <w:szCs w:val="21"/>
          <w:lang w:val="en-GB"/>
        </w:rPr>
        <w:t>Microglia undergo ferroptosis after SCI.</w:t>
      </w:r>
      <w:r w:rsidRPr="001566C4">
        <w:rPr>
          <w:rFonts w:ascii="Arial" w:hAnsi="Arial" w:cs="Arial"/>
          <w:szCs w:val="21"/>
        </w:rPr>
        <w:t xml:space="preserve"> </w:t>
      </w:r>
      <w:r w:rsidRPr="001566C4">
        <w:rPr>
          <w:rFonts w:ascii="Arial" w:hAnsi="Arial" w:cs="Arial"/>
          <w:b/>
          <w:bCs/>
          <w:szCs w:val="21"/>
        </w:rPr>
        <w:t>a</w:t>
      </w:r>
      <w:r w:rsidR="00816FFE">
        <w:rPr>
          <w:rFonts w:ascii="Arial" w:hAnsi="Arial" w:cs="Arial"/>
          <w:b/>
          <w:bCs/>
          <w:szCs w:val="21"/>
        </w:rPr>
        <w:t xml:space="preserve"> </w:t>
      </w:r>
      <w:r w:rsidRPr="001566C4">
        <w:rPr>
          <w:rFonts w:ascii="Arial" w:hAnsi="Arial" w:cs="Arial"/>
          <w:szCs w:val="21"/>
        </w:rPr>
        <w:t xml:space="preserve">BMS scores during 28 days of recovery after SCI in sham and SCI mice (n = 6 animals per group). </w:t>
      </w:r>
      <w:r w:rsidRPr="001566C4">
        <w:rPr>
          <w:rFonts w:ascii="Arial" w:hAnsi="Arial" w:cs="Arial"/>
          <w:b/>
          <w:bCs/>
          <w:szCs w:val="21"/>
        </w:rPr>
        <w:t>b-e</w:t>
      </w:r>
      <w:r w:rsidR="00816FFE">
        <w:rPr>
          <w:rFonts w:ascii="Arial" w:hAnsi="Arial" w:cs="Arial"/>
          <w:b/>
          <w:bCs/>
          <w:szCs w:val="21"/>
        </w:rPr>
        <w:t xml:space="preserve"> </w:t>
      </w:r>
      <w:r w:rsidRPr="001566C4">
        <w:rPr>
          <w:rFonts w:ascii="Arial" w:hAnsi="Arial" w:cs="Arial"/>
          <w:szCs w:val="21"/>
        </w:rPr>
        <w:t>The levels of MDA, Fe, GSH-</w:t>
      </w:r>
      <w:proofErr w:type="spellStart"/>
      <w:r w:rsidRPr="001566C4">
        <w:rPr>
          <w:rFonts w:ascii="Arial" w:hAnsi="Arial" w:cs="Arial"/>
          <w:szCs w:val="21"/>
        </w:rPr>
        <w:t>Px</w:t>
      </w:r>
      <w:proofErr w:type="spellEnd"/>
      <w:r w:rsidRPr="001566C4">
        <w:rPr>
          <w:rFonts w:ascii="Arial" w:hAnsi="Arial" w:cs="Arial"/>
          <w:szCs w:val="21"/>
        </w:rPr>
        <w:t xml:space="preserve">, and GSH were detected by corresponding assay kits (n = </w:t>
      </w:r>
      <w:r w:rsidR="002414DD">
        <w:rPr>
          <w:rFonts w:ascii="Arial" w:hAnsi="Arial" w:cs="Arial"/>
          <w:szCs w:val="21"/>
        </w:rPr>
        <w:t>5</w:t>
      </w:r>
      <w:r w:rsidRPr="001566C4">
        <w:rPr>
          <w:rFonts w:ascii="Arial" w:hAnsi="Arial" w:cs="Arial"/>
          <w:szCs w:val="21"/>
        </w:rPr>
        <w:t xml:space="preserve"> animals per group). </w:t>
      </w:r>
      <w:bookmarkStart w:id="6" w:name="OLE_LINK129"/>
      <w:bookmarkStart w:id="7" w:name="OLE_LINK130"/>
      <w:r w:rsidRPr="001566C4">
        <w:rPr>
          <w:rFonts w:ascii="Arial" w:hAnsi="Arial" w:cs="Arial"/>
          <w:b/>
          <w:bCs/>
          <w:szCs w:val="21"/>
        </w:rPr>
        <w:t xml:space="preserve">f </w:t>
      </w:r>
      <w:r w:rsidRPr="001566C4">
        <w:rPr>
          <w:rFonts w:ascii="Arial" w:hAnsi="Arial" w:cs="Arial"/>
          <w:szCs w:val="21"/>
        </w:rPr>
        <w:t xml:space="preserve">Representative TEM images of the microglia of sham and SCI mice. Red arrow: healthy mitochondria. Yellow arrow: damaged mitochondria. Scale bars, 5 </w:t>
      </w:r>
      <w:r w:rsidRPr="001566C4">
        <w:rPr>
          <w:rFonts w:ascii="Arial" w:hAnsi="Arial" w:cs="Arial"/>
          <w:szCs w:val="21"/>
          <w:lang w:val="el-GR"/>
        </w:rPr>
        <w:t>μ</w:t>
      </w:r>
      <w:r w:rsidRPr="001566C4">
        <w:rPr>
          <w:rFonts w:ascii="Arial" w:hAnsi="Arial" w:cs="Arial"/>
          <w:szCs w:val="21"/>
        </w:rPr>
        <w:t xml:space="preserve">m or 1 </w:t>
      </w:r>
      <w:r w:rsidRPr="001566C4">
        <w:rPr>
          <w:rFonts w:ascii="Arial" w:hAnsi="Arial" w:cs="Arial"/>
          <w:szCs w:val="21"/>
          <w:lang w:val="el-GR"/>
        </w:rPr>
        <w:t>μ</w:t>
      </w:r>
      <w:r w:rsidRPr="001566C4">
        <w:rPr>
          <w:rFonts w:ascii="Arial" w:hAnsi="Arial" w:cs="Arial"/>
          <w:szCs w:val="21"/>
        </w:rPr>
        <w:t>m.</w:t>
      </w:r>
      <w:bookmarkEnd w:id="6"/>
      <w:bookmarkEnd w:id="7"/>
      <w:r w:rsidRPr="001566C4">
        <w:rPr>
          <w:rFonts w:ascii="Arial" w:hAnsi="Arial" w:cs="Arial"/>
          <w:szCs w:val="21"/>
        </w:rPr>
        <w:t xml:space="preserve"> </w:t>
      </w:r>
      <w:bookmarkStart w:id="8" w:name="OLE_LINK109"/>
      <w:bookmarkStart w:id="9" w:name="OLE_LINK110"/>
      <w:r w:rsidRPr="001566C4">
        <w:rPr>
          <w:rFonts w:ascii="Arial" w:hAnsi="Arial" w:cs="Arial"/>
          <w:szCs w:val="21"/>
        </w:rPr>
        <w:t>All data are presented as the mean ± S</w:t>
      </w:r>
      <w:r w:rsidR="00285BA4">
        <w:rPr>
          <w:rFonts w:ascii="Arial" w:hAnsi="Arial" w:cs="Arial"/>
          <w:szCs w:val="21"/>
        </w:rPr>
        <w:t>EM</w:t>
      </w:r>
      <w:r w:rsidRPr="001566C4">
        <w:rPr>
          <w:rFonts w:ascii="Arial" w:hAnsi="Arial" w:cs="Arial"/>
          <w:szCs w:val="21"/>
        </w:rPr>
        <w:t xml:space="preserve">. </w:t>
      </w:r>
      <w:r w:rsidRPr="001566C4">
        <w:rPr>
          <w:rFonts w:ascii="Arial" w:hAnsi="Arial" w:cs="Arial"/>
          <w:i/>
          <w:iCs/>
          <w:szCs w:val="21"/>
        </w:rPr>
        <w:t>P</w:t>
      </w:r>
      <w:r w:rsidRPr="001566C4">
        <w:rPr>
          <w:rFonts w:ascii="Arial" w:hAnsi="Arial" w:cs="Arial"/>
          <w:szCs w:val="21"/>
        </w:rPr>
        <w:t xml:space="preserve"> values were determined by </w:t>
      </w:r>
      <w:r w:rsidR="00285BA4" w:rsidRPr="0093057C">
        <w:rPr>
          <w:rFonts w:ascii="Arial" w:hAnsi="Arial" w:cs="Arial"/>
        </w:rPr>
        <w:t>two-way ANOVA with Tukey’s test for multiple comparisons</w:t>
      </w:r>
      <w:r w:rsidRPr="001566C4">
        <w:rPr>
          <w:rFonts w:ascii="Arial" w:hAnsi="Arial" w:cs="Arial"/>
          <w:szCs w:val="21"/>
        </w:rPr>
        <w:t xml:space="preserve"> (</w:t>
      </w:r>
      <w:r w:rsidRPr="001566C4">
        <w:rPr>
          <w:rFonts w:ascii="Arial" w:hAnsi="Arial" w:cs="Arial"/>
          <w:b/>
          <w:bCs/>
          <w:szCs w:val="21"/>
        </w:rPr>
        <w:t>a</w:t>
      </w:r>
      <w:r w:rsidRPr="001566C4">
        <w:rPr>
          <w:rFonts w:ascii="Arial" w:hAnsi="Arial" w:cs="Arial"/>
          <w:szCs w:val="21"/>
        </w:rPr>
        <w:t xml:space="preserve">), </w:t>
      </w:r>
      <w:r w:rsidR="00147092">
        <w:rPr>
          <w:rFonts w:ascii="Arial" w:hAnsi="Arial" w:cs="Arial"/>
          <w:szCs w:val="21"/>
        </w:rPr>
        <w:t xml:space="preserve">and </w:t>
      </w:r>
      <w:r w:rsidRPr="001566C4">
        <w:rPr>
          <w:rFonts w:ascii="Arial" w:hAnsi="Arial" w:cs="Arial"/>
          <w:szCs w:val="21"/>
        </w:rPr>
        <w:t>one-way ANOVA with Tukey’s multiple-comparisons test (</w:t>
      </w:r>
      <w:r w:rsidRPr="001566C4">
        <w:rPr>
          <w:rFonts w:ascii="Arial" w:hAnsi="Arial" w:cs="Arial"/>
          <w:b/>
          <w:bCs/>
          <w:szCs w:val="21"/>
        </w:rPr>
        <w:t xml:space="preserve">b, c, d, </w:t>
      </w:r>
      <w:r w:rsidRPr="001566C4">
        <w:rPr>
          <w:rFonts w:ascii="Arial" w:hAnsi="Arial" w:cs="Arial"/>
          <w:szCs w:val="21"/>
        </w:rPr>
        <w:t>and</w:t>
      </w:r>
      <w:r w:rsidRPr="001566C4">
        <w:rPr>
          <w:rFonts w:ascii="Arial" w:hAnsi="Arial" w:cs="Arial"/>
          <w:b/>
          <w:bCs/>
          <w:szCs w:val="21"/>
        </w:rPr>
        <w:t xml:space="preserve"> e</w:t>
      </w:r>
      <w:r w:rsidRPr="001566C4">
        <w:rPr>
          <w:rFonts w:ascii="Arial" w:hAnsi="Arial" w:cs="Arial"/>
          <w:szCs w:val="21"/>
        </w:rPr>
        <w:t>).</w:t>
      </w:r>
      <w:bookmarkEnd w:id="8"/>
      <w:bookmarkEnd w:id="9"/>
      <w:r w:rsidRPr="001566C4">
        <w:rPr>
          <w:rFonts w:ascii="Arial" w:hAnsi="Arial" w:cs="Arial"/>
          <w:szCs w:val="21"/>
        </w:rPr>
        <w:t xml:space="preserve"> </w:t>
      </w:r>
      <w:r w:rsidR="004F7506" w:rsidRPr="001566C4">
        <w:rPr>
          <w:rFonts w:ascii="Arial" w:hAnsi="Arial" w:cs="Arial"/>
          <w:i/>
          <w:iCs/>
          <w:szCs w:val="21"/>
        </w:rPr>
        <w:t>*P</w:t>
      </w:r>
      <w:r w:rsidR="004F7506" w:rsidRPr="001566C4">
        <w:rPr>
          <w:rFonts w:ascii="Arial" w:hAnsi="Arial" w:cs="Arial"/>
          <w:szCs w:val="21"/>
        </w:rPr>
        <w:t>&lt;0.0</w:t>
      </w:r>
      <w:r w:rsidR="004F7506">
        <w:rPr>
          <w:rFonts w:ascii="Arial" w:hAnsi="Arial" w:cs="Arial"/>
          <w:szCs w:val="21"/>
        </w:rPr>
        <w:t xml:space="preserve">5; </w:t>
      </w:r>
      <w:r w:rsidRPr="001566C4">
        <w:rPr>
          <w:rFonts w:ascii="Arial" w:hAnsi="Arial" w:cs="Arial"/>
          <w:i/>
          <w:iCs/>
          <w:szCs w:val="21"/>
        </w:rPr>
        <w:t>**P</w:t>
      </w:r>
      <w:r w:rsidRPr="001566C4">
        <w:rPr>
          <w:rFonts w:ascii="Arial" w:hAnsi="Arial" w:cs="Arial"/>
          <w:szCs w:val="21"/>
        </w:rPr>
        <w:t xml:space="preserve">&lt;0.01; </w:t>
      </w:r>
      <w:r w:rsidRPr="001566C4">
        <w:rPr>
          <w:rFonts w:ascii="Arial" w:hAnsi="Arial" w:cs="Arial"/>
          <w:i/>
          <w:iCs/>
          <w:szCs w:val="21"/>
        </w:rPr>
        <w:t>***P</w:t>
      </w:r>
      <w:r w:rsidRPr="001566C4">
        <w:rPr>
          <w:rFonts w:ascii="Arial" w:hAnsi="Arial" w:cs="Arial"/>
          <w:szCs w:val="21"/>
        </w:rPr>
        <w:t xml:space="preserve">&lt;0.001; </w:t>
      </w:r>
      <w:r w:rsidRPr="001566C4">
        <w:rPr>
          <w:rFonts w:ascii="Arial" w:hAnsi="Arial" w:cs="Arial"/>
          <w:i/>
          <w:iCs/>
          <w:szCs w:val="21"/>
        </w:rPr>
        <w:t>****P</w:t>
      </w:r>
      <w:r w:rsidRPr="001566C4">
        <w:rPr>
          <w:rFonts w:ascii="Arial" w:hAnsi="Arial" w:cs="Arial"/>
          <w:szCs w:val="21"/>
        </w:rPr>
        <w:t xml:space="preserve">&lt;0.0001; </w:t>
      </w:r>
      <w:r w:rsidRPr="001566C4">
        <w:rPr>
          <w:rFonts w:ascii="Arial" w:hAnsi="Arial" w:cs="Arial"/>
        </w:rPr>
        <w:t xml:space="preserve">ns, not significant. </w:t>
      </w:r>
    </w:p>
    <w:p w:rsidR="009522CF" w:rsidRPr="001566C4" w:rsidRDefault="009522CF">
      <w:pPr>
        <w:rPr>
          <w:rFonts w:ascii="Arial" w:hAnsi="Arial" w:cs="Arial"/>
        </w:rPr>
      </w:pPr>
    </w:p>
    <w:p w:rsidR="001566C4" w:rsidRPr="001566C4" w:rsidRDefault="001566C4">
      <w:pPr>
        <w:rPr>
          <w:rFonts w:ascii="Arial" w:hAnsi="Arial" w:cs="Arial"/>
        </w:rPr>
      </w:pPr>
    </w:p>
    <w:p w:rsidR="001566C4" w:rsidRPr="001566C4" w:rsidRDefault="001566C4">
      <w:pPr>
        <w:rPr>
          <w:rFonts w:ascii="Arial" w:hAnsi="Arial" w:cs="Arial"/>
        </w:rPr>
      </w:pPr>
    </w:p>
    <w:p w:rsidR="001566C4" w:rsidRP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Pr="001566C4" w:rsidRDefault="001566C4">
      <w:pPr>
        <w:rPr>
          <w:rFonts w:ascii="Arial" w:hAnsi="Arial" w:cs="Arial"/>
        </w:rPr>
      </w:pPr>
    </w:p>
    <w:p w:rsidR="001566C4" w:rsidRDefault="00725A74" w:rsidP="001566C4">
      <w:pPr>
        <w:rPr>
          <w:rFonts w:ascii="Arial" w:hAnsi="Arial" w:cs="Arial"/>
          <w:b/>
          <w:bCs/>
          <w:szCs w:val="21"/>
        </w:rPr>
      </w:pPr>
      <w:r>
        <w:rPr>
          <w:rFonts w:ascii="Arial" w:hAnsi="Arial" w:cs="Arial"/>
          <w:b/>
          <w:bCs/>
          <w:noProof/>
          <w:szCs w:val="21"/>
        </w:rPr>
        <w:lastRenderedPageBreak/>
        <w:drawing>
          <wp:inline distT="0" distB="0" distL="0" distR="0">
            <wp:extent cx="5270500" cy="6423025"/>
            <wp:effectExtent l="0" t="0" r="0" b="317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42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A74" w:rsidRDefault="00725A74" w:rsidP="001566C4">
      <w:pPr>
        <w:rPr>
          <w:rFonts w:ascii="Arial" w:hAnsi="Arial" w:cs="Arial"/>
          <w:b/>
          <w:bCs/>
          <w:szCs w:val="21"/>
        </w:rPr>
      </w:pPr>
    </w:p>
    <w:p w:rsidR="001566C4" w:rsidRPr="006C757D" w:rsidRDefault="001566C4" w:rsidP="001566C4">
      <w:pPr>
        <w:rPr>
          <w:rFonts w:ascii="Arial" w:hAnsi="Arial" w:cs="Arial"/>
        </w:rPr>
      </w:pPr>
      <w:r w:rsidRPr="006C757D">
        <w:rPr>
          <w:rFonts w:ascii="Arial" w:hAnsi="Arial" w:cs="Arial"/>
          <w:b/>
          <w:bCs/>
          <w:szCs w:val="21"/>
        </w:rPr>
        <w:t xml:space="preserve">Supplementary </w:t>
      </w:r>
      <w:r>
        <w:rPr>
          <w:rFonts w:ascii="Arial" w:hAnsi="Arial" w:cs="Arial"/>
          <w:b/>
          <w:bCs/>
          <w:szCs w:val="21"/>
        </w:rPr>
        <w:t>F</w:t>
      </w:r>
      <w:r w:rsidRPr="006C757D">
        <w:rPr>
          <w:rFonts w:ascii="Arial" w:hAnsi="Arial" w:cs="Arial"/>
          <w:b/>
          <w:bCs/>
          <w:szCs w:val="21"/>
        </w:rPr>
        <w:t>igure 2</w:t>
      </w:r>
      <w:r>
        <w:rPr>
          <w:rFonts w:ascii="Arial" w:hAnsi="Arial" w:cs="Arial"/>
          <w:b/>
          <w:bCs/>
          <w:szCs w:val="21"/>
        </w:rPr>
        <w:t xml:space="preserve"> </w:t>
      </w:r>
      <w:r w:rsidRPr="00716519">
        <w:rPr>
          <w:rFonts w:ascii="Arial" w:hAnsi="Arial" w:cs="Arial"/>
          <w:b/>
          <w:bCs/>
          <w:szCs w:val="21"/>
        </w:rPr>
        <w:t xml:space="preserve">Microglia proliferate at the </w:t>
      </w:r>
      <w:r w:rsidR="00147092" w:rsidRPr="00147092">
        <w:rPr>
          <w:rFonts w:ascii="Arial" w:hAnsi="Arial" w:cs="Arial"/>
          <w:b/>
          <w:bCs/>
          <w:szCs w:val="21"/>
        </w:rPr>
        <w:t>lesion epicenter</w:t>
      </w:r>
      <w:r w:rsidRPr="00147092">
        <w:rPr>
          <w:rFonts w:ascii="Arial" w:hAnsi="Arial" w:cs="Arial"/>
          <w:b/>
          <w:bCs/>
          <w:szCs w:val="21"/>
        </w:rPr>
        <w:t xml:space="preserve"> </w:t>
      </w:r>
      <w:r w:rsidRPr="00716519">
        <w:rPr>
          <w:rFonts w:ascii="Arial" w:hAnsi="Arial" w:cs="Arial"/>
          <w:b/>
          <w:bCs/>
          <w:szCs w:val="21"/>
        </w:rPr>
        <w:t>after SCI.</w:t>
      </w:r>
      <w:r w:rsidRPr="006C757D">
        <w:rPr>
          <w:rFonts w:ascii="Arial" w:hAnsi="Arial" w:cs="Arial"/>
          <w:szCs w:val="21"/>
        </w:rPr>
        <w:t xml:space="preserve"> </w:t>
      </w:r>
      <w:proofErr w:type="spellStart"/>
      <w:proofErr w:type="gramStart"/>
      <w:r>
        <w:rPr>
          <w:rFonts w:ascii="Arial" w:hAnsi="Arial" w:cs="Arial"/>
          <w:b/>
          <w:bCs/>
          <w:szCs w:val="21"/>
        </w:rPr>
        <w:t>a</w:t>
      </w:r>
      <w:proofErr w:type="spellEnd"/>
      <w:proofErr w:type="gramEnd"/>
      <w:r w:rsidRPr="006C757D">
        <w:rPr>
          <w:rFonts w:ascii="Arial" w:hAnsi="Arial" w:cs="Arial"/>
          <w:szCs w:val="21"/>
        </w:rPr>
        <w:t xml:space="preserve"> Immunofluorescence images showing expression of proliferate marker Ki67 at 0.25, 1, 3, 7, and 14 dpi, as well as in uninjured mice</w:t>
      </w:r>
      <w:r>
        <w:rPr>
          <w:rFonts w:ascii="Arial" w:hAnsi="Arial" w:cs="Arial"/>
          <w:szCs w:val="21"/>
        </w:rPr>
        <w:t>.</w:t>
      </w:r>
      <w:r w:rsidRPr="006C757D">
        <w:rPr>
          <w:rFonts w:ascii="Arial" w:hAnsi="Arial" w:cs="Arial"/>
          <w:szCs w:val="21"/>
        </w:rPr>
        <w:t xml:space="preserve"> Scale bars, 20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 xml:space="preserve">m. </w:t>
      </w:r>
      <w:r>
        <w:rPr>
          <w:rFonts w:ascii="Arial" w:hAnsi="Arial" w:cs="Arial"/>
          <w:b/>
          <w:bCs/>
          <w:szCs w:val="21"/>
        </w:rPr>
        <w:t>b</w:t>
      </w:r>
      <w:r w:rsidRPr="006C757D">
        <w:rPr>
          <w:rFonts w:ascii="Arial" w:hAnsi="Arial" w:cs="Arial"/>
          <w:szCs w:val="21"/>
        </w:rPr>
        <w:t xml:space="preserve"> Quantification of the percentage of proliferating microglia (Iba1</w:t>
      </w:r>
      <w:r w:rsidRPr="006C757D">
        <w:rPr>
          <w:rFonts w:ascii="Arial" w:hAnsi="Arial" w:cs="Arial"/>
          <w:szCs w:val="21"/>
          <w:vertAlign w:val="superscript"/>
        </w:rPr>
        <w:t>+</w:t>
      </w:r>
      <w:r w:rsidRPr="006C757D">
        <w:rPr>
          <w:rFonts w:ascii="Arial" w:hAnsi="Arial" w:cs="Arial"/>
          <w:szCs w:val="21"/>
        </w:rPr>
        <w:t>Ki67</w:t>
      </w:r>
      <w:r w:rsidRPr="006C757D">
        <w:rPr>
          <w:rFonts w:ascii="Arial" w:hAnsi="Arial" w:cs="Arial"/>
          <w:szCs w:val="21"/>
          <w:vertAlign w:val="superscript"/>
        </w:rPr>
        <w:t>+</w:t>
      </w:r>
      <w:r w:rsidRPr="006C757D">
        <w:rPr>
          <w:rFonts w:ascii="Arial" w:hAnsi="Arial" w:cs="Arial"/>
          <w:szCs w:val="21"/>
        </w:rPr>
        <w:t xml:space="preserve"> cells) at 0.25, 1, 3, 7, and 14 dpi, as well as in uninjured mice (n = 4 animals per group). </w:t>
      </w:r>
      <w:r>
        <w:rPr>
          <w:rFonts w:ascii="Arial" w:hAnsi="Arial" w:cs="Arial"/>
          <w:szCs w:val="21"/>
        </w:rPr>
        <w:t xml:space="preserve">All data are presented as the </w:t>
      </w:r>
      <w:r w:rsidRPr="006C757D">
        <w:rPr>
          <w:rFonts w:ascii="Arial" w:hAnsi="Arial" w:cs="Arial"/>
          <w:szCs w:val="21"/>
        </w:rPr>
        <w:t xml:space="preserve">mean ± </w:t>
      </w:r>
      <w:r w:rsidR="00725A74">
        <w:rPr>
          <w:rFonts w:ascii="Arial" w:hAnsi="Arial" w:cs="Arial"/>
          <w:szCs w:val="21"/>
        </w:rPr>
        <w:t>SEM</w:t>
      </w:r>
      <w:r>
        <w:rPr>
          <w:rFonts w:ascii="Arial" w:hAnsi="Arial" w:cs="Arial"/>
          <w:szCs w:val="21"/>
        </w:rPr>
        <w:t xml:space="preserve">. </w:t>
      </w:r>
      <w:r w:rsidRPr="00AD17B6">
        <w:rPr>
          <w:rFonts w:ascii="Arial" w:hAnsi="Arial" w:cs="Arial"/>
          <w:i/>
          <w:iCs/>
          <w:szCs w:val="21"/>
        </w:rPr>
        <w:t>P</w:t>
      </w:r>
      <w:r>
        <w:rPr>
          <w:rFonts w:ascii="Arial" w:hAnsi="Arial" w:cs="Arial"/>
          <w:szCs w:val="21"/>
        </w:rPr>
        <w:t xml:space="preserve"> values were determined by one-way ANOVA with Tukey’s multiple-comparisons test (</w:t>
      </w:r>
      <w:r>
        <w:rPr>
          <w:rFonts w:ascii="Arial" w:hAnsi="Arial" w:cs="Arial"/>
          <w:b/>
          <w:bCs/>
          <w:szCs w:val="21"/>
        </w:rPr>
        <w:t>b</w:t>
      </w:r>
      <w:r>
        <w:rPr>
          <w:rFonts w:ascii="Arial" w:hAnsi="Arial" w:cs="Arial"/>
          <w:szCs w:val="21"/>
        </w:rPr>
        <w:t>).</w:t>
      </w:r>
      <w:r w:rsidRPr="006C757D">
        <w:rPr>
          <w:rFonts w:ascii="Arial" w:hAnsi="Arial" w:cs="Arial"/>
          <w:i/>
          <w:iCs/>
          <w:szCs w:val="21"/>
        </w:rPr>
        <w:t xml:space="preserve"> **P</w:t>
      </w:r>
      <w:r w:rsidRPr="006C757D">
        <w:rPr>
          <w:rFonts w:ascii="Arial" w:hAnsi="Arial" w:cs="Arial"/>
          <w:szCs w:val="21"/>
        </w:rPr>
        <w:t xml:space="preserve">&lt;0.01; </w:t>
      </w:r>
      <w:r w:rsidRPr="006C757D">
        <w:rPr>
          <w:rFonts w:ascii="Arial" w:hAnsi="Arial" w:cs="Arial"/>
          <w:i/>
          <w:iCs/>
          <w:szCs w:val="21"/>
        </w:rPr>
        <w:t>****P</w:t>
      </w:r>
      <w:r w:rsidRPr="006C757D">
        <w:rPr>
          <w:rFonts w:ascii="Arial" w:hAnsi="Arial" w:cs="Arial"/>
          <w:szCs w:val="21"/>
        </w:rPr>
        <w:t xml:space="preserve">&lt;0.0001; </w:t>
      </w:r>
      <w:r w:rsidRPr="006C757D">
        <w:rPr>
          <w:rFonts w:ascii="Arial" w:hAnsi="Arial" w:cs="Arial"/>
        </w:rPr>
        <w:t xml:space="preserve">ns, not significant. </w:t>
      </w: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 w:rsidP="00D63BD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4579319" cy="4616450"/>
            <wp:effectExtent l="0" t="0" r="571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8"/>
                    <a:srcRect l="13102" t="1" b="-3150"/>
                    <a:stretch/>
                  </pic:blipFill>
                  <pic:spPr bwMode="auto">
                    <a:xfrm>
                      <a:off x="0" y="0"/>
                      <a:ext cx="4579940" cy="4617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66C4" w:rsidRDefault="001566C4">
      <w:pPr>
        <w:rPr>
          <w:rFonts w:ascii="Arial" w:hAnsi="Arial" w:cs="Arial"/>
        </w:rPr>
      </w:pPr>
    </w:p>
    <w:p w:rsidR="001566C4" w:rsidRPr="006C757D" w:rsidRDefault="001566C4" w:rsidP="001566C4">
      <w:pPr>
        <w:rPr>
          <w:rFonts w:ascii="Arial" w:hAnsi="Arial" w:cs="Arial"/>
          <w:szCs w:val="21"/>
        </w:rPr>
      </w:pPr>
      <w:r w:rsidRPr="006C757D">
        <w:rPr>
          <w:rFonts w:ascii="Arial" w:hAnsi="Arial" w:cs="Arial"/>
          <w:b/>
          <w:bCs/>
          <w:szCs w:val="21"/>
        </w:rPr>
        <w:t xml:space="preserve">Supplementary </w:t>
      </w:r>
      <w:r>
        <w:rPr>
          <w:rFonts w:ascii="Arial" w:hAnsi="Arial" w:cs="Arial"/>
          <w:b/>
          <w:bCs/>
          <w:szCs w:val="21"/>
        </w:rPr>
        <w:t>F</w:t>
      </w:r>
      <w:r w:rsidRPr="006C757D">
        <w:rPr>
          <w:rFonts w:ascii="Arial" w:hAnsi="Arial" w:cs="Arial"/>
          <w:b/>
          <w:bCs/>
          <w:szCs w:val="21"/>
        </w:rPr>
        <w:t xml:space="preserve">igure 3 </w:t>
      </w:r>
      <w:r w:rsidRPr="00716519">
        <w:rPr>
          <w:rFonts w:ascii="Arial" w:hAnsi="Arial" w:cs="Arial"/>
          <w:b/>
          <w:bCs/>
          <w:szCs w:val="21"/>
        </w:rPr>
        <w:t>A method to obtain bankable and expandable adult-like microglia</w:t>
      </w:r>
      <w:r>
        <w:rPr>
          <w:rFonts w:ascii="Arial" w:hAnsi="Arial" w:cs="Arial"/>
          <w:b/>
          <w:bCs/>
          <w:szCs w:val="21"/>
        </w:rPr>
        <w:t xml:space="preserve"> and the repeated immunoblots</w:t>
      </w:r>
      <w:r w:rsidRPr="00716519">
        <w:rPr>
          <w:rFonts w:ascii="Arial" w:hAnsi="Arial" w:cs="Arial"/>
          <w:b/>
          <w:bCs/>
          <w:szCs w:val="21"/>
        </w:rPr>
        <w:t>.</w:t>
      </w:r>
      <w:r w:rsidRPr="006C757D">
        <w:rPr>
          <w:rFonts w:ascii="Arial" w:hAnsi="Arial" w:cs="Arial"/>
          <w:szCs w:val="21"/>
        </w:rPr>
        <w:t xml:space="preserve"> </w:t>
      </w:r>
      <w:r>
        <w:rPr>
          <w:rFonts w:ascii="Arial" w:hAnsi="Arial" w:cs="Arial"/>
          <w:b/>
          <w:bCs/>
          <w:szCs w:val="21"/>
        </w:rPr>
        <w:t>a</w:t>
      </w:r>
      <w:r>
        <w:rPr>
          <w:rFonts w:ascii="Arial" w:hAnsi="Arial" w:cs="Arial"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Mouse head neuroepithelial layer (NEL) was dissected at E13.5 and was cultured for 14-21 days, then CD11b</w:t>
      </w:r>
      <w:r w:rsidRPr="006C757D">
        <w:rPr>
          <w:rFonts w:ascii="Arial" w:hAnsi="Arial" w:cs="Arial"/>
          <w:szCs w:val="21"/>
          <w:vertAlign w:val="superscript"/>
        </w:rPr>
        <w:t>+</w:t>
      </w:r>
      <w:r w:rsidRPr="006C757D">
        <w:rPr>
          <w:rFonts w:ascii="Arial" w:hAnsi="Arial" w:cs="Arial"/>
          <w:szCs w:val="21"/>
        </w:rPr>
        <w:t xml:space="preserve"> cells were isolated from cultured NEL using a MACS system. </w:t>
      </w:r>
      <w:r w:rsidRPr="00D63BDE">
        <w:rPr>
          <w:rFonts w:ascii="Arial" w:hAnsi="Arial" w:cs="Arial"/>
          <w:b/>
          <w:bCs/>
          <w:szCs w:val="21"/>
        </w:rPr>
        <w:t>b</w:t>
      </w:r>
      <w:r w:rsidRPr="006C757D">
        <w:rPr>
          <w:rFonts w:ascii="Arial" w:hAnsi="Arial" w:cs="Arial"/>
          <w:szCs w:val="21"/>
        </w:rPr>
        <w:t xml:space="preserve"> Iba</w:t>
      </w:r>
      <w:r>
        <w:rPr>
          <w:rFonts w:ascii="Arial" w:hAnsi="Arial" w:cs="Arial"/>
          <w:szCs w:val="21"/>
        </w:rPr>
        <w:t xml:space="preserve">1 </w:t>
      </w:r>
      <w:r w:rsidRPr="006C757D">
        <w:rPr>
          <w:rFonts w:ascii="Arial" w:hAnsi="Arial" w:cs="Arial"/>
          <w:szCs w:val="21"/>
        </w:rPr>
        <w:t>was conducted to verify the primary microglia</w:t>
      </w:r>
      <w:r>
        <w:rPr>
          <w:rFonts w:ascii="Arial" w:hAnsi="Arial" w:cs="Arial"/>
          <w:szCs w:val="21"/>
        </w:rPr>
        <w:t>.</w:t>
      </w:r>
      <w:r w:rsidRPr="006C757D">
        <w:rPr>
          <w:rFonts w:ascii="Arial" w:hAnsi="Arial" w:cs="Arial"/>
          <w:szCs w:val="21"/>
        </w:rPr>
        <w:t xml:space="preserve"> Scale bars, 20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>m</w:t>
      </w:r>
      <w:r>
        <w:rPr>
          <w:rFonts w:ascii="Arial" w:hAnsi="Arial" w:cs="Arial"/>
          <w:szCs w:val="21"/>
        </w:rPr>
        <w:t>.</w:t>
      </w:r>
      <w:r w:rsidRPr="006C757D">
        <w:rPr>
          <w:rFonts w:ascii="Arial" w:hAnsi="Arial" w:cs="Arial"/>
          <w:szCs w:val="21"/>
        </w:rPr>
        <w:t xml:space="preserve"> </w:t>
      </w:r>
      <w:r>
        <w:rPr>
          <w:rFonts w:ascii="Arial" w:hAnsi="Arial" w:cs="Arial"/>
          <w:b/>
          <w:bCs/>
          <w:szCs w:val="21"/>
        </w:rPr>
        <w:t>c-e</w:t>
      </w:r>
      <w:r w:rsidR="00944E74">
        <w:rPr>
          <w:rFonts w:ascii="Arial" w:hAnsi="Arial" w:cs="Arial"/>
          <w:b/>
          <w:bCs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Repeated immunoblots of Fig. 2</w:t>
      </w:r>
      <w:r w:rsidRPr="00725A74">
        <w:rPr>
          <w:rFonts w:ascii="Arial" w:hAnsi="Arial" w:cs="Arial"/>
          <w:szCs w:val="21"/>
        </w:rPr>
        <w:t>d</w:t>
      </w:r>
      <w:r w:rsidRPr="006C757D">
        <w:rPr>
          <w:rFonts w:ascii="Arial" w:hAnsi="Arial" w:cs="Arial"/>
          <w:szCs w:val="21"/>
        </w:rPr>
        <w:t xml:space="preserve">. </w:t>
      </w:r>
      <w:r>
        <w:rPr>
          <w:rFonts w:ascii="Arial" w:hAnsi="Arial" w:cs="Arial"/>
          <w:b/>
          <w:bCs/>
          <w:szCs w:val="21"/>
        </w:rPr>
        <w:t>f</w:t>
      </w:r>
      <w:r w:rsidR="00944E74">
        <w:rPr>
          <w:rFonts w:ascii="Arial" w:hAnsi="Arial" w:cs="Arial"/>
          <w:b/>
          <w:bCs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Repeated immunoblots of Fig. 2</w:t>
      </w:r>
      <w:r w:rsidR="00944E74">
        <w:rPr>
          <w:rFonts w:ascii="Arial" w:hAnsi="Arial" w:cs="Arial"/>
          <w:szCs w:val="21"/>
        </w:rPr>
        <w:t xml:space="preserve">g. </w:t>
      </w:r>
      <w:r>
        <w:rPr>
          <w:rFonts w:ascii="Arial" w:hAnsi="Arial" w:cs="Arial"/>
          <w:b/>
          <w:bCs/>
          <w:szCs w:val="21"/>
        </w:rPr>
        <w:t>g</w:t>
      </w:r>
      <w:r w:rsidR="00944E74">
        <w:rPr>
          <w:rFonts w:ascii="Arial" w:hAnsi="Arial" w:cs="Arial"/>
          <w:b/>
          <w:bCs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Repeated immunoblots of Fig. 2</w:t>
      </w:r>
      <w:r w:rsidRPr="00944E74">
        <w:rPr>
          <w:rFonts w:ascii="Arial" w:hAnsi="Arial" w:cs="Arial"/>
          <w:szCs w:val="21"/>
        </w:rPr>
        <w:t>i</w:t>
      </w:r>
      <w:r w:rsidRPr="006C757D">
        <w:rPr>
          <w:rFonts w:ascii="Arial" w:hAnsi="Arial" w:cs="Arial"/>
          <w:szCs w:val="21"/>
        </w:rPr>
        <w:t>.</w:t>
      </w: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Pr="00944E7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7D1526" w:rsidRDefault="007D1526">
      <w:pPr>
        <w:rPr>
          <w:rFonts w:ascii="Arial" w:hAnsi="Arial" w:cs="Arial"/>
          <w:b/>
          <w:bCs/>
          <w:szCs w:val="21"/>
        </w:rPr>
      </w:pPr>
      <w:bookmarkStart w:id="10" w:name="OLE_LINK11"/>
      <w:bookmarkStart w:id="11" w:name="OLE_LINK12"/>
      <w:r>
        <w:rPr>
          <w:rFonts w:ascii="Arial" w:hAnsi="Arial" w:cs="Arial"/>
          <w:b/>
          <w:bCs/>
          <w:noProof/>
          <w:szCs w:val="21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30416</wp:posOffset>
            </wp:positionV>
            <wp:extent cx="3989705" cy="5626100"/>
            <wp:effectExtent l="0" t="0" r="0" b="0"/>
            <wp:wrapTight wrapText="bothSides">
              <wp:wrapPolygon edited="0">
                <wp:start x="0" y="0"/>
                <wp:lineTo x="0" y="21551"/>
                <wp:lineTo x="21521" y="21551"/>
                <wp:lineTo x="21521" y="0"/>
                <wp:lineTo x="0" y="0"/>
              </wp:wrapPolygon>
            </wp:wrapTight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 rotWithShape="1">
                    <a:blip r:embed="rId9"/>
                    <a:srcRect t="4473" r="3041"/>
                    <a:stretch/>
                  </pic:blipFill>
                  <pic:spPr bwMode="auto">
                    <a:xfrm>
                      <a:off x="0" y="0"/>
                      <a:ext cx="3989705" cy="562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6C4" w:rsidRPr="006C757D">
        <w:rPr>
          <w:rFonts w:ascii="Arial" w:hAnsi="Arial" w:cs="Arial"/>
          <w:b/>
          <w:bCs/>
          <w:szCs w:val="21"/>
        </w:rPr>
        <w:t xml:space="preserve">Supplementary </w:t>
      </w:r>
      <w:r w:rsidR="001566C4">
        <w:rPr>
          <w:rFonts w:ascii="Arial" w:hAnsi="Arial" w:cs="Arial"/>
          <w:b/>
          <w:bCs/>
          <w:szCs w:val="21"/>
        </w:rPr>
        <w:t>F</w:t>
      </w:r>
      <w:r w:rsidR="001566C4" w:rsidRPr="006C757D">
        <w:rPr>
          <w:rFonts w:ascii="Arial" w:hAnsi="Arial" w:cs="Arial"/>
          <w:b/>
          <w:bCs/>
          <w:szCs w:val="21"/>
        </w:rPr>
        <w:t>igure 4</w:t>
      </w:r>
    </w:p>
    <w:p w:rsidR="001566C4" w:rsidRPr="001566C4" w:rsidRDefault="001566C4">
      <w:pPr>
        <w:rPr>
          <w:rFonts w:ascii="Arial" w:hAnsi="Arial" w:cs="Arial"/>
          <w:szCs w:val="21"/>
        </w:rPr>
      </w:pPr>
      <w:r w:rsidRPr="003A2716">
        <w:rPr>
          <w:rFonts w:ascii="Arial" w:hAnsi="Arial" w:cs="Arial"/>
          <w:b/>
          <w:bCs/>
          <w:szCs w:val="21"/>
        </w:rPr>
        <w:t>Per2</w:t>
      </w:r>
      <w:r w:rsidRPr="003A2716">
        <w:rPr>
          <w:rFonts w:ascii="Arial" w:hAnsi="Arial" w:cs="Arial"/>
          <w:b/>
          <w:bCs/>
          <w:szCs w:val="21"/>
          <w:vertAlign w:val="superscript"/>
        </w:rPr>
        <w:t xml:space="preserve"> </w:t>
      </w:r>
      <w:r w:rsidRPr="003A2716">
        <w:rPr>
          <w:rFonts w:ascii="Arial" w:hAnsi="Arial" w:cs="Arial"/>
          <w:b/>
          <w:bCs/>
          <w:szCs w:val="21"/>
        </w:rPr>
        <w:t>global knockout benefits motor function recovery via inhibiting microglial ferroptosis.</w:t>
      </w:r>
      <w:r w:rsidRPr="006C757D">
        <w:rPr>
          <w:rFonts w:ascii="Arial" w:hAnsi="Arial" w:cs="Arial"/>
          <w:szCs w:val="21"/>
        </w:rPr>
        <w:t xml:space="preserve"> </w:t>
      </w:r>
      <w:r>
        <w:rPr>
          <w:rFonts w:ascii="Arial" w:hAnsi="Arial" w:cs="Arial"/>
          <w:b/>
          <w:bCs/>
          <w:szCs w:val="21"/>
        </w:rPr>
        <w:t>a</w:t>
      </w:r>
      <w:r w:rsidRPr="006C757D">
        <w:rPr>
          <w:rFonts w:ascii="Arial" w:hAnsi="Arial" w:cs="Arial"/>
          <w:szCs w:val="21"/>
        </w:rPr>
        <w:t xml:space="preserve"> </w:t>
      </w:r>
      <w:proofErr w:type="spellStart"/>
      <w:r w:rsidRPr="006C757D">
        <w:rPr>
          <w:rFonts w:ascii="Arial" w:hAnsi="Arial" w:cs="Arial"/>
          <w:szCs w:val="21"/>
        </w:rPr>
        <w:t>qRT</w:t>
      </w:r>
      <w:proofErr w:type="spellEnd"/>
      <w:r w:rsidRPr="006C757D">
        <w:rPr>
          <w:rFonts w:ascii="Arial" w:hAnsi="Arial" w:cs="Arial"/>
          <w:szCs w:val="21"/>
        </w:rPr>
        <w:t>-PCR analysis of Per2 mRNA levels in microglia from WT and global Per2</w:t>
      </w:r>
      <w:r w:rsidRPr="006C757D">
        <w:rPr>
          <w:rFonts w:ascii="Arial" w:hAnsi="Arial" w:cs="Arial"/>
          <w:szCs w:val="21"/>
          <w:vertAlign w:val="superscript"/>
        </w:rPr>
        <w:t>GKO</w:t>
      </w:r>
      <w:r w:rsidRPr="006C757D">
        <w:rPr>
          <w:rFonts w:ascii="Arial" w:hAnsi="Arial" w:cs="Arial"/>
          <w:szCs w:val="21"/>
        </w:rPr>
        <w:t xml:space="preserve"> mice (n = 4 biological repeats for each group). </w:t>
      </w:r>
      <w:r>
        <w:rPr>
          <w:rFonts w:ascii="Arial" w:hAnsi="Arial" w:cs="Arial"/>
          <w:b/>
          <w:bCs/>
          <w:szCs w:val="21"/>
        </w:rPr>
        <w:t>b</w:t>
      </w:r>
      <w:r w:rsidRPr="006C757D">
        <w:rPr>
          <w:rFonts w:ascii="Arial" w:hAnsi="Arial" w:cs="Arial"/>
          <w:szCs w:val="21"/>
        </w:rPr>
        <w:t xml:space="preserve"> Immunofluorescence image showing expression of proliferate marker Ki67 in WT and Per2</w:t>
      </w:r>
      <w:r w:rsidRPr="006C757D">
        <w:rPr>
          <w:rFonts w:ascii="Arial" w:hAnsi="Arial" w:cs="Arial"/>
          <w:szCs w:val="21"/>
          <w:vertAlign w:val="superscript"/>
        </w:rPr>
        <w:t>GKO</w:t>
      </w:r>
      <w:r w:rsidRPr="006C757D">
        <w:rPr>
          <w:rFonts w:ascii="Arial" w:hAnsi="Arial" w:cs="Arial"/>
          <w:szCs w:val="21"/>
        </w:rPr>
        <w:t xml:space="preserve"> mice at 3dpi</w:t>
      </w:r>
      <w:r>
        <w:rPr>
          <w:rFonts w:ascii="Arial" w:hAnsi="Arial" w:cs="Arial"/>
          <w:szCs w:val="21"/>
        </w:rPr>
        <w:t xml:space="preserve">. </w:t>
      </w:r>
      <w:r w:rsidRPr="006C757D">
        <w:rPr>
          <w:rFonts w:ascii="Arial" w:hAnsi="Arial" w:cs="Arial"/>
          <w:szCs w:val="21"/>
        </w:rPr>
        <w:t xml:space="preserve">Scale bars, 20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>m</w:t>
      </w:r>
      <w:r>
        <w:rPr>
          <w:rFonts w:ascii="Arial" w:hAnsi="Arial" w:cs="Arial"/>
          <w:szCs w:val="21"/>
        </w:rPr>
        <w:t xml:space="preserve">. </w:t>
      </w:r>
      <w:r>
        <w:rPr>
          <w:rFonts w:ascii="Arial" w:hAnsi="Arial" w:cs="Arial"/>
          <w:b/>
          <w:bCs/>
          <w:szCs w:val="21"/>
        </w:rPr>
        <w:t>c</w:t>
      </w:r>
      <w:r w:rsidRPr="006C757D">
        <w:rPr>
          <w:rFonts w:ascii="Arial" w:hAnsi="Arial" w:cs="Arial"/>
          <w:szCs w:val="21"/>
        </w:rPr>
        <w:t xml:space="preserve"> Quantification of the percentage of proliferating microglia (Iba1</w:t>
      </w:r>
      <w:r w:rsidRPr="006C757D">
        <w:rPr>
          <w:rFonts w:ascii="Arial" w:hAnsi="Arial" w:cs="Arial"/>
          <w:szCs w:val="21"/>
          <w:vertAlign w:val="superscript"/>
        </w:rPr>
        <w:t>+</w:t>
      </w:r>
      <w:r w:rsidRPr="006C757D">
        <w:rPr>
          <w:rFonts w:ascii="Arial" w:hAnsi="Arial" w:cs="Arial"/>
          <w:szCs w:val="21"/>
        </w:rPr>
        <w:t>Ki67</w:t>
      </w:r>
      <w:r w:rsidRPr="006C757D">
        <w:rPr>
          <w:rFonts w:ascii="Arial" w:hAnsi="Arial" w:cs="Arial"/>
          <w:szCs w:val="21"/>
          <w:vertAlign w:val="superscript"/>
        </w:rPr>
        <w:t>+</w:t>
      </w:r>
      <w:r w:rsidRPr="006C757D">
        <w:rPr>
          <w:rFonts w:ascii="Arial" w:hAnsi="Arial" w:cs="Arial"/>
          <w:szCs w:val="21"/>
        </w:rPr>
        <w:t xml:space="preserve"> cells) in WT and Per2</w:t>
      </w:r>
      <w:r w:rsidRPr="006C757D">
        <w:rPr>
          <w:rFonts w:ascii="Arial" w:hAnsi="Arial" w:cs="Arial"/>
          <w:szCs w:val="21"/>
          <w:vertAlign w:val="superscript"/>
        </w:rPr>
        <w:t>KO</w:t>
      </w:r>
      <w:r w:rsidRPr="006C757D">
        <w:rPr>
          <w:rFonts w:ascii="Arial" w:hAnsi="Arial" w:cs="Arial"/>
          <w:szCs w:val="21"/>
        </w:rPr>
        <w:t xml:space="preserve"> mice at 3dpi (n</w:t>
      </w:r>
      <w:r>
        <w:rPr>
          <w:rFonts w:ascii="Arial" w:hAnsi="Arial" w:cs="Arial"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=</w:t>
      </w:r>
      <w:r>
        <w:rPr>
          <w:rFonts w:ascii="Arial" w:hAnsi="Arial" w:cs="Arial"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4</w:t>
      </w:r>
      <w:r w:rsidR="00DC07B0">
        <w:rPr>
          <w:rFonts w:ascii="Arial" w:hAnsi="Arial" w:cs="Arial"/>
          <w:szCs w:val="21"/>
        </w:rPr>
        <w:t>-</w:t>
      </w:r>
      <w:r w:rsidR="00D63BDE">
        <w:rPr>
          <w:rFonts w:ascii="Arial" w:hAnsi="Arial" w:cs="Arial"/>
          <w:szCs w:val="21"/>
        </w:rPr>
        <w:t xml:space="preserve">5 </w:t>
      </w:r>
      <w:r>
        <w:rPr>
          <w:rFonts w:ascii="Arial" w:hAnsi="Arial" w:cs="Arial"/>
          <w:szCs w:val="21"/>
        </w:rPr>
        <w:t>animals per group</w:t>
      </w:r>
      <w:r w:rsidRPr="006C757D">
        <w:rPr>
          <w:rFonts w:ascii="Arial" w:hAnsi="Arial" w:cs="Arial"/>
          <w:szCs w:val="21"/>
        </w:rPr>
        <w:t xml:space="preserve">). </w:t>
      </w:r>
      <w:r>
        <w:rPr>
          <w:rFonts w:ascii="Arial" w:hAnsi="Arial" w:cs="Arial"/>
          <w:b/>
          <w:bCs/>
          <w:szCs w:val="21"/>
        </w:rPr>
        <w:t>d</w:t>
      </w:r>
      <w:r>
        <w:rPr>
          <w:rFonts w:ascii="Arial" w:hAnsi="Arial" w:cs="Arial"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BMS scores during 28 days of recovery after SCI in Per2</w:t>
      </w:r>
      <w:r>
        <w:rPr>
          <w:rFonts w:ascii="Arial" w:hAnsi="Arial" w:cs="Arial"/>
          <w:szCs w:val="21"/>
          <w:vertAlign w:val="superscript"/>
        </w:rPr>
        <w:t>GK</w:t>
      </w:r>
      <w:r w:rsidRPr="006C757D">
        <w:rPr>
          <w:rFonts w:ascii="Arial" w:hAnsi="Arial" w:cs="Arial"/>
          <w:szCs w:val="21"/>
          <w:vertAlign w:val="superscript"/>
        </w:rPr>
        <w:t>O</w:t>
      </w:r>
      <w:r w:rsidRPr="006C757D">
        <w:rPr>
          <w:rFonts w:ascii="Arial" w:hAnsi="Arial" w:cs="Arial"/>
          <w:szCs w:val="21"/>
        </w:rPr>
        <w:t xml:space="preserve"> and WT mice. (n=6 animals per grou</w:t>
      </w:r>
      <w:r>
        <w:rPr>
          <w:rFonts w:ascii="Arial" w:hAnsi="Arial" w:cs="Arial"/>
          <w:szCs w:val="21"/>
        </w:rPr>
        <w:t>p</w:t>
      </w:r>
      <w:r w:rsidRPr="006C757D">
        <w:rPr>
          <w:rFonts w:ascii="Arial" w:hAnsi="Arial" w:cs="Arial"/>
          <w:szCs w:val="21"/>
        </w:rPr>
        <w:t xml:space="preserve">). </w:t>
      </w:r>
      <w:r>
        <w:rPr>
          <w:rFonts w:ascii="Arial" w:hAnsi="Arial" w:cs="Arial"/>
          <w:b/>
          <w:bCs/>
          <w:szCs w:val="21"/>
        </w:rPr>
        <w:t>e</w:t>
      </w:r>
      <w:r w:rsidR="00816FFE">
        <w:rPr>
          <w:rFonts w:ascii="Arial" w:hAnsi="Arial" w:cs="Arial"/>
          <w:b/>
          <w:bCs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Representative TEM images of the microglia of WT and Per2</w:t>
      </w:r>
      <w:r>
        <w:rPr>
          <w:rFonts w:ascii="Arial" w:hAnsi="Arial" w:cs="Arial"/>
          <w:szCs w:val="21"/>
          <w:vertAlign w:val="superscript"/>
        </w:rPr>
        <w:t>GK</w:t>
      </w:r>
      <w:r w:rsidRPr="006C757D">
        <w:rPr>
          <w:rFonts w:ascii="Arial" w:hAnsi="Arial" w:cs="Arial"/>
          <w:szCs w:val="21"/>
          <w:vertAlign w:val="superscript"/>
        </w:rPr>
        <w:t>O</w:t>
      </w:r>
      <w:r w:rsidRPr="006C757D">
        <w:rPr>
          <w:rFonts w:ascii="Arial" w:hAnsi="Arial" w:cs="Arial"/>
          <w:szCs w:val="21"/>
        </w:rPr>
        <w:t xml:space="preserve"> mice. Red arrow: damaged mitochondria. Yellow arrow: relatively mild damaged mitochondria</w:t>
      </w:r>
      <w:r>
        <w:rPr>
          <w:rFonts w:ascii="Arial" w:hAnsi="Arial" w:cs="Arial"/>
          <w:szCs w:val="21"/>
        </w:rPr>
        <w:t>.</w:t>
      </w:r>
      <w:r w:rsidRPr="006C757D">
        <w:rPr>
          <w:rFonts w:ascii="Arial" w:hAnsi="Arial" w:cs="Arial"/>
          <w:szCs w:val="21"/>
        </w:rPr>
        <w:t xml:space="preserve"> Scale bars, 5</w:t>
      </w:r>
      <w:r>
        <w:rPr>
          <w:rFonts w:ascii="Arial" w:hAnsi="Arial" w:cs="Arial"/>
          <w:szCs w:val="21"/>
        </w:rPr>
        <w:t xml:space="preserve">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 xml:space="preserve">m or </w:t>
      </w:r>
      <w:r>
        <w:rPr>
          <w:rFonts w:ascii="Arial" w:hAnsi="Arial" w:cs="Arial"/>
          <w:szCs w:val="21"/>
        </w:rPr>
        <w:t xml:space="preserve">1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 xml:space="preserve">m. </w:t>
      </w:r>
      <w:r>
        <w:rPr>
          <w:rFonts w:ascii="Arial" w:hAnsi="Arial" w:cs="Arial"/>
          <w:b/>
          <w:bCs/>
          <w:szCs w:val="21"/>
        </w:rPr>
        <w:t>f</w:t>
      </w:r>
      <w:r w:rsidRPr="006C757D">
        <w:rPr>
          <w:rFonts w:ascii="Arial" w:hAnsi="Arial" w:cs="Arial"/>
          <w:szCs w:val="21"/>
        </w:rPr>
        <w:t xml:space="preserve"> Representative Immunofluorescence images of Iba1 and Acsl4, showing lower Acsl4 expression in microglia of the spinal cord in Per2</w:t>
      </w:r>
      <w:r>
        <w:rPr>
          <w:rFonts w:ascii="Arial" w:hAnsi="Arial" w:cs="Arial" w:hint="eastAsia"/>
          <w:szCs w:val="21"/>
          <w:vertAlign w:val="superscript"/>
        </w:rPr>
        <w:t>GK</w:t>
      </w:r>
      <w:r w:rsidRPr="006C757D">
        <w:rPr>
          <w:rFonts w:ascii="Arial" w:hAnsi="Arial" w:cs="Arial"/>
          <w:szCs w:val="21"/>
          <w:vertAlign w:val="superscript"/>
        </w:rPr>
        <w:t>O</w:t>
      </w:r>
      <w:r w:rsidRPr="006C757D">
        <w:rPr>
          <w:rFonts w:ascii="Arial" w:hAnsi="Arial" w:cs="Arial"/>
          <w:szCs w:val="21"/>
        </w:rPr>
        <w:t xml:space="preserve"> mice at 3 dpi than in WT mice</w:t>
      </w:r>
      <w:r>
        <w:rPr>
          <w:rFonts w:ascii="Arial" w:hAnsi="Arial" w:cs="Arial"/>
          <w:szCs w:val="21"/>
        </w:rPr>
        <w:t xml:space="preserve">. Scale bars, 100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>m</w:t>
      </w:r>
      <w:r>
        <w:rPr>
          <w:rFonts w:ascii="Arial" w:hAnsi="Arial" w:cs="Arial"/>
          <w:szCs w:val="21"/>
        </w:rPr>
        <w:t xml:space="preserve"> or 20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>m</w:t>
      </w:r>
      <w:r>
        <w:rPr>
          <w:rFonts w:ascii="Arial" w:hAnsi="Arial" w:cs="Arial"/>
          <w:szCs w:val="21"/>
        </w:rPr>
        <w:t xml:space="preserve">. </w:t>
      </w:r>
      <w:r>
        <w:rPr>
          <w:rFonts w:ascii="Arial" w:hAnsi="Arial" w:cs="Arial"/>
          <w:b/>
          <w:bCs/>
          <w:szCs w:val="21"/>
        </w:rPr>
        <w:t>g</w:t>
      </w:r>
      <w:r w:rsidRPr="006C757D">
        <w:rPr>
          <w:rFonts w:ascii="Arial" w:hAnsi="Arial" w:cs="Arial" w:hint="eastAsia"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Quantification of the relative fluorescence intensity of</w:t>
      </w:r>
      <w:r>
        <w:rPr>
          <w:rFonts w:ascii="Arial" w:hAnsi="Arial" w:cs="Arial"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 xml:space="preserve">Acsl4 (n = </w:t>
      </w:r>
      <w:r>
        <w:rPr>
          <w:rFonts w:ascii="Arial" w:hAnsi="Arial" w:cs="Arial"/>
          <w:szCs w:val="21"/>
        </w:rPr>
        <w:t>4</w:t>
      </w:r>
      <w:r w:rsidRPr="006C757D">
        <w:rPr>
          <w:rFonts w:ascii="Arial" w:hAnsi="Arial" w:cs="Arial"/>
          <w:szCs w:val="21"/>
        </w:rPr>
        <w:t xml:space="preserve"> animals per group). </w:t>
      </w:r>
      <w:r>
        <w:rPr>
          <w:rFonts w:ascii="Arial" w:hAnsi="Arial" w:cs="Arial"/>
          <w:b/>
          <w:bCs/>
          <w:szCs w:val="21"/>
        </w:rPr>
        <w:t>h</w:t>
      </w:r>
      <w:r w:rsidRPr="006C757D">
        <w:rPr>
          <w:rFonts w:ascii="Arial" w:hAnsi="Arial" w:cs="Arial"/>
          <w:szCs w:val="21"/>
        </w:rPr>
        <w:t xml:space="preserve"> Nissl staining to observe the number of neurons in spinal cord tissues of the different groups, Arrows indicate neurons containing Nissl bodies</w:t>
      </w:r>
      <w:r>
        <w:rPr>
          <w:rFonts w:ascii="Arial" w:hAnsi="Arial" w:cs="Arial"/>
          <w:szCs w:val="21"/>
        </w:rPr>
        <w:t>.</w:t>
      </w:r>
      <w:r w:rsidRPr="006C757D">
        <w:rPr>
          <w:rFonts w:ascii="Arial" w:hAnsi="Arial" w:cs="Arial"/>
          <w:szCs w:val="21"/>
        </w:rPr>
        <w:t xml:space="preserve"> Scale bars, 100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 xml:space="preserve">m or 20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 xml:space="preserve">m. </w:t>
      </w:r>
      <w:proofErr w:type="spellStart"/>
      <w:r>
        <w:rPr>
          <w:rFonts w:ascii="Arial" w:hAnsi="Arial" w:cs="Arial"/>
          <w:b/>
          <w:bCs/>
          <w:szCs w:val="21"/>
        </w:rPr>
        <w:t>i</w:t>
      </w:r>
      <w:proofErr w:type="spellEnd"/>
      <w:r w:rsidRPr="006C757D">
        <w:rPr>
          <w:rFonts w:ascii="Arial" w:hAnsi="Arial" w:cs="Arial"/>
          <w:szCs w:val="21"/>
        </w:rPr>
        <w:t xml:space="preserve"> Quantification of the Nissl bodies (n = </w:t>
      </w:r>
      <w:r>
        <w:rPr>
          <w:rFonts w:ascii="Arial" w:hAnsi="Arial" w:cs="Arial"/>
          <w:szCs w:val="21"/>
        </w:rPr>
        <w:t>4</w:t>
      </w:r>
      <w:r w:rsidRPr="006C757D">
        <w:rPr>
          <w:rFonts w:ascii="Arial" w:hAnsi="Arial" w:cs="Arial"/>
          <w:szCs w:val="21"/>
        </w:rPr>
        <w:t xml:space="preserve"> animals per group)</w:t>
      </w:r>
      <w:bookmarkEnd w:id="10"/>
      <w:bookmarkEnd w:id="11"/>
      <w:r>
        <w:rPr>
          <w:rFonts w:ascii="Arial" w:hAnsi="Arial" w:cs="Arial"/>
          <w:szCs w:val="21"/>
        </w:rPr>
        <w:t xml:space="preserve">. </w:t>
      </w:r>
      <w:r>
        <w:rPr>
          <w:rFonts w:ascii="Arial" w:hAnsi="Arial" w:cs="Arial"/>
          <w:b/>
          <w:bCs/>
          <w:szCs w:val="21"/>
        </w:rPr>
        <w:t>j</w:t>
      </w:r>
      <w:r w:rsidRPr="006C757D">
        <w:rPr>
          <w:rFonts w:ascii="Arial" w:hAnsi="Arial" w:cs="Arial"/>
          <w:szCs w:val="21"/>
        </w:rPr>
        <w:t xml:space="preserve"> Representative immunofluorescence images of NeuN in spinal cord tissues of the different groups</w:t>
      </w:r>
      <w:r>
        <w:rPr>
          <w:rFonts w:ascii="Arial" w:hAnsi="Arial" w:cs="Arial"/>
          <w:szCs w:val="21"/>
        </w:rPr>
        <w:t xml:space="preserve">. </w:t>
      </w:r>
      <w:r w:rsidRPr="006C757D">
        <w:rPr>
          <w:rFonts w:ascii="Arial" w:hAnsi="Arial" w:cs="Arial"/>
          <w:szCs w:val="21"/>
        </w:rPr>
        <w:t>Scale bars, 200</w:t>
      </w:r>
      <w:r>
        <w:rPr>
          <w:rFonts w:ascii="Arial" w:hAnsi="Arial" w:cs="Arial"/>
          <w:szCs w:val="21"/>
        </w:rPr>
        <w:t xml:space="preserve"> </w:t>
      </w:r>
      <w:r>
        <w:rPr>
          <w:rFonts w:ascii="Arial" w:hAnsi="Arial" w:cs="Arial"/>
          <w:szCs w:val="21"/>
          <w:lang w:val="el-GR"/>
        </w:rPr>
        <w:t>μ</w:t>
      </w:r>
      <w:r>
        <w:rPr>
          <w:rFonts w:ascii="Arial" w:hAnsi="Arial" w:cs="Arial"/>
          <w:szCs w:val="21"/>
        </w:rPr>
        <w:t>m</w:t>
      </w:r>
      <w:r w:rsidRPr="006C757D">
        <w:rPr>
          <w:rFonts w:ascii="Arial" w:hAnsi="Arial" w:cs="Arial"/>
          <w:szCs w:val="21"/>
        </w:rPr>
        <w:t xml:space="preserve">. </w:t>
      </w:r>
      <w:r w:rsidRPr="003A2716">
        <w:rPr>
          <w:rFonts w:ascii="Arial" w:hAnsi="Arial" w:cs="Arial"/>
          <w:b/>
          <w:bCs/>
          <w:szCs w:val="21"/>
        </w:rPr>
        <w:t>k</w:t>
      </w:r>
      <w:r w:rsidRPr="006C757D">
        <w:rPr>
          <w:rFonts w:ascii="Arial" w:hAnsi="Arial" w:cs="Arial"/>
          <w:szCs w:val="21"/>
        </w:rPr>
        <w:t xml:space="preserve"> Quantification of the number of NeuN</w:t>
      </w:r>
      <w:r w:rsidRPr="003A2716">
        <w:rPr>
          <w:rFonts w:ascii="Arial" w:hAnsi="Arial" w:cs="Arial"/>
          <w:szCs w:val="21"/>
          <w:vertAlign w:val="superscript"/>
        </w:rPr>
        <w:t>+</w:t>
      </w:r>
      <w:r w:rsidRPr="006C757D">
        <w:rPr>
          <w:rFonts w:ascii="Arial" w:hAnsi="Arial" w:cs="Arial"/>
          <w:szCs w:val="21"/>
        </w:rPr>
        <w:t xml:space="preserve"> neurons (</w:t>
      </w:r>
      <w:r w:rsidRPr="006C757D">
        <w:rPr>
          <w:rFonts w:ascii="Arial" w:hAnsi="Arial" w:cs="Arial"/>
          <w:kern w:val="0"/>
          <w:szCs w:val="21"/>
        </w:rPr>
        <w:t xml:space="preserve">n = </w:t>
      </w:r>
      <w:r w:rsidR="006F166A">
        <w:rPr>
          <w:rFonts w:ascii="Arial" w:hAnsi="Arial" w:cs="Arial"/>
          <w:kern w:val="0"/>
          <w:szCs w:val="21"/>
        </w:rPr>
        <w:t>5</w:t>
      </w:r>
      <w:r w:rsidRPr="006C757D">
        <w:rPr>
          <w:rFonts w:ascii="Arial" w:hAnsi="Arial" w:cs="Arial"/>
          <w:kern w:val="0"/>
          <w:szCs w:val="21"/>
        </w:rPr>
        <w:t xml:space="preserve"> animals per group</w:t>
      </w:r>
      <w:r w:rsidRPr="006C757D">
        <w:rPr>
          <w:rFonts w:ascii="Arial" w:hAnsi="Arial" w:cs="Arial"/>
          <w:szCs w:val="21"/>
        </w:rPr>
        <w:t xml:space="preserve">). </w:t>
      </w:r>
      <w:r>
        <w:rPr>
          <w:rFonts w:ascii="Arial" w:hAnsi="Arial" w:cs="Arial"/>
          <w:b/>
          <w:bCs/>
          <w:szCs w:val="21"/>
        </w:rPr>
        <w:t>l</w:t>
      </w:r>
      <w:r w:rsidRPr="006C757D">
        <w:rPr>
          <w:rFonts w:ascii="Arial" w:hAnsi="Arial" w:cs="Arial"/>
          <w:szCs w:val="21"/>
        </w:rPr>
        <w:t xml:space="preserve"> The levels of IGF-1 in the serum of mice (</w:t>
      </w:r>
      <w:r w:rsidRPr="006C757D">
        <w:rPr>
          <w:rFonts w:ascii="Arial" w:hAnsi="Arial" w:cs="Arial"/>
          <w:kern w:val="0"/>
          <w:szCs w:val="21"/>
        </w:rPr>
        <w:t xml:space="preserve">n = </w:t>
      </w:r>
      <w:r>
        <w:rPr>
          <w:rFonts w:ascii="Arial" w:hAnsi="Arial" w:cs="Arial"/>
          <w:kern w:val="0"/>
          <w:szCs w:val="21"/>
        </w:rPr>
        <w:t>4</w:t>
      </w:r>
      <w:r w:rsidRPr="006C757D">
        <w:rPr>
          <w:rFonts w:ascii="Arial" w:hAnsi="Arial" w:cs="Arial"/>
          <w:kern w:val="0"/>
          <w:szCs w:val="21"/>
        </w:rPr>
        <w:t xml:space="preserve"> animals per grou</w:t>
      </w:r>
      <w:r>
        <w:rPr>
          <w:rFonts w:ascii="Arial" w:hAnsi="Arial" w:cs="Arial"/>
          <w:kern w:val="0"/>
          <w:szCs w:val="21"/>
        </w:rPr>
        <w:t>p</w:t>
      </w:r>
      <w:r w:rsidRPr="006C757D">
        <w:rPr>
          <w:rFonts w:ascii="Arial" w:hAnsi="Arial" w:cs="Arial"/>
          <w:szCs w:val="21"/>
        </w:rPr>
        <w:t xml:space="preserve">) were detected by Elisa kits. </w:t>
      </w:r>
      <w:bookmarkStart w:id="12" w:name="OLE_LINK111"/>
      <w:bookmarkStart w:id="13" w:name="OLE_LINK112"/>
      <w:r>
        <w:rPr>
          <w:rFonts w:ascii="Arial" w:hAnsi="Arial" w:cs="Arial"/>
          <w:szCs w:val="21"/>
        </w:rPr>
        <w:t xml:space="preserve">All data are presented as the </w:t>
      </w:r>
      <w:r w:rsidRPr="006C757D">
        <w:rPr>
          <w:rFonts w:ascii="Arial" w:hAnsi="Arial" w:cs="Arial"/>
          <w:szCs w:val="21"/>
        </w:rPr>
        <w:t>mean ± S</w:t>
      </w:r>
      <w:r w:rsidR="007D1526">
        <w:rPr>
          <w:rFonts w:ascii="Arial" w:hAnsi="Arial" w:cs="Arial"/>
          <w:szCs w:val="21"/>
        </w:rPr>
        <w:t>EM</w:t>
      </w:r>
      <w:r>
        <w:rPr>
          <w:rFonts w:ascii="Arial" w:hAnsi="Arial" w:cs="Arial"/>
          <w:szCs w:val="21"/>
        </w:rPr>
        <w:t xml:space="preserve">. </w:t>
      </w:r>
      <w:r w:rsidRPr="00AD17B6">
        <w:rPr>
          <w:rFonts w:ascii="Arial" w:hAnsi="Arial" w:cs="Arial"/>
          <w:i/>
          <w:iCs/>
          <w:szCs w:val="21"/>
        </w:rPr>
        <w:t>P</w:t>
      </w:r>
      <w:r>
        <w:rPr>
          <w:rFonts w:ascii="Arial" w:hAnsi="Arial" w:cs="Arial"/>
          <w:szCs w:val="21"/>
        </w:rPr>
        <w:t xml:space="preserve"> values were determined by two-tailed unpaired Student’s t-test (</w:t>
      </w:r>
      <w:r>
        <w:rPr>
          <w:rFonts w:ascii="Arial" w:hAnsi="Arial" w:cs="Arial"/>
          <w:b/>
          <w:bCs/>
          <w:szCs w:val="21"/>
        </w:rPr>
        <w:t xml:space="preserve">a, c, g, </w:t>
      </w:r>
      <w:proofErr w:type="spellStart"/>
      <w:r>
        <w:rPr>
          <w:rFonts w:ascii="Arial" w:hAnsi="Arial" w:cs="Arial"/>
          <w:b/>
          <w:bCs/>
          <w:szCs w:val="21"/>
        </w:rPr>
        <w:t>i</w:t>
      </w:r>
      <w:proofErr w:type="spellEnd"/>
      <w:r>
        <w:rPr>
          <w:rFonts w:ascii="Arial" w:hAnsi="Arial" w:cs="Arial"/>
          <w:b/>
          <w:bCs/>
          <w:szCs w:val="21"/>
        </w:rPr>
        <w:t xml:space="preserve">, </w:t>
      </w:r>
      <w:r w:rsidRPr="003A2716">
        <w:rPr>
          <w:rFonts w:ascii="Arial" w:hAnsi="Arial" w:cs="Arial"/>
          <w:szCs w:val="21"/>
        </w:rPr>
        <w:t>and</w:t>
      </w:r>
      <w:r>
        <w:rPr>
          <w:rFonts w:ascii="Arial" w:hAnsi="Arial" w:cs="Arial"/>
          <w:szCs w:val="21"/>
        </w:rPr>
        <w:t xml:space="preserve"> </w:t>
      </w:r>
      <w:r>
        <w:rPr>
          <w:rFonts w:ascii="Arial" w:hAnsi="Arial" w:cs="Arial"/>
          <w:b/>
          <w:bCs/>
          <w:szCs w:val="21"/>
        </w:rPr>
        <w:t>k</w:t>
      </w:r>
      <w:r>
        <w:rPr>
          <w:rFonts w:ascii="Arial" w:hAnsi="Arial" w:cs="Arial"/>
          <w:szCs w:val="21"/>
        </w:rPr>
        <w:t>), one-way ANOVA with Tukey’s multiple-comparisons test (</w:t>
      </w:r>
      <w:r>
        <w:rPr>
          <w:rFonts w:ascii="Arial" w:hAnsi="Arial" w:cs="Arial"/>
          <w:b/>
          <w:bCs/>
          <w:szCs w:val="21"/>
        </w:rPr>
        <w:t>l</w:t>
      </w:r>
      <w:r>
        <w:rPr>
          <w:rFonts w:ascii="Arial" w:hAnsi="Arial" w:cs="Arial"/>
          <w:szCs w:val="21"/>
        </w:rPr>
        <w:t>)</w:t>
      </w:r>
      <w:bookmarkEnd w:id="12"/>
      <w:bookmarkEnd w:id="13"/>
      <w:r w:rsidR="00944E74">
        <w:rPr>
          <w:rFonts w:ascii="Arial" w:hAnsi="Arial" w:cs="Arial"/>
          <w:szCs w:val="21"/>
        </w:rPr>
        <w:t>, and</w:t>
      </w:r>
      <w:bookmarkStart w:id="14" w:name="OLE_LINK173"/>
      <w:bookmarkStart w:id="15" w:name="OLE_LINK174"/>
      <w:r w:rsidR="00944E74">
        <w:rPr>
          <w:rFonts w:ascii="Arial" w:hAnsi="Arial" w:cs="Arial"/>
          <w:szCs w:val="21"/>
        </w:rPr>
        <w:t xml:space="preserve"> </w:t>
      </w:r>
      <w:r w:rsidR="00944E74" w:rsidRPr="006C2AF3">
        <w:rPr>
          <w:rFonts w:ascii="Arial" w:hAnsi="Arial" w:cs="Arial"/>
        </w:rPr>
        <w:t>two-way ANOVA with Tukey’s test for multiple comparisons</w:t>
      </w:r>
      <w:bookmarkEnd w:id="14"/>
      <w:bookmarkEnd w:id="15"/>
      <w:r w:rsidR="00944E74">
        <w:rPr>
          <w:rFonts w:ascii="Arial" w:hAnsi="Arial" w:cs="Arial"/>
        </w:rPr>
        <w:t xml:space="preserve"> (</w:t>
      </w:r>
      <w:r w:rsidR="00944E74">
        <w:rPr>
          <w:rFonts w:ascii="Arial" w:hAnsi="Arial" w:cs="Arial"/>
          <w:b/>
          <w:bCs/>
          <w:szCs w:val="21"/>
        </w:rPr>
        <w:t>d)</w:t>
      </w:r>
      <w:r w:rsidR="00944E74">
        <w:rPr>
          <w:rFonts w:ascii="Arial" w:hAnsi="Arial" w:cs="Arial"/>
          <w:szCs w:val="21"/>
        </w:rPr>
        <w:t>,</w:t>
      </w:r>
      <w:r w:rsidRPr="006C757D">
        <w:rPr>
          <w:rFonts w:ascii="Arial" w:hAnsi="Arial" w:cs="Arial"/>
          <w:i/>
          <w:iCs/>
          <w:szCs w:val="21"/>
        </w:rPr>
        <w:t xml:space="preserve"> *P</w:t>
      </w:r>
      <w:r w:rsidRPr="006C757D">
        <w:rPr>
          <w:rFonts w:ascii="Arial" w:hAnsi="Arial" w:cs="Arial"/>
          <w:szCs w:val="21"/>
        </w:rPr>
        <w:t xml:space="preserve">&lt;0.05; </w:t>
      </w:r>
      <w:r w:rsidRPr="006C757D">
        <w:rPr>
          <w:rFonts w:ascii="Arial" w:hAnsi="Arial" w:cs="Arial"/>
          <w:i/>
          <w:iCs/>
          <w:szCs w:val="21"/>
        </w:rPr>
        <w:t>**P</w:t>
      </w:r>
      <w:r w:rsidRPr="006C757D">
        <w:rPr>
          <w:rFonts w:ascii="Arial" w:hAnsi="Arial" w:cs="Arial"/>
          <w:szCs w:val="21"/>
        </w:rPr>
        <w:t xml:space="preserve">&lt;0.01; </w:t>
      </w:r>
      <w:r w:rsidRPr="006C757D">
        <w:rPr>
          <w:rFonts w:ascii="Arial" w:hAnsi="Arial" w:cs="Arial"/>
          <w:i/>
          <w:iCs/>
          <w:szCs w:val="21"/>
        </w:rPr>
        <w:t>***P</w:t>
      </w:r>
      <w:r w:rsidRPr="006C757D">
        <w:rPr>
          <w:rFonts w:ascii="Arial" w:hAnsi="Arial" w:cs="Arial"/>
          <w:szCs w:val="21"/>
        </w:rPr>
        <w:t xml:space="preserve">&lt;0.001; </w:t>
      </w:r>
      <w:r w:rsidRPr="006C757D">
        <w:rPr>
          <w:rFonts w:ascii="Arial" w:hAnsi="Arial" w:cs="Arial"/>
          <w:i/>
          <w:iCs/>
          <w:szCs w:val="21"/>
        </w:rPr>
        <w:t>****P</w:t>
      </w:r>
      <w:r w:rsidRPr="006C757D">
        <w:rPr>
          <w:rFonts w:ascii="Arial" w:hAnsi="Arial" w:cs="Arial"/>
          <w:szCs w:val="21"/>
        </w:rPr>
        <w:t xml:space="preserve">&lt;0.0001; </w:t>
      </w:r>
      <w:r w:rsidRPr="006C757D">
        <w:rPr>
          <w:rFonts w:ascii="Arial" w:hAnsi="Arial" w:cs="Arial"/>
        </w:rPr>
        <w:t>ns, not significant</w:t>
      </w:r>
      <w:r w:rsidRPr="006C757D">
        <w:rPr>
          <w:rFonts w:ascii="Arial" w:hAnsi="Arial" w:cs="Arial"/>
          <w:szCs w:val="21"/>
        </w:rPr>
        <w:t>.</w:t>
      </w:r>
    </w:p>
    <w:p w:rsidR="001566C4" w:rsidRDefault="007D1526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5270500" cy="3491865"/>
            <wp:effectExtent l="0" t="0" r="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6C4" w:rsidRPr="00ED0F40" w:rsidRDefault="001566C4" w:rsidP="001566C4">
      <w:pPr>
        <w:rPr>
          <w:rFonts w:ascii="Arial" w:hAnsi="Arial" w:cs="Arial"/>
        </w:rPr>
      </w:pPr>
      <w:r w:rsidRPr="006C757D">
        <w:rPr>
          <w:rFonts w:ascii="Arial" w:hAnsi="Arial" w:cs="Arial"/>
          <w:b/>
          <w:bCs/>
          <w:szCs w:val="21"/>
        </w:rPr>
        <w:t xml:space="preserve">Supplementary </w:t>
      </w:r>
      <w:r>
        <w:rPr>
          <w:rFonts w:ascii="Arial" w:hAnsi="Arial" w:cs="Arial"/>
          <w:b/>
          <w:bCs/>
          <w:szCs w:val="21"/>
        </w:rPr>
        <w:t>F</w:t>
      </w:r>
      <w:r w:rsidRPr="006C757D">
        <w:rPr>
          <w:rFonts w:ascii="Arial" w:hAnsi="Arial" w:cs="Arial"/>
          <w:b/>
          <w:bCs/>
          <w:szCs w:val="21"/>
        </w:rPr>
        <w:t xml:space="preserve">igure </w:t>
      </w:r>
      <w:r>
        <w:rPr>
          <w:rFonts w:ascii="Arial" w:hAnsi="Arial" w:cs="Arial"/>
          <w:b/>
          <w:bCs/>
          <w:szCs w:val="21"/>
        </w:rPr>
        <w:t>5</w:t>
      </w:r>
      <w:r w:rsidR="007D1526">
        <w:rPr>
          <w:rFonts w:ascii="Arial" w:hAnsi="Arial" w:cs="Arial"/>
          <w:b/>
          <w:bCs/>
          <w:szCs w:val="21"/>
        </w:rPr>
        <w:t xml:space="preserve"> </w:t>
      </w:r>
      <w:r w:rsidRPr="003A2716">
        <w:rPr>
          <w:rFonts w:ascii="Arial" w:hAnsi="Arial" w:cs="Arial"/>
          <w:b/>
          <w:bCs/>
          <w:szCs w:val="21"/>
        </w:rPr>
        <w:t>Mic</w:t>
      </w:r>
      <w:proofErr w:type="spellStart"/>
      <w:r w:rsidRPr="003A2716">
        <w:rPr>
          <w:rFonts w:ascii="Arial" w:hAnsi="Arial" w:cs="Arial"/>
          <w:b/>
          <w:bCs/>
          <w:szCs w:val="21"/>
          <w:lang w:val="en-GB"/>
        </w:rPr>
        <w:t>roglia</w:t>
      </w:r>
      <w:proofErr w:type="spellEnd"/>
      <w:r w:rsidRPr="003A2716">
        <w:rPr>
          <w:rFonts w:ascii="Arial" w:hAnsi="Arial" w:cs="Arial"/>
          <w:b/>
          <w:bCs/>
          <w:szCs w:val="21"/>
          <w:lang w:val="en-GB"/>
        </w:rPr>
        <w:t xml:space="preserve">-specific Per2 knockout </w:t>
      </w:r>
      <w:r w:rsidRPr="003A2716">
        <w:rPr>
          <w:rFonts w:ascii="Arial" w:hAnsi="Arial" w:cs="Arial" w:hint="eastAsia"/>
          <w:b/>
          <w:bCs/>
          <w:szCs w:val="21"/>
          <w:lang w:val="en-GB"/>
        </w:rPr>
        <w:t>mice</w:t>
      </w:r>
      <w:r w:rsidRPr="003A2716">
        <w:rPr>
          <w:rFonts w:ascii="Arial" w:hAnsi="Arial" w:cs="Arial"/>
          <w:b/>
          <w:bCs/>
          <w:szCs w:val="21"/>
        </w:rPr>
        <w:t>.</w:t>
      </w:r>
      <w:r>
        <w:rPr>
          <w:rFonts w:ascii="Arial" w:hAnsi="Arial" w:cs="Arial"/>
          <w:szCs w:val="21"/>
        </w:rPr>
        <w:t xml:space="preserve"> </w:t>
      </w:r>
      <w:r w:rsidR="005B3852" w:rsidRPr="0093057C">
        <w:rPr>
          <w:rFonts w:ascii="Arial" w:hAnsi="Arial" w:cs="Arial"/>
          <w:kern w:val="0"/>
          <w:szCs w:val="21"/>
        </w:rPr>
        <w:t>Given the circadian rhythm of Per2 levels, all specimens were collected between 2-4 PM.</w:t>
      </w:r>
      <w:r w:rsidR="00DC07B0">
        <w:rPr>
          <w:rFonts w:ascii="Arial" w:hAnsi="Arial" w:cs="Arial"/>
          <w:kern w:val="0"/>
          <w:szCs w:val="21"/>
        </w:rPr>
        <w:t xml:space="preserve"> </w:t>
      </w:r>
      <w:proofErr w:type="gramStart"/>
      <w:r>
        <w:rPr>
          <w:rFonts w:ascii="Arial" w:hAnsi="Arial" w:cs="Arial"/>
          <w:b/>
          <w:bCs/>
          <w:szCs w:val="21"/>
        </w:rPr>
        <w:t>a</w:t>
      </w:r>
      <w:proofErr w:type="gramEnd"/>
      <w:r w:rsidRPr="00E114F5">
        <w:rPr>
          <w:rFonts w:ascii="Arial" w:hAnsi="Arial" w:cs="Arial"/>
          <w:szCs w:val="21"/>
          <w:lang w:val="en-GB"/>
        </w:rPr>
        <w:t xml:space="preserve"> </w:t>
      </w:r>
      <w:r w:rsidRPr="00E114F5">
        <w:rPr>
          <w:rFonts w:ascii="Arial" w:hAnsi="Arial" w:cs="Arial"/>
        </w:rPr>
        <w:t xml:space="preserve">Immunofluorescence images of </w:t>
      </w:r>
      <w:r w:rsidR="00944E74">
        <w:rPr>
          <w:rFonts w:ascii="Arial" w:hAnsi="Arial" w:cs="Arial"/>
        </w:rPr>
        <w:t>Hexb</w:t>
      </w:r>
      <w:r>
        <w:rPr>
          <w:rFonts w:ascii="Arial" w:hAnsi="Arial" w:cs="Arial"/>
        </w:rPr>
        <w:t xml:space="preserve"> (red) and Per2</w:t>
      </w:r>
      <w:r w:rsidRPr="00E114F5">
        <w:rPr>
          <w:rFonts w:ascii="Arial" w:hAnsi="Arial" w:cs="Arial"/>
        </w:rPr>
        <w:t xml:space="preserve"> (</w:t>
      </w:r>
      <w:r>
        <w:rPr>
          <w:rFonts w:ascii="Arial" w:hAnsi="Arial" w:cs="Arial"/>
        </w:rPr>
        <w:t>green</w:t>
      </w:r>
      <w:r w:rsidRPr="00E114F5">
        <w:rPr>
          <w:rFonts w:ascii="Arial" w:hAnsi="Arial" w:cs="Arial"/>
        </w:rPr>
        <w:t xml:space="preserve">) in the spinal cord in </w:t>
      </w:r>
      <w:r>
        <w:rPr>
          <w:rFonts w:ascii="Arial" w:hAnsi="Arial" w:cs="Arial"/>
        </w:rPr>
        <w:t>Per2</w:t>
      </w:r>
      <w:r w:rsidRPr="00E114F5">
        <w:rPr>
          <w:rFonts w:ascii="Arial" w:hAnsi="Arial" w:cs="Arial"/>
          <w:vertAlign w:val="superscript"/>
        </w:rPr>
        <w:t>fl</w:t>
      </w:r>
      <w:r>
        <w:rPr>
          <w:rFonts w:ascii="Arial" w:hAnsi="Arial" w:cs="Arial"/>
          <w:vertAlign w:val="superscript"/>
        </w:rPr>
        <w:t>ox</w:t>
      </w:r>
      <w:r w:rsidRPr="00E114F5">
        <w:rPr>
          <w:rFonts w:ascii="Arial" w:hAnsi="Arial" w:cs="Arial"/>
          <w:vertAlign w:val="superscript"/>
        </w:rPr>
        <w:t>/f</w:t>
      </w:r>
      <w:r>
        <w:rPr>
          <w:rFonts w:ascii="Arial" w:hAnsi="Arial" w:cs="Arial"/>
          <w:vertAlign w:val="superscript"/>
        </w:rPr>
        <w:t>lox</w:t>
      </w:r>
      <w:r w:rsidRPr="00E114F5">
        <w:rPr>
          <w:rFonts w:ascii="Arial" w:hAnsi="Arial" w:cs="Arial"/>
        </w:rPr>
        <w:t xml:space="preserve"> and </w:t>
      </w:r>
      <w:r>
        <w:rPr>
          <w:rFonts w:ascii="Arial" w:hAnsi="Arial" w:cs="Arial"/>
        </w:rPr>
        <w:t>Per2</w:t>
      </w:r>
      <w:r w:rsidRPr="00E114F5">
        <w:rPr>
          <w:rFonts w:ascii="Arial" w:hAnsi="Arial" w:cs="Arial"/>
          <w:vertAlign w:val="superscript"/>
        </w:rPr>
        <w:t>CKO</w:t>
      </w:r>
      <w:r w:rsidRPr="00E114F5">
        <w:rPr>
          <w:rFonts w:ascii="Arial" w:hAnsi="Arial" w:cs="Arial"/>
        </w:rPr>
        <w:t xml:space="preserve"> mice, indicating </w:t>
      </w:r>
      <w:r>
        <w:rPr>
          <w:rFonts w:ascii="Arial" w:hAnsi="Arial" w:cs="Arial"/>
        </w:rPr>
        <w:t>Per2</w:t>
      </w:r>
      <w:r w:rsidRPr="00E114F5">
        <w:rPr>
          <w:rFonts w:ascii="Arial" w:hAnsi="Arial" w:cs="Arial"/>
        </w:rPr>
        <w:t xml:space="preserve"> knockout in the </w:t>
      </w:r>
      <w:r>
        <w:rPr>
          <w:rFonts w:ascii="Arial" w:hAnsi="Arial" w:cs="Arial"/>
        </w:rPr>
        <w:t>microglia</w:t>
      </w:r>
      <w:r w:rsidRPr="00E114F5">
        <w:rPr>
          <w:rFonts w:ascii="Arial" w:hAnsi="Arial" w:cs="Arial"/>
        </w:rPr>
        <w:t xml:space="preserve"> of </w:t>
      </w:r>
      <w:r>
        <w:rPr>
          <w:rFonts w:ascii="Arial" w:hAnsi="Arial" w:cs="Arial"/>
        </w:rPr>
        <w:t xml:space="preserve">the </w:t>
      </w:r>
      <w:r w:rsidRPr="00E114F5">
        <w:rPr>
          <w:rFonts w:ascii="Arial" w:hAnsi="Arial" w:cs="Arial"/>
        </w:rPr>
        <w:t xml:space="preserve">spinal cord in </w:t>
      </w:r>
      <w:r>
        <w:rPr>
          <w:rFonts w:ascii="Arial" w:hAnsi="Arial" w:cs="Arial"/>
        </w:rPr>
        <w:t>Per2</w:t>
      </w:r>
      <w:r w:rsidRPr="00E114F5">
        <w:rPr>
          <w:rFonts w:ascii="Arial" w:hAnsi="Arial" w:cs="Arial"/>
          <w:vertAlign w:val="superscript"/>
        </w:rPr>
        <w:t>CKO</w:t>
      </w:r>
      <w:r w:rsidRPr="00E114F5">
        <w:rPr>
          <w:rFonts w:ascii="Arial" w:hAnsi="Arial" w:cs="Arial"/>
        </w:rPr>
        <w:t xml:space="preserve"> mice</w:t>
      </w:r>
      <w:r w:rsidR="00DC07B0">
        <w:rPr>
          <w:rFonts w:ascii="Arial" w:hAnsi="Arial" w:cs="Arial"/>
        </w:rPr>
        <w:t xml:space="preserve"> (white arrows indicate microglial Per2 expression)</w:t>
      </w:r>
      <w:r>
        <w:rPr>
          <w:rFonts w:ascii="Arial" w:hAnsi="Arial" w:cs="Arial"/>
        </w:rPr>
        <w:t>.</w:t>
      </w:r>
      <w:r w:rsidRPr="00E114F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Scale bars, </w:t>
      </w:r>
      <w:r>
        <w:rPr>
          <w:rFonts w:ascii="Arial" w:hAnsi="Arial" w:cs="Arial" w:hint="eastAsia"/>
        </w:rPr>
        <w:t>2</w:t>
      </w:r>
      <w:r>
        <w:rPr>
          <w:rFonts w:ascii="Arial" w:hAnsi="Arial" w:cs="Arial"/>
        </w:rPr>
        <w:t xml:space="preserve">0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>m</w:t>
      </w:r>
      <w:r>
        <w:rPr>
          <w:rFonts w:ascii="Arial" w:hAnsi="Arial" w:cs="Arial"/>
        </w:rPr>
        <w:t xml:space="preserve">. </w:t>
      </w:r>
      <w:r>
        <w:rPr>
          <w:rFonts w:ascii="Arial" w:hAnsi="Arial" w:cs="Arial"/>
          <w:b/>
          <w:bCs/>
        </w:rPr>
        <w:t>b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szCs w:val="21"/>
        </w:rPr>
        <w:t>I</w:t>
      </w:r>
      <w:r w:rsidRPr="006C757D">
        <w:rPr>
          <w:rFonts w:ascii="Arial" w:hAnsi="Arial" w:cs="Arial"/>
          <w:szCs w:val="21"/>
        </w:rPr>
        <w:t xml:space="preserve">mmunofluorescence image showing expression of proliferate marker Ki67 in </w:t>
      </w:r>
      <w:r>
        <w:rPr>
          <w:rFonts w:ascii="Arial" w:hAnsi="Arial" w:cs="Arial"/>
        </w:rPr>
        <w:t>Per2</w:t>
      </w:r>
      <w:r w:rsidRPr="00E114F5">
        <w:rPr>
          <w:rFonts w:ascii="Arial" w:hAnsi="Arial" w:cs="Arial"/>
          <w:vertAlign w:val="superscript"/>
        </w:rPr>
        <w:t>fl</w:t>
      </w:r>
      <w:r>
        <w:rPr>
          <w:rFonts w:ascii="Arial" w:hAnsi="Arial" w:cs="Arial"/>
          <w:vertAlign w:val="superscript"/>
        </w:rPr>
        <w:t>ox</w:t>
      </w:r>
      <w:r w:rsidRPr="00E114F5">
        <w:rPr>
          <w:rFonts w:ascii="Arial" w:hAnsi="Arial" w:cs="Arial"/>
          <w:vertAlign w:val="superscript"/>
        </w:rPr>
        <w:t>/f</w:t>
      </w:r>
      <w:r>
        <w:rPr>
          <w:rFonts w:ascii="Arial" w:hAnsi="Arial" w:cs="Arial"/>
          <w:vertAlign w:val="superscript"/>
        </w:rPr>
        <w:t>lox</w:t>
      </w:r>
      <w:r w:rsidRPr="00E114F5">
        <w:rPr>
          <w:rFonts w:ascii="Arial" w:hAnsi="Arial" w:cs="Arial"/>
        </w:rPr>
        <w:t xml:space="preserve"> and </w:t>
      </w:r>
      <w:r>
        <w:rPr>
          <w:rFonts w:ascii="Arial" w:hAnsi="Arial" w:cs="Arial"/>
        </w:rPr>
        <w:t>Per2</w:t>
      </w:r>
      <w:r w:rsidRPr="00E114F5">
        <w:rPr>
          <w:rFonts w:ascii="Arial" w:hAnsi="Arial" w:cs="Arial"/>
          <w:vertAlign w:val="superscript"/>
        </w:rPr>
        <w:t>CKO</w:t>
      </w:r>
      <w:r w:rsidRPr="00E114F5">
        <w:rPr>
          <w:rFonts w:ascii="Arial" w:hAnsi="Arial" w:cs="Arial"/>
        </w:rPr>
        <w:t xml:space="preserve"> mice</w:t>
      </w:r>
      <w:r w:rsidRPr="006C757D">
        <w:rPr>
          <w:rFonts w:ascii="Arial" w:hAnsi="Arial" w:cs="Arial"/>
          <w:szCs w:val="21"/>
        </w:rPr>
        <w:t xml:space="preserve"> at 3dpi</w:t>
      </w:r>
      <w:r>
        <w:rPr>
          <w:rFonts w:ascii="Arial" w:hAnsi="Arial" w:cs="Arial"/>
          <w:szCs w:val="21"/>
        </w:rPr>
        <w:t xml:space="preserve">. </w:t>
      </w:r>
      <w:r w:rsidRPr="006C757D">
        <w:rPr>
          <w:rFonts w:ascii="Arial" w:hAnsi="Arial" w:cs="Arial"/>
          <w:szCs w:val="21"/>
        </w:rPr>
        <w:t xml:space="preserve">Scale bars, 20 </w:t>
      </w:r>
      <w:r w:rsidRPr="006C757D">
        <w:rPr>
          <w:rFonts w:ascii="Arial" w:hAnsi="Arial" w:cs="Arial"/>
          <w:szCs w:val="21"/>
          <w:lang w:val="el-GR"/>
        </w:rPr>
        <w:t>μ</w:t>
      </w:r>
      <w:r w:rsidRPr="006C757D">
        <w:rPr>
          <w:rFonts w:ascii="Arial" w:hAnsi="Arial" w:cs="Arial"/>
          <w:szCs w:val="21"/>
        </w:rPr>
        <w:t>m</w:t>
      </w:r>
      <w:r>
        <w:rPr>
          <w:rFonts w:ascii="Arial" w:hAnsi="Arial" w:cs="Arial"/>
          <w:szCs w:val="21"/>
        </w:rPr>
        <w:t xml:space="preserve">. </w:t>
      </w:r>
      <w:r w:rsidR="007D1526">
        <w:rPr>
          <w:rFonts w:ascii="Arial" w:hAnsi="Arial" w:cs="Arial"/>
          <w:b/>
          <w:bCs/>
          <w:szCs w:val="21"/>
        </w:rPr>
        <w:t>c</w:t>
      </w:r>
      <w:r w:rsidRPr="006C757D">
        <w:rPr>
          <w:rFonts w:ascii="Arial" w:hAnsi="Arial" w:cs="Arial"/>
          <w:szCs w:val="21"/>
        </w:rPr>
        <w:t xml:space="preserve"> Quantification of the percentage of proliferating microglia (</w:t>
      </w:r>
      <w:r w:rsidR="00944E74">
        <w:rPr>
          <w:rFonts w:ascii="Arial" w:hAnsi="Arial" w:cs="Arial"/>
          <w:szCs w:val="21"/>
        </w:rPr>
        <w:t>Hexb</w:t>
      </w:r>
      <w:r w:rsidRPr="006C757D">
        <w:rPr>
          <w:rFonts w:ascii="Arial" w:hAnsi="Arial" w:cs="Arial"/>
          <w:szCs w:val="21"/>
          <w:vertAlign w:val="superscript"/>
        </w:rPr>
        <w:t>+</w:t>
      </w:r>
      <w:r w:rsidRPr="006C757D">
        <w:rPr>
          <w:rFonts w:ascii="Arial" w:hAnsi="Arial" w:cs="Arial"/>
          <w:szCs w:val="21"/>
        </w:rPr>
        <w:t>Ki67</w:t>
      </w:r>
      <w:r w:rsidRPr="006C757D">
        <w:rPr>
          <w:rFonts w:ascii="Arial" w:hAnsi="Arial" w:cs="Arial"/>
          <w:szCs w:val="21"/>
          <w:vertAlign w:val="superscript"/>
        </w:rPr>
        <w:t>+</w:t>
      </w:r>
      <w:r w:rsidRPr="006C757D">
        <w:rPr>
          <w:rFonts w:ascii="Arial" w:hAnsi="Arial" w:cs="Arial"/>
          <w:szCs w:val="21"/>
        </w:rPr>
        <w:t xml:space="preserve"> cells) in </w:t>
      </w:r>
      <w:r>
        <w:rPr>
          <w:rFonts w:ascii="Arial" w:hAnsi="Arial" w:cs="Arial"/>
        </w:rPr>
        <w:t>Per2</w:t>
      </w:r>
      <w:r w:rsidRPr="00E114F5">
        <w:rPr>
          <w:rFonts w:ascii="Arial" w:hAnsi="Arial" w:cs="Arial"/>
          <w:vertAlign w:val="superscript"/>
        </w:rPr>
        <w:t>fl</w:t>
      </w:r>
      <w:r>
        <w:rPr>
          <w:rFonts w:ascii="Arial" w:hAnsi="Arial" w:cs="Arial"/>
          <w:vertAlign w:val="superscript"/>
        </w:rPr>
        <w:t>ox</w:t>
      </w:r>
      <w:r w:rsidRPr="00E114F5">
        <w:rPr>
          <w:rFonts w:ascii="Arial" w:hAnsi="Arial" w:cs="Arial"/>
          <w:vertAlign w:val="superscript"/>
        </w:rPr>
        <w:t>/</w:t>
      </w:r>
      <w:proofErr w:type="spellStart"/>
      <w:r w:rsidRPr="00E114F5">
        <w:rPr>
          <w:rFonts w:ascii="Arial" w:hAnsi="Arial" w:cs="Arial"/>
          <w:vertAlign w:val="superscript"/>
        </w:rPr>
        <w:t>f</w:t>
      </w:r>
      <w:r>
        <w:rPr>
          <w:rFonts w:ascii="Arial" w:hAnsi="Arial" w:cs="Arial"/>
          <w:vertAlign w:val="superscript"/>
        </w:rPr>
        <w:t>lox</w:t>
      </w:r>
      <w:proofErr w:type="spellEnd"/>
      <w:r w:rsidRPr="00E114F5">
        <w:rPr>
          <w:rFonts w:ascii="Arial" w:hAnsi="Arial" w:cs="Arial"/>
        </w:rPr>
        <w:t xml:space="preserve"> and </w:t>
      </w:r>
      <w:r>
        <w:rPr>
          <w:rFonts w:ascii="Arial" w:hAnsi="Arial" w:cs="Arial"/>
        </w:rPr>
        <w:t>Per2</w:t>
      </w:r>
      <w:r w:rsidRPr="00E114F5">
        <w:rPr>
          <w:rFonts w:ascii="Arial" w:hAnsi="Arial" w:cs="Arial"/>
          <w:vertAlign w:val="superscript"/>
        </w:rPr>
        <w:t>CKO</w:t>
      </w:r>
      <w:r w:rsidRPr="00E114F5">
        <w:rPr>
          <w:rFonts w:ascii="Arial" w:hAnsi="Arial" w:cs="Arial"/>
        </w:rPr>
        <w:t xml:space="preserve"> mice</w:t>
      </w:r>
      <w:r w:rsidRPr="006C757D">
        <w:rPr>
          <w:rFonts w:ascii="Arial" w:hAnsi="Arial" w:cs="Arial"/>
          <w:szCs w:val="21"/>
        </w:rPr>
        <w:t xml:space="preserve"> at 3dpi (n</w:t>
      </w:r>
      <w:r>
        <w:rPr>
          <w:rFonts w:ascii="Arial" w:hAnsi="Arial" w:cs="Arial"/>
          <w:szCs w:val="21"/>
        </w:rPr>
        <w:t xml:space="preserve"> </w:t>
      </w:r>
      <w:r w:rsidRPr="006C757D">
        <w:rPr>
          <w:rFonts w:ascii="Arial" w:hAnsi="Arial" w:cs="Arial"/>
          <w:szCs w:val="21"/>
        </w:rPr>
        <w:t>=</w:t>
      </w:r>
      <w:r>
        <w:rPr>
          <w:rFonts w:ascii="Arial" w:hAnsi="Arial" w:cs="Arial"/>
          <w:szCs w:val="21"/>
        </w:rPr>
        <w:t xml:space="preserve"> 5 animals per group</w:t>
      </w:r>
      <w:r w:rsidRPr="006C757D">
        <w:rPr>
          <w:rFonts w:ascii="Arial" w:hAnsi="Arial" w:cs="Arial"/>
          <w:szCs w:val="21"/>
        </w:rPr>
        <w:t>).</w:t>
      </w:r>
      <w:r w:rsidRPr="003A2716">
        <w:rPr>
          <w:rFonts w:ascii="Arial" w:hAnsi="Arial" w:cs="Arial"/>
          <w:szCs w:val="21"/>
        </w:rPr>
        <w:t xml:space="preserve"> </w:t>
      </w:r>
      <w:r>
        <w:rPr>
          <w:rFonts w:ascii="Arial" w:hAnsi="Arial" w:cs="Arial"/>
          <w:szCs w:val="21"/>
        </w:rPr>
        <w:t xml:space="preserve">All data are presented as the </w:t>
      </w:r>
      <w:r w:rsidRPr="006C757D">
        <w:rPr>
          <w:rFonts w:ascii="Arial" w:hAnsi="Arial" w:cs="Arial"/>
          <w:szCs w:val="21"/>
        </w:rPr>
        <w:t>mean ± S</w:t>
      </w:r>
      <w:r w:rsidR="007D1526">
        <w:rPr>
          <w:rFonts w:ascii="Arial" w:hAnsi="Arial" w:cs="Arial"/>
          <w:szCs w:val="21"/>
        </w:rPr>
        <w:t>EM</w:t>
      </w:r>
      <w:r>
        <w:rPr>
          <w:rFonts w:ascii="Arial" w:hAnsi="Arial" w:cs="Arial"/>
          <w:szCs w:val="21"/>
        </w:rPr>
        <w:t xml:space="preserve">. </w:t>
      </w:r>
      <w:r w:rsidRPr="00AD17B6">
        <w:rPr>
          <w:rFonts w:ascii="Arial" w:hAnsi="Arial" w:cs="Arial"/>
          <w:i/>
          <w:iCs/>
          <w:szCs w:val="21"/>
        </w:rPr>
        <w:t>P</w:t>
      </w:r>
      <w:r>
        <w:rPr>
          <w:rFonts w:ascii="Arial" w:hAnsi="Arial" w:cs="Arial"/>
          <w:szCs w:val="21"/>
        </w:rPr>
        <w:t xml:space="preserve"> values were determined by two-tailed unpaired Student’s t-test (</w:t>
      </w:r>
      <w:r w:rsidR="007D1526">
        <w:rPr>
          <w:rFonts w:ascii="Arial" w:hAnsi="Arial" w:cs="Arial"/>
          <w:b/>
          <w:bCs/>
          <w:szCs w:val="21"/>
        </w:rPr>
        <w:t>c</w:t>
      </w:r>
      <w:r>
        <w:rPr>
          <w:rFonts w:ascii="Arial" w:hAnsi="Arial" w:cs="Arial"/>
          <w:szCs w:val="21"/>
        </w:rPr>
        <w:t xml:space="preserve">). </w:t>
      </w:r>
      <w:r w:rsidRPr="006C757D">
        <w:rPr>
          <w:rFonts w:ascii="Arial" w:hAnsi="Arial" w:cs="Arial"/>
        </w:rPr>
        <w:t>ns, not significant</w:t>
      </w:r>
      <w:r w:rsidRPr="006C757D">
        <w:rPr>
          <w:rFonts w:ascii="Arial" w:hAnsi="Arial" w:cs="Arial"/>
          <w:szCs w:val="21"/>
        </w:rPr>
        <w:t>.</w:t>
      </w: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</w:p>
    <w:p w:rsidR="001566C4" w:rsidRDefault="001566C4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>
            <wp:extent cx="5270500" cy="341693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6C4" w:rsidRDefault="001566C4">
      <w:pPr>
        <w:rPr>
          <w:rFonts w:ascii="Arial" w:hAnsi="Arial" w:cs="Arial"/>
        </w:rPr>
      </w:pPr>
    </w:p>
    <w:p w:rsidR="001566C4" w:rsidRPr="00ED0F40" w:rsidRDefault="001566C4" w:rsidP="001566C4">
      <w:pPr>
        <w:rPr>
          <w:rFonts w:ascii="Arial" w:hAnsi="Arial" w:cs="Arial"/>
        </w:rPr>
      </w:pPr>
      <w:r w:rsidRPr="006C757D">
        <w:rPr>
          <w:rFonts w:ascii="Arial" w:hAnsi="Arial" w:cs="Arial"/>
          <w:b/>
          <w:bCs/>
          <w:szCs w:val="21"/>
        </w:rPr>
        <w:t xml:space="preserve">Supplementary </w:t>
      </w:r>
      <w:r>
        <w:rPr>
          <w:rFonts w:ascii="Arial" w:hAnsi="Arial" w:cs="Arial"/>
          <w:b/>
          <w:bCs/>
          <w:szCs w:val="21"/>
        </w:rPr>
        <w:t>F</w:t>
      </w:r>
      <w:r w:rsidRPr="006C757D">
        <w:rPr>
          <w:rFonts w:ascii="Arial" w:hAnsi="Arial" w:cs="Arial"/>
          <w:b/>
          <w:bCs/>
          <w:szCs w:val="21"/>
        </w:rPr>
        <w:t xml:space="preserve">igure </w:t>
      </w:r>
      <w:r>
        <w:rPr>
          <w:rFonts w:ascii="Arial" w:hAnsi="Arial" w:cs="Arial"/>
          <w:b/>
          <w:bCs/>
          <w:szCs w:val="21"/>
        </w:rPr>
        <w:t xml:space="preserve">6 </w:t>
      </w:r>
      <w:bookmarkStart w:id="16" w:name="OLE_LINK90"/>
      <w:bookmarkStart w:id="17" w:name="OLE_LINK91"/>
      <w:r w:rsidRPr="003A2716">
        <w:rPr>
          <w:rFonts w:ascii="Arial" w:hAnsi="Arial" w:cs="Arial" w:hint="eastAsia"/>
          <w:b/>
          <w:bCs/>
          <w:szCs w:val="21"/>
        </w:rPr>
        <w:t>The</w:t>
      </w:r>
      <w:r w:rsidRPr="003A2716">
        <w:rPr>
          <w:rFonts w:ascii="Arial" w:hAnsi="Arial" w:cs="Arial"/>
          <w:b/>
          <w:bCs/>
          <w:szCs w:val="21"/>
        </w:rPr>
        <w:t xml:space="preserve"> Repeated immunoblots.</w:t>
      </w:r>
      <w:r>
        <w:rPr>
          <w:rFonts w:ascii="Arial" w:hAnsi="Arial" w:cs="Arial"/>
          <w:szCs w:val="21"/>
        </w:rPr>
        <w:t xml:space="preserve"> </w:t>
      </w:r>
      <w:r>
        <w:rPr>
          <w:rFonts w:ascii="Arial" w:hAnsi="Arial" w:cs="Arial"/>
          <w:b/>
          <w:bCs/>
          <w:szCs w:val="21"/>
        </w:rPr>
        <w:t>a</w:t>
      </w:r>
      <w:r w:rsidRPr="00ED0F40">
        <w:rPr>
          <w:rFonts w:ascii="Arial" w:hAnsi="Arial" w:cs="Arial"/>
          <w:kern w:val="0"/>
          <w:szCs w:val="21"/>
        </w:rPr>
        <w:t xml:space="preserve"> </w:t>
      </w:r>
      <w:r>
        <w:rPr>
          <w:rFonts w:ascii="Arial" w:hAnsi="Arial" w:cs="Arial"/>
          <w:kern w:val="0"/>
          <w:szCs w:val="21"/>
        </w:rPr>
        <w:t xml:space="preserve">Repeated immunoblots of Fig. </w:t>
      </w:r>
      <w:r>
        <w:rPr>
          <w:rFonts w:ascii="Arial" w:hAnsi="Arial" w:cs="Arial" w:hint="eastAsia"/>
          <w:kern w:val="0"/>
          <w:szCs w:val="21"/>
        </w:rPr>
        <w:t>6</w:t>
      </w:r>
      <w:r>
        <w:rPr>
          <w:rFonts w:ascii="Arial" w:hAnsi="Arial" w:cs="Arial"/>
          <w:kern w:val="0"/>
          <w:szCs w:val="21"/>
        </w:rPr>
        <w:t xml:space="preserve">d. </w:t>
      </w:r>
      <w:r>
        <w:rPr>
          <w:rFonts w:ascii="Arial" w:hAnsi="Arial" w:cs="Arial"/>
          <w:b/>
          <w:bCs/>
          <w:kern w:val="0"/>
          <w:szCs w:val="21"/>
        </w:rPr>
        <w:t>b</w:t>
      </w:r>
      <w:r w:rsidR="005B3852">
        <w:rPr>
          <w:rFonts w:ascii="Arial" w:hAnsi="Arial" w:cs="Arial"/>
          <w:b/>
          <w:bCs/>
          <w:kern w:val="0"/>
          <w:szCs w:val="21"/>
        </w:rPr>
        <w:t xml:space="preserve">, </w:t>
      </w:r>
      <w:r>
        <w:rPr>
          <w:rFonts w:ascii="Arial" w:hAnsi="Arial" w:cs="Arial"/>
          <w:b/>
          <w:bCs/>
          <w:kern w:val="0"/>
          <w:szCs w:val="21"/>
        </w:rPr>
        <w:t>c</w:t>
      </w:r>
      <w:r>
        <w:rPr>
          <w:rFonts w:ascii="Arial" w:hAnsi="Arial" w:cs="Arial"/>
          <w:kern w:val="0"/>
          <w:szCs w:val="21"/>
        </w:rPr>
        <w:t xml:space="preserve"> Repeated immunoblots of Fig. 7a. </w:t>
      </w:r>
      <w:r w:rsidRPr="003A2716">
        <w:rPr>
          <w:rFonts w:ascii="Arial" w:hAnsi="Arial" w:cs="Arial"/>
          <w:b/>
          <w:bCs/>
          <w:kern w:val="0"/>
          <w:szCs w:val="21"/>
        </w:rPr>
        <w:t>d</w:t>
      </w:r>
      <w:r w:rsidR="005B3852">
        <w:rPr>
          <w:rFonts w:ascii="Arial" w:hAnsi="Arial" w:cs="Arial"/>
          <w:b/>
          <w:bCs/>
          <w:kern w:val="0"/>
          <w:szCs w:val="21"/>
        </w:rPr>
        <w:t xml:space="preserve">, </w:t>
      </w:r>
      <w:r w:rsidRPr="003A2716">
        <w:rPr>
          <w:rFonts w:ascii="Arial" w:hAnsi="Arial" w:cs="Arial"/>
          <w:b/>
          <w:bCs/>
          <w:kern w:val="0"/>
          <w:szCs w:val="21"/>
        </w:rPr>
        <w:t>e</w:t>
      </w:r>
      <w:r>
        <w:rPr>
          <w:rFonts w:ascii="Arial" w:hAnsi="Arial" w:cs="Arial"/>
          <w:kern w:val="0"/>
          <w:szCs w:val="21"/>
        </w:rPr>
        <w:t xml:space="preserve"> Repeated immunoblots of Fig. 7b.</w:t>
      </w:r>
    </w:p>
    <w:bookmarkEnd w:id="16"/>
    <w:bookmarkEnd w:id="17"/>
    <w:p w:rsidR="001566C4" w:rsidRDefault="001566C4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>
      <w:pPr>
        <w:rPr>
          <w:rFonts w:ascii="Arial" w:hAnsi="Arial" w:cs="Arial"/>
        </w:rPr>
      </w:pPr>
    </w:p>
    <w:p w:rsidR="00AF1FC9" w:rsidRDefault="00AF1FC9" w:rsidP="00AF1FC9">
      <w:pPr>
        <w:ind w:firstLineChars="50" w:firstLine="105"/>
        <w:jc w:val="center"/>
        <w:rPr>
          <w:rFonts w:ascii="Times New Roman" w:hAnsi="Times New Roman" w:cs="Times New Roman"/>
          <w:b/>
          <w:bCs/>
          <w:szCs w:val="21"/>
        </w:rPr>
      </w:pPr>
      <w:r w:rsidRPr="00686CA1">
        <w:rPr>
          <w:rFonts w:ascii="Times New Roman" w:hAnsi="Times New Roman" w:cs="Times New Roman"/>
          <w:b/>
          <w:bCs/>
          <w:szCs w:val="21"/>
        </w:rPr>
        <w:lastRenderedPageBreak/>
        <w:t>Table1</w:t>
      </w:r>
      <w:r>
        <w:rPr>
          <w:rFonts w:ascii="Times New Roman" w:hAnsi="Times New Roman" w:cs="Times New Roman"/>
          <w:b/>
          <w:bCs/>
          <w:szCs w:val="21"/>
        </w:rPr>
        <w:t xml:space="preserve">. </w:t>
      </w:r>
      <w:r w:rsidRPr="00686CA1">
        <w:rPr>
          <w:rFonts w:ascii="Times New Roman" w:hAnsi="Times New Roman" w:cs="Times New Roman"/>
          <w:b/>
          <w:bCs/>
          <w:szCs w:val="21"/>
        </w:rPr>
        <w:t>The primer used in this article.</w:t>
      </w:r>
    </w:p>
    <w:tbl>
      <w:tblPr>
        <w:tblStyle w:val="a3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57"/>
        <w:gridCol w:w="3443"/>
        <w:gridCol w:w="3380"/>
      </w:tblGrid>
      <w:tr w:rsidR="00AF1FC9" w:rsidTr="00441309">
        <w:tc>
          <w:tcPr>
            <w:tcW w:w="1457" w:type="dxa"/>
            <w:tcBorders>
              <w:bottom w:val="single" w:sz="8" w:space="0" w:color="auto"/>
            </w:tcBorders>
          </w:tcPr>
          <w:p w:rsidR="00AF1FC9" w:rsidRDefault="00AF1FC9" w:rsidP="00441309">
            <w:pPr>
              <w:jc w:val="left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Gene primers</w:t>
            </w:r>
          </w:p>
        </w:tc>
        <w:tc>
          <w:tcPr>
            <w:tcW w:w="3443" w:type="dxa"/>
            <w:tcBorders>
              <w:bottom w:val="single" w:sz="8" w:space="0" w:color="auto"/>
            </w:tcBorders>
          </w:tcPr>
          <w:p w:rsidR="00AF1FC9" w:rsidRDefault="00AF1FC9" w:rsidP="00441309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Forward (5’-3’)</w:t>
            </w:r>
          </w:p>
        </w:tc>
        <w:tc>
          <w:tcPr>
            <w:tcW w:w="3380" w:type="dxa"/>
            <w:tcBorders>
              <w:bottom w:val="single" w:sz="8" w:space="0" w:color="auto"/>
            </w:tcBorders>
          </w:tcPr>
          <w:p w:rsidR="00AF1FC9" w:rsidRDefault="00AF1FC9" w:rsidP="00441309">
            <w:pPr>
              <w:jc w:val="center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Reverse (5’-3’)</w:t>
            </w:r>
          </w:p>
        </w:tc>
      </w:tr>
      <w:tr w:rsidR="00AF1FC9" w:rsidTr="00441309">
        <w:tc>
          <w:tcPr>
            <w:tcW w:w="1457" w:type="dxa"/>
            <w:tcBorders>
              <w:top w:val="single" w:sz="8" w:space="0" w:color="auto"/>
            </w:tcBorders>
          </w:tcPr>
          <w:p w:rsidR="00AF1FC9" w:rsidRPr="00686CA1" w:rsidRDefault="00AF1FC9" w:rsidP="00441309">
            <w:pPr>
              <w:jc w:val="left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Acsl4</w:t>
            </w:r>
          </w:p>
        </w:tc>
        <w:tc>
          <w:tcPr>
            <w:tcW w:w="3443" w:type="dxa"/>
            <w:tcBorders>
              <w:top w:val="single" w:sz="8" w:space="0" w:color="auto"/>
            </w:tcBorders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CTCACCATTATATTGCTGCCTGT</w:t>
            </w:r>
          </w:p>
        </w:tc>
        <w:tc>
          <w:tcPr>
            <w:tcW w:w="3380" w:type="dxa"/>
            <w:tcBorders>
              <w:top w:val="single" w:sz="8" w:space="0" w:color="auto"/>
            </w:tcBorders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TCTCTTTGCCATAGCGTTTTTCT</w:t>
            </w:r>
          </w:p>
        </w:tc>
      </w:tr>
      <w:tr w:rsidR="00AF1FC9" w:rsidTr="00441309">
        <w:tc>
          <w:tcPr>
            <w:tcW w:w="1457" w:type="dxa"/>
          </w:tcPr>
          <w:p w:rsidR="00AF1FC9" w:rsidRPr="00686CA1" w:rsidRDefault="00AF1FC9" w:rsidP="00441309">
            <w:pPr>
              <w:jc w:val="left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Per2</w:t>
            </w:r>
          </w:p>
        </w:tc>
        <w:tc>
          <w:tcPr>
            <w:tcW w:w="3443" w:type="dxa"/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CACACTTGCCTCCGAAATAACTC</w:t>
            </w:r>
          </w:p>
        </w:tc>
        <w:tc>
          <w:tcPr>
            <w:tcW w:w="3380" w:type="dxa"/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AGCGCACGGCTGTCTGA</w:t>
            </w:r>
          </w:p>
        </w:tc>
      </w:tr>
      <w:tr w:rsidR="00AF1FC9" w:rsidTr="00441309">
        <w:tc>
          <w:tcPr>
            <w:tcW w:w="1457" w:type="dxa"/>
          </w:tcPr>
          <w:p w:rsidR="00AF1FC9" w:rsidRPr="00686CA1" w:rsidRDefault="00AF1FC9" w:rsidP="00441309">
            <w:pPr>
              <w:jc w:val="left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Gpx4</w:t>
            </w:r>
          </w:p>
        </w:tc>
        <w:tc>
          <w:tcPr>
            <w:tcW w:w="3443" w:type="dxa"/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GCCTGGATAAGTACAGGGGTT</w:t>
            </w:r>
          </w:p>
        </w:tc>
        <w:tc>
          <w:tcPr>
            <w:tcW w:w="3380" w:type="dxa"/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CATGCAGATCGACTAGCTGAG</w:t>
            </w:r>
          </w:p>
        </w:tc>
      </w:tr>
      <w:tr w:rsidR="00AF1FC9" w:rsidTr="00441309">
        <w:tc>
          <w:tcPr>
            <w:tcW w:w="1457" w:type="dxa"/>
          </w:tcPr>
          <w:p w:rsidR="00AF1FC9" w:rsidRPr="00686CA1" w:rsidRDefault="00AF1FC9" w:rsidP="00441309">
            <w:pPr>
              <w:jc w:val="left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Ptgs2</w:t>
            </w:r>
          </w:p>
        </w:tc>
        <w:tc>
          <w:tcPr>
            <w:tcW w:w="3443" w:type="dxa"/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TGAGCAACTATTCCAAACCAGC</w:t>
            </w:r>
          </w:p>
        </w:tc>
        <w:tc>
          <w:tcPr>
            <w:tcW w:w="3380" w:type="dxa"/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GCACGTAGTCTTCGATCACTATC</w:t>
            </w:r>
          </w:p>
        </w:tc>
      </w:tr>
      <w:tr w:rsidR="00AF1FC9" w:rsidTr="00441309">
        <w:tc>
          <w:tcPr>
            <w:tcW w:w="1457" w:type="dxa"/>
          </w:tcPr>
          <w:p w:rsidR="00AF1FC9" w:rsidRPr="00686CA1" w:rsidRDefault="00AF1FC9" w:rsidP="00441309">
            <w:pPr>
              <w:jc w:val="left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  <w:lang w:val="el-GR"/>
              </w:rPr>
              <w:t>β</w:t>
            </w:r>
            <w:r w:rsidRPr="00686CA1">
              <w:rPr>
                <w:rFonts w:ascii="Times New Roman" w:hAnsi="Times New Roman" w:cs="Times New Roman"/>
                <w:szCs w:val="21"/>
              </w:rPr>
              <w:t>-actin</w:t>
            </w:r>
          </w:p>
        </w:tc>
        <w:tc>
          <w:tcPr>
            <w:tcW w:w="3443" w:type="dxa"/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AGCCATGTACGTAGCCATCC</w:t>
            </w:r>
          </w:p>
        </w:tc>
        <w:tc>
          <w:tcPr>
            <w:tcW w:w="3380" w:type="dxa"/>
          </w:tcPr>
          <w:p w:rsidR="00AF1FC9" w:rsidRPr="00686CA1" w:rsidRDefault="00AF1FC9" w:rsidP="0044130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686CA1">
              <w:rPr>
                <w:rFonts w:ascii="Times New Roman" w:hAnsi="Times New Roman" w:cs="Times New Roman"/>
                <w:szCs w:val="21"/>
              </w:rPr>
              <w:t>GCTGTGGTGGTGAAGCTGTA</w:t>
            </w:r>
          </w:p>
        </w:tc>
      </w:tr>
    </w:tbl>
    <w:p w:rsidR="00AF1FC9" w:rsidRPr="00686CA1" w:rsidRDefault="00AF1FC9" w:rsidP="00AF1FC9">
      <w:pPr>
        <w:rPr>
          <w:rFonts w:ascii="Times New Roman" w:hAnsi="Times New Roman" w:cs="Times New Roman"/>
          <w:szCs w:val="21"/>
        </w:rPr>
      </w:pPr>
    </w:p>
    <w:p w:rsidR="00AF1FC9" w:rsidRPr="001566C4" w:rsidRDefault="00AF1FC9">
      <w:pPr>
        <w:rPr>
          <w:rFonts w:ascii="Arial" w:hAnsi="Arial" w:cs="Arial"/>
        </w:rPr>
      </w:pPr>
    </w:p>
    <w:sectPr w:rsidR="00AF1FC9" w:rsidRPr="001566C4" w:rsidSect="001C642D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MT">
    <w:altName w:val="Arial"/>
    <w:panose1 w:val="020B0604020202020204"/>
    <w:charset w:val="00"/>
    <w:family w:val="roman"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66C4"/>
    <w:rsid w:val="00001682"/>
    <w:rsid w:val="00003F92"/>
    <w:rsid w:val="00016F64"/>
    <w:rsid w:val="00023BB8"/>
    <w:rsid w:val="000813B5"/>
    <w:rsid w:val="000A36CA"/>
    <w:rsid w:val="000A73BF"/>
    <w:rsid w:val="000A7931"/>
    <w:rsid w:val="000B0D0E"/>
    <w:rsid w:val="000C183D"/>
    <w:rsid w:val="000C437E"/>
    <w:rsid w:val="001132C4"/>
    <w:rsid w:val="00116B8A"/>
    <w:rsid w:val="00126CE6"/>
    <w:rsid w:val="00147092"/>
    <w:rsid w:val="00151EF5"/>
    <w:rsid w:val="001566C4"/>
    <w:rsid w:val="00173CBE"/>
    <w:rsid w:val="00192AB9"/>
    <w:rsid w:val="00192F7E"/>
    <w:rsid w:val="001B217A"/>
    <w:rsid w:val="001B53AD"/>
    <w:rsid w:val="001B6DDB"/>
    <w:rsid w:val="001C642D"/>
    <w:rsid w:val="00211446"/>
    <w:rsid w:val="00216172"/>
    <w:rsid w:val="00220499"/>
    <w:rsid w:val="00230A73"/>
    <w:rsid w:val="002329D5"/>
    <w:rsid w:val="002332BF"/>
    <w:rsid w:val="002414DD"/>
    <w:rsid w:val="002416EB"/>
    <w:rsid w:val="00255D13"/>
    <w:rsid w:val="002652F8"/>
    <w:rsid w:val="00266D28"/>
    <w:rsid w:val="00274E0A"/>
    <w:rsid w:val="00281F71"/>
    <w:rsid w:val="00285BA4"/>
    <w:rsid w:val="00291AE8"/>
    <w:rsid w:val="002D6C84"/>
    <w:rsid w:val="003062B7"/>
    <w:rsid w:val="00306617"/>
    <w:rsid w:val="00312657"/>
    <w:rsid w:val="0032255E"/>
    <w:rsid w:val="00345E91"/>
    <w:rsid w:val="00373D42"/>
    <w:rsid w:val="00391BAD"/>
    <w:rsid w:val="0039351E"/>
    <w:rsid w:val="003F5573"/>
    <w:rsid w:val="00410721"/>
    <w:rsid w:val="004137BC"/>
    <w:rsid w:val="00440B8B"/>
    <w:rsid w:val="0047757D"/>
    <w:rsid w:val="004776A2"/>
    <w:rsid w:val="00484D72"/>
    <w:rsid w:val="004968DD"/>
    <w:rsid w:val="004F1C90"/>
    <w:rsid w:val="004F7506"/>
    <w:rsid w:val="00512DE6"/>
    <w:rsid w:val="00535149"/>
    <w:rsid w:val="005B3852"/>
    <w:rsid w:val="005C4EBF"/>
    <w:rsid w:val="005C79CC"/>
    <w:rsid w:val="005E6FC0"/>
    <w:rsid w:val="005F258C"/>
    <w:rsid w:val="00626F0B"/>
    <w:rsid w:val="00641341"/>
    <w:rsid w:val="00656790"/>
    <w:rsid w:val="00680C09"/>
    <w:rsid w:val="006976F2"/>
    <w:rsid w:val="006A529E"/>
    <w:rsid w:val="006B7513"/>
    <w:rsid w:val="006B7597"/>
    <w:rsid w:val="006C5F01"/>
    <w:rsid w:val="006D2240"/>
    <w:rsid w:val="006F166A"/>
    <w:rsid w:val="006F2B69"/>
    <w:rsid w:val="00725A74"/>
    <w:rsid w:val="00736A48"/>
    <w:rsid w:val="00747183"/>
    <w:rsid w:val="0076105B"/>
    <w:rsid w:val="007954F5"/>
    <w:rsid w:val="007A1ADD"/>
    <w:rsid w:val="007D1526"/>
    <w:rsid w:val="007E2008"/>
    <w:rsid w:val="007F6452"/>
    <w:rsid w:val="00807D30"/>
    <w:rsid w:val="00816FFE"/>
    <w:rsid w:val="0083040B"/>
    <w:rsid w:val="008A7BF9"/>
    <w:rsid w:val="008F1046"/>
    <w:rsid w:val="008F1F67"/>
    <w:rsid w:val="008F6868"/>
    <w:rsid w:val="009050BC"/>
    <w:rsid w:val="00935C44"/>
    <w:rsid w:val="00941E3E"/>
    <w:rsid w:val="00944E74"/>
    <w:rsid w:val="009522CF"/>
    <w:rsid w:val="00960599"/>
    <w:rsid w:val="00963486"/>
    <w:rsid w:val="00980F72"/>
    <w:rsid w:val="009817B9"/>
    <w:rsid w:val="009B62E2"/>
    <w:rsid w:val="009E5086"/>
    <w:rsid w:val="00A07C94"/>
    <w:rsid w:val="00A15EA9"/>
    <w:rsid w:val="00A449FE"/>
    <w:rsid w:val="00A459BB"/>
    <w:rsid w:val="00A45EF0"/>
    <w:rsid w:val="00A71607"/>
    <w:rsid w:val="00AA1D4B"/>
    <w:rsid w:val="00AB7B85"/>
    <w:rsid w:val="00AE3F03"/>
    <w:rsid w:val="00AF1FC9"/>
    <w:rsid w:val="00B01CA9"/>
    <w:rsid w:val="00B478C5"/>
    <w:rsid w:val="00B52235"/>
    <w:rsid w:val="00B531F7"/>
    <w:rsid w:val="00B547B4"/>
    <w:rsid w:val="00B623D6"/>
    <w:rsid w:val="00B77179"/>
    <w:rsid w:val="00BA7BB2"/>
    <w:rsid w:val="00BB5434"/>
    <w:rsid w:val="00BC7A69"/>
    <w:rsid w:val="00BD4E77"/>
    <w:rsid w:val="00BE0828"/>
    <w:rsid w:val="00BF18C3"/>
    <w:rsid w:val="00C029ED"/>
    <w:rsid w:val="00C2337F"/>
    <w:rsid w:val="00C57EBE"/>
    <w:rsid w:val="00C67A73"/>
    <w:rsid w:val="00C758E9"/>
    <w:rsid w:val="00C851D5"/>
    <w:rsid w:val="00C91C6D"/>
    <w:rsid w:val="00C95DC0"/>
    <w:rsid w:val="00CA06C9"/>
    <w:rsid w:val="00CA7589"/>
    <w:rsid w:val="00CB0864"/>
    <w:rsid w:val="00CB7E1D"/>
    <w:rsid w:val="00CD5760"/>
    <w:rsid w:val="00D16213"/>
    <w:rsid w:val="00D23507"/>
    <w:rsid w:val="00D322B2"/>
    <w:rsid w:val="00D5029A"/>
    <w:rsid w:val="00D63BDE"/>
    <w:rsid w:val="00D753E1"/>
    <w:rsid w:val="00DA2263"/>
    <w:rsid w:val="00DA32BF"/>
    <w:rsid w:val="00DA6498"/>
    <w:rsid w:val="00DC07B0"/>
    <w:rsid w:val="00DD5133"/>
    <w:rsid w:val="00DF3739"/>
    <w:rsid w:val="00E07ABA"/>
    <w:rsid w:val="00E21C50"/>
    <w:rsid w:val="00E777CD"/>
    <w:rsid w:val="00E87CFF"/>
    <w:rsid w:val="00E9231A"/>
    <w:rsid w:val="00EC3285"/>
    <w:rsid w:val="00EE3F2B"/>
    <w:rsid w:val="00F041C2"/>
    <w:rsid w:val="00F110DD"/>
    <w:rsid w:val="00F229A0"/>
    <w:rsid w:val="00F50E74"/>
    <w:rsid w:val="00F62A26"/>
    <w:rsid w:val="00F766F4"/>
    <w:rsid w:val="00F95E16"/>
    <w:rsid w:val="00FA5CDD"/>
    <w:rsid w:val="00FB1367"/>
    <w:rsid w:val="00FC087F"/>
    <w:rsid w:val="00FD4C04"/>
    <w:rsid w:val="00FE2D32"/>
    <w:rsid w:val="00FF0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2767"/>
  <w15:chartTrackingRefBased/>
  <w15:docId w15:val="{75337EFB-4E51-6848-9795-253613636D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566C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F1F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FA5CD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jpg"/><Relationship Id="rId5" Type="http://schemas.openxmlformats.org/officeDocument/2006/relationships/hyperlink" Target="mailto:xhechun@nyfy.com.cn" TargetMode="External"/><Relationship Id="rId10" Type="http://schemas.openxmlformats.org/officeDocument/2006/relationships/image" Target="media/image5.tif"/><Relationship Id="rId4" Type="http://schemas.openxmlformats.org/officeDocument/2006/relationships/hyperlink" Target="mailto:fangheng@nxmu.edu.cn" TargetMode="External"/><Relationship Id="rId9" Type="http://schemas.openxmlformats.org/officeDocument/2006/relationships/image" Target="media/image4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0C32E854-6630-0A42-8E32-519A58529720}">
  <we:reference id="wa200001011" version="1.2.0.0" store="zh-CN" storeType="OMEX"/>
  <we:alternateReferences>
    <we:reference id="wa200001011" version="1.2.0.0" store="zh-CN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945</Words>
  <Characters>5486</Characters>
  <Application>Microsoft Office Word</Application>
  <DocSecurity>0</DocSecurity>
  <Lines>91</Lines>
  <Paragraphs>25</Paragraphs>
  <ScaleCrop>false</ScaleCrop>
  <Company/>
  <LinksUpToDate>false</LinksUpToDate>
  <CharactersWithSpaces>6406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别鹏飞</dc:creator>
  <cp:keywords/>
  <dc:description/>
  <cp:lastModifiedBy>别鹏飞</cp:lastModifiedBy>
  <cp:revision>4</cp:revision>
  <dcterms:created xsi:type="dcterms:W3CDTF">2025-02-09T14:27:00Z</dcterms:created>
  <dcterms:modified xsi:type="dcterms:W3CDTF">2025-02-09T15:42:00Z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_documentId">
    <vt:lpwstr>documentId_6906</vt:lpwstr>
  </property>
  <property fmtid="{D5CDD505-2E9C-101B-9397-08002B2CF9AE}" pid="3" name="grammarly_documentContext">
    <vt:lpwstr>{"goals":[],"domain":"general","emotions":[],"dialect":"american"}</vt:lpwstr>
  </property>
</Properties>
</file>