
<file path=[Content_Types].xml><?xml version="1.0" encoding="utf-8"?>
<Types xmlns="http://schemas.openxmlformats.org/package/2006/content-types">
  <Default Extension="png" ContentType="image/png"/>
  <Default Extension="emf" ContentType="image/x-emf"/>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9A6DF">
      <w:pPr>
        <w:ind w:firstLine="280"/>
        <w:jc w:val="center"/>
        <w:rPr>
          <w:rFonts w:ascii="Times New Roman" w:hAnsi="Times New Roman" w:eastAsia="等线"/>
          <w:color w:val="000000"/>
          <w:sz w:val="28"/>
          <w:szCs w:val="28"/>
        </w:rPr>
      </w:pPr>
      <w:r>
        <w:rPr>
          <w:rFonts w:hint="eastAsia" w:ascii="Times New Roman" w:hAnsi="Times New Roman" w:eastAsia="等线"/>
          <w:color w:val="000000"/>
          <w:sz w:val="28"/>
          <w:szCs w:val="28"/>
        </w:rPr>
        <w:t>Supplementary Information</w:t>
      </w:r>
    </w:p>
    <w:p w14:paraId="6FD2F1B0">
      <w:pPr>
        <w:ind w:firstLine="280"/>
        <w:jc w:val="center"/>
        <w:rPr>
          <w:rFonts w:ascii="Times New Roman" w:hAnsi="Times New Roman" w:eastAsia="等线"/>
          <w:b/>
          <w:bCs/>
          <w:color w:val="000000"/>
          <w:sz w:val="28"/>
          <w:szCs w:val="28"/>
        </w:rPr>
      </w:pPr>
    </w:p>
    <w:p w14:paraId="62EF178C">
      <w:pPr>
        <w:ind w:firstLine="280"/>
        <w:jc w:val="center"/>
        <w:rPr>
          <w:rFonts w:ascii="Times New Roman" w:hAnsi="Times New Roman" w:eastAsia="等线"/>
          <w:b/>
          <w:bCs/>
          <w:color w:val="000000"/>
          <w:sz w:val="30"/>
          <w:szCs w:val="30"/>
        </w:rPr>
      </w:pPr>
      <w:bookmarkStart w:id="0" w:name="_Hlk184220039"/>
      <w:r>
        <w:rPr>
          <w:rFonts w:hint="eastAsia" w:ascii="Times New Roman" w:hAnsi="Times New Roman" w:eastAsia="等线"/>
          <w:b/>
          <w:bCs/>
          <w:color w:val="000000"/>
          <w:sz w:val="30"/>
          <w:szCs w:val="30"/>
        </w:rPr>
        <w:t>P</w:t>
      </w:r>
      <w:r>
        <w:rPr>
          <w:rFonts w:ascii="Times New Roman" w:hAnsi="Times New Roman" w:eastAsia="等线"/>
          <w:b/>
          <w:bCs/>
          <w:color w:val="000000"/>
          <w:sz w:val="30"/>
          <w:szCs w:val="30"/>
        </w:rPr>
        <w:t xml:space="preserve">hosphorus-modified </w:t>
      </w:r>
      <w:r>
        <w:rPr>
          <w:rFonts w:hint="eastAsia" w:ascii="Times New Roman" w:hAnsi="Times New Roman" w:eastAsia="等线"/>
          <w:b/>
          <w:bCs/>
          <w:color w:val="000000"/>
          <w:sz w:val="30"/>
          <w:szCs w:val="30"/>
        </w:rPr>
        <w:t>B</w:t>
      </w:r>
      <w:r>
        <w:rPr>
          <w:rFonts w:ascii="Times New Roman" w:hAnsi="Times New Roman" w:eastAsia="等线"/>
          <w:b/>
          <w:bCs/>
          <w:color w:val="000000"/>
          <w:sz w:val="30"/>
          <w:szCs w:val="30"/>
        </w:rPr>
        <w:t xml:space="preserve">asic </w:t>
      </w:r>
      <w:r>
        <w:rPr>
          <w:rFonts w:hint="eastAsia" w:ascii="Times New Roman" w:hAnsi="Times New Roman" w:eastAsia="等线"/>
          <w:b/>
          <w:bCs/>
          <w:color w:val="000000"/>
          <w:sz w:val="30"/>
          <w:szCs w:val="30"/>
        </w:rPr>
        <w:t>N</w:t>
      </w:r>
      <w:r>
        <w:rPr>
          <w:rFonts w:ascii="Times New Roman" w:hAnsi="Times New Roman" w:eastAsia="等线"/>
          <w:b/>
          <w:bCs/>
          <w:color w:val="000000"/>
          <w:sz w:val="30"/>
          <w:szCs w:val="30"/>
        </w:rPr>
        <w:t xml:space="preserve">ickel </w:t>
      </w:r>
      <w:r>
        <w:rPr>
          <w:rFonts w:hint="eastAsia" w:ascii="Times New Roman" w:hAnsi="Times New Roman" w:eastAsia="等线"/>
          <w:b/>
          <w:bCs/>
          <w:color w:val="000000"/>
          <w:sz w:val="30"/>
          <w:szCs w:val="30"/>
        </w:rPr>
        <w:t>S</w:t>
      </w:r>
      <w:r>
        <w:rPr>
          <w:rFonts w:ascii="Times New Roman" w:hAnsi="Times New Roman" w:eastAsia="等线"/>
          <w:b/>
          <w:bCs/>
          <w:color w:val="000000"/>
          <w:sz w:val="30"/>
          <w:szCs w:val="30"/>
        </w:rPr>
        <w:t xml:space="preserve">ilicate </w:t>
      </w:r>
      <w:r>
        <w:rPr>
          <w:rFonts w:hint="eastAsia" w:ascii="Times New Roman" w:hAnsi="Times New Roman" w:eastAsia="等线"/>
          <w:b/>
          <w:bCs/>
          <w:color w:val="000000"/>
          <w:sz w:val="30"/>
          <w:szCs w:val="30"/>
        </w:rPr>
        <w:t>D</w:t>
      </w:r>
      <w:r>
        <w:rPr>
          <w:rFonts w:ascii="Times New Roman" w:hAnsi="Times New Roman" w:eastAsia="等线"/>
          <w:b/>
          <w:bCs/>
          <w:color w:val="000000"/>
          <w:sz w:val="30"/>
          <w:szCs w:val="30"/>
        </w:rPr>
        <w:t xml:space="preserve">erivated from </w:t>
      </w:r>
      <w:r>
        <w:rPr>
          <w:rFonts w:hint="eastAsia" w:ascii="Times New Roman" w:hAnsi="Times New Roman" w:eastAsia="等线"/>
          <w:b/>
          <w:bCs/>
          <w:color w:val="000000"/>
          <w:sz w:val="30"/>
          <w:szCs w:val="30"/>
        </w:rPr>
        <w:t>V</w:t>
      </w:r>
      <w:r>
        <w:rPr>
          <w:rFonts w:ascii="Times New Roman" w:hAnsi="Times New Roman" w:eastAsia="等线"/>
          <w:b/>
          <w:bCs/>
          <w:color w:val="000000"/>
          <w:sz w:val="30"/>
          <w:szCs w:val="30"/>
        </w:rPr>
        <w:t>ermiculite</w:t>
      </w:r>
      <w:bookmarkEnd w:id="0"/>
      <w:r>
        <w:rPr>
          <w:rFonts w:hint="eastAsia" w:ascii="Times New Roman" w:hAnsi="Times New Roman" w:eastAsia="等线"/>
          <w:b/>
          <w:bCs/>
          <w:color w:val="000000"/>
          <w:sz w:val="30"/>
          <w:szCs w:val="30"/>
        </w:rPr>
        <w:t xml:space="preserve"> </w:t>
      </w:r>
      <w:r>
        <w:rPr>
          <w:rFonts w:ascii="Times New Roman" w:hAnsi="Times New Roman" w:eastAsia="等线"/>
          <w:b/>
          <w:bCs/>
          <w:color w:val="000000"/>
          <w:sz w:val="30"/>
          <w:szCs w:val="30"/>
        </w:rPr>
        <w:t xml:space="preserve">for </w:t>
      </w:r>
      <w:r>
        <w:rPr>
          <w:rFonts w:hint="eastAsia" w:ascii="Times New Roman" w:hAnsi="Times New Roman" w:eastAsia="等线"/>
          <w:b/>
          <w:bCs/>
          <w:color w:val="000000"/>
          <w:sz w:val="30"/>
          <w:szCs w:val="30"/>
        </w:rPr>
        <w:t>E</w:t>
      </w:r>
      <w:r>
        <w:rPr>
          <w:rFonts w:ascii="Times New Roman" w:hAnsi="Times New Roman" w:eastAsia="等线"/>
          <w:b/>
          <w:bCs/>
          <w:color w:val="000000"/>
          <w:sz w:val="30"/>
          <w:szCs w:val="30"/>
        </w:rPr>
        <w:t xml:space="preserve">fficient </w:t>
      </w:r>
      <w:r>
        <w:rPr>
          <w:rFonts w:hint="eastAsia" w:ascii="Times New Roman" w:hAnsi="Times New Roman" w:eastAsia="等线"/>
          <w:b/>
          <w:bCs/>
          <w:color w:val="000000"/>
          <w:sz w:val="30"/>
          <w:szCs w:val="30"/>
        </w:rPr>
        <w:t>O</w:t>
      </w:r>
      <w:r>
        <w:rPr>
          <w:rFonts w:ascii="Times New Roman" w:hAnsi="Times New Roman" w:eastAsia="等线"/>
          <w:b/>
          <w:bCs/>
          <w:color w:val="000000"/>
          <w:sz w:val="30"/>
          <w:szCs w:val="30"/>
        </w:rPr>
        <w:t xml:space="preserve">xygen </w:t>
      </w:r>
      <w:r>
        <w:rPr>
          <w:rFonts w:hint="eastAsia" w:ascii="Times New Roman" w:hAnsi="Times New Roman" w:eastAsia="等线"/>
          <w:b/>
          <w:bCs/>
          <w:color w:val="000000"/>
          <w:sz w:val="30"/>
          <w:szCs w:val="30"/>
        </w:rPr>
        <w:t>E</w:t>
      </w:r>
      <w:r>
        <w:rPr>
          <w:rFonts w:ascii="Times New Roman" w:hAnsi="Times New Roman" w:eastAsia="等线"/>
          <w:b/>
          <w:bCs/>
          <w:color w:val="000000"/>
          <w:sz w:val="30"/>
          <w:szCs w:val="30"/>
        </w:rPr>
        <w:t xml:space="preserve">volution </w:t>
      </w:r>
      <w:r>
        <w:rPr>
          <w:rFonts w:hint="eastAsia" w:ascii="Times New Roman" w:hAnsi="Times New Roman" w:eastAsia="等线"/>
          <w:b/>
          <w:bCs/>
          <w:color w:val="000000"/>
          <w:sz w:val="30"/>
          <w:szCs w:val="30"/>
        </w:rPr>
        <w:t>R</w:t>
      </w:r>
      <w:r>
        <w:rPr>
          <w:rFonts w:ascii="Times New Roman" w:hAnsi="Times New Roman" w:eastAsia="等线"/>
          <w:b/>
          <w:bCs/>
          <w:color w:val="000000"/>
          <w:sz w:val="30"/>
          <w:szCs w:val="30"/>
        </w:rPr>
        <w:t>eaction</w:t>
      </w:r>
    </w:p>
    <w:p w14:paraId="75E52DE4">
      <w:pPr>
        <w:ind w:firstLine="280"/>
        <w:jc w:val="center"/>
        <w:rPr>
          <w:rFonts w:ascii="Times New Roman" w:hAnsi="Times New Roman" w:eastAsia="等线"/>
          <w:b/>
          <w:bCs/>
          <w:color w:val="000000"/>
          <w:sz w:val="28"/>
          <w:szCs w:val="28"/>
        </w:rPr>
      </w:pPr>
      <w:r>
        <w:rPr>
          <w:rFonts w:ascii="Times New Roman" w:hAnsi="Times New Roman" w:eastAsia="等线"/>
          <w:b/>
          <w:bCs/>
          <w:color w:val="000000"/>
          <w:sz w:val="28"/>
          <w:szCs w:val="28"/>
        </w:rPr>
        <w:t xml:space="preserve"> </w:t>
      </w:r>
    </w:p>
    <w:p w14:paraId="35D8288B">
      <w:pPr>
        <w:widowControl/>
        <w:spacing w:line="480" w:lineRule="auto"/>
        <w:jc w:val="left"/>
        <w:rPr>
          <w:rFonts w:ascii="Times New Roman" w:hAnsi="Times New Roman"/>
          <w:bCs/>
          <w:i/>
          <w:iCs/>
          <w:kern w:val="0"/>
          <w:sz w:val="24"/>
          <w:szCs w:val="24"/>
          <w:vertAlign w:val="superscript"/>
        </w:rPr>
      </w:pPr>
      <w:r>
        <w:rPr>
          <w:rFonts w:ascii="Times New Roman" w:hAnsi="Times New Roman"/>
          <w:bCs/>
          <w:i/>
          <w:iCs/>
          <w:kern w:val="0"/>
          <w:sz w:val="24"/>
          <w:szCs w:val="24"/>
        </w:rPr>
        <w:t>Jing Gao</w:t>
      </w:r>
      <w:r>
        <w:rPr>
          <w:rFonts w:hint="eastAsia" w:ascii="Times New Roman" w:hAnsi="Times New Roman"/>
          <w:bCs/>
          <w:i/>
          <w:iCs/>
          <w:kern w:val="0"/>
          <w:sz w:val="24"/>
          <w:szCs w:val="24"/>
          <w:vertAlign w:val="superscript"/>
        </w:rPr>
        <w:t>a</w:t>
      </w:r>
      <w:r>
        <w:rPr>
          <w:rFonts w:ascii="Times New Roman" w:hAnsi="Times New Roman"/>
          <w:bCs/>
          <w:i/>
          <w:iCs/>
          <w:kern w:val="0"/>
          <w:sz w:val="24"/>
          <w:szCs w:val="24"/>
        </w:rPr>
        <w:t>,</w:t>
      </w:r>
      <w:r>
        <w:rPr>
          <w:rFonts w:hint="eastAsia" w:ascii="Times New Roman" w:hAnsi="Times New Roman"/>
          <w:bCs/>
          <w:i/>
          <w:iCs/>
          <w:kern w:val="0"/>
          <w:sz w:val="24"/>
          <w:szCs w:val="24"/>
        </w:rPr>
        <w:t xml:space="preserve"> Ting Zhou</w:t>
      </w:r>
      <w:r>
        <w:rPr>
          <w:rFonts w:hint="eastAsia" w:ascii="Times New Roman" w:hAnsi="Times New Roman"/>
          <w:bCs/>
          <w:i/>
          <w:iCs/>
          <w:kern w:val="0"/>
          <w:sz w:val="24"/>
          <w:szCs w:val="24"/>
          <w:vertAlign w:val="superscript"/>
        </w:rPr>
        <w:t>a</w:t>
      </w:r>
      <w:r>
        <w:rPr>
          <w:rFonts w:hint="eastAsia" w:ascii="Times New Roman" w:hAnsi="Times New Roman"/>
          <w:bCs/>
          <w:i/>
          <w:iCs/>
          <w:kern w:val="0"/>
          <w:sz w:val="24"/>
          <w:szCs w:val="24"/>
        </w:rPr>
        <w:t>, Jianqiang Tang</w:t>
      </w:r>
      <w:r>
        <w:rPr>
          <w:rFonts w:hint="eastAsia" w:ascii="Times New Roman" w:hAnsi="Times New Roman"/>
          <w:bCs/>
          <w:i/>
          <w:iCs/>
          <w:kern w:val="0"/>
          <w:sz w:val="24"/>
          <w:szCs w:val="24"/>
          <w:vertAlign w:val="superscript"/>
        </w:rPr>
        <w:t>a</w:t>
      </w:r>
      <w:r>
        <w:rPr>
          <w:rFonts w:hint="eastAsia" w:ascii="Times New Roman" w:hAnsi="Times New Roman"/>
          <w:bCs/>
          <w:i/>
          <w:iCs/>
          <w:kern w:val="0"/>
          <w:sz w:val="24"/>
          <w:szCs w:val="24"/>
        </w:rPr>
        <w:t>,</w:t>
      </w:r>
      <w:r>
        <w:rPr>
          <w:rFonts w:ascii="Times New Roman" w:hAnsi="Times New Roman"/>
          <w:bCs/>
          <w:i/>
          <w:iCs/>
          <w:kern w:val="0"/>
          <w:sz w:val="24"/>
          <w:szCs w:val="24"/>
        </w:rPr>
        <w:t xml:space="preserve"> lei Wang</w:t>
      </w:r>
      <w:r>
        <w:rPr>
          <w:rFonts w:hint="eastAsia" w:ascii="Times New Roman" w:hAnsi="Times New Roman"/>
          <w:bCs/>
          <w:i/>
          <w:iCs/>
          <w:kern w:val="0"/>
          <w:sz w:val="24"/>
          <w:szCs w:val="24"/>
          <w:vertAlign w:val="superscript"/>
        </w:rPr>
        <w:t>a*</w:t>
      </w:r>
      <w:r>
        <w:rPr>
          <w:rFonts w:ascii="Times New Roman" w:hAnsi="Times New Roman"/>
          <w:bCs/>
          <w:i/>
          <w:iCs/>
          <w:kern w:val="0"/>
          <w:sz w:val="24"/>
          <w:szCs w:val="24"/>
        </w:rPr>
        <w:t xml:space="preserve">, </w:t>
      </w:r>
      <w:r>
        <w:rPr>
          <w:rFonts w:hint="eastAsia" w:ascii="Times New Roman" w:hAnsi="Times New Roman"/>
          <w:bCs/>
          <w:i/>
          <w:iCs/>
          <w:kern w:val="0"/>
          <w:sz w:val="24"/>
          <w:szCs w:val="24"/>
        </w:rPr>
        <w:t>Hang Zhang</w:t>
      </w:r>
      <w:r>
        <w:rPr>
          <w:rFonts w:hint="eastAsia" w:ascii="Times New Roman" w:hAnsi="Times New Roman"/>
          <w:bCs/>
          <w:i/>
          <w:iCs/>
          <w:kern w:val="0"/>
          <w:sz w:val="24"/>
          <w:szCs w:val="24"/>
          <w:vertAlign w:val="superscript"/>
        </w:rPr>
        <w:t>a</w:t>
      </w:r>
      <w:r>
        <w:rPr>
          <w:rFonts w:ascii="Times New Roman" w:hAnsi="Times New Roman"/>
          <w:bCs/>
          <w:i/>
          <w:iCs/>
          <w:kern w:val="0"/>
          <w:sz w:val="24"/>
          <w:szCs w:val="24"/>
          <w:vertAlign w:val="superscript"/>
        </w:rPr>
        <w:t>*</w:t>
      </w:r>
      <w:r>
        <w:rPr>
          <w:rFonts w:hint="eastAsia" w:ascii="Times New Roman" w:hAnsi="Times New Roman"/>
          <w:bCs/>
          <w:i/>
          <w:iCs/>
          <w:kern w:val="0"/>
          <w:sz w:val="24"/>
          <w:szCs w:val="24"/>
        </w:rPr>
        <w:t>, Shengliang Zhong</w:t>
      </w:r>
      <w:r>
        <w:rPr>
          <w:rFonts w:hint="eastAsia" w:ascii="Times New Roman" w:hAnsi="Times New Roman"/>
          <w:bCs/>
          <w:i/>
          <w:iCs/>
          <w:kern w:val="0"/>
          <w:sz w:val="24"/>
          <w:szCs w:val="24"/>
          <w:vertAlign w:val="superscript"/>
        </w:rPr>
        <w:t>a*</w:t>
      </w:r>
    </w:p>
    <w:p w14:paraId="4CA2541D">
      <w:pPr>
        <w:spacing w:line="480" w:lineRule="auto"/>
        <w:rPr>
          <w:rFonts w:ascii="Times New Roman" w:hAnsi="Times New Roman"/>
          <w:bCs/>
          <w:kern w:val="0"/>
          <w:sz w:val="24"/>
          <w:szCs w:val="24"/>
        </w:rPr>
      </w:pPr>
      <w:r>
        <w:rPr>
          <w:rFonts w:ascii="Times New Roman" w:hAnsi="Times New Roman"/>
          <w:bCs/>
          <w:iCs/>
          <w:sz w:val="24"/>
          <w:szCs w:val="24"/>
          <w:vertAlign w:val="superscript"/>
        </w:rPr>
        <w:t>a</w:t>
      </w:r>
      <w:r>
        <w:rPr>
          <w:rFonts w:ascii="Times New Roman" w:hAnsi="Times New Roman"/>
          <w:bCs/>
          <w:iCs/>
          <w:sz w:val="24"/>
          <w:szCs w:val="24"/>
        </w:rPr>
        <w:t xml:space="preserve"> </w:t>
      </w:r>
      <w:r>
        <w:rPr>
          <w:rFonts w:ascii="Times New Roman" w:hAnsi="Times New Roman"/>
          <w:bCs/>
          <w:kern w:val="0"/>
          <w:sz w:val="24"/>
          <w:szCs w:val="24"/>
        </w:rPr>
        <w:t>College of Chemistry and Material, Jiangxi Normal University, Nanchang 330022, People’s Republic of China</w:t>
      </w:r>
    </w:p>
    <w:p w14:paraId="7EACC7F3">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445E4FFC">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5EEBE653">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6E7B80B3">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4103F9FD">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18177A11">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2EC9C677">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04E1F08C">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4229B88D">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275A9149">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6E13B58C">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6B21E4A4">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5DE357B2">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4145C99F">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04A55CCF">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 </w:t>
      </w:r>
    </w:p>
    <w:p w14:paraId="045B41B2">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Corresponding author.</w:t>
      </w:r>
    </w:p>
    <w:p w14:paraId="2DA2B788">
      <w:pPr>
        <w:widowControl/>
        <w:spacing w:line="360" w:lineRule="auto"/>
        <w:jc w:val="left"/>
        <w:rPr>
          <w:rFonts w:ascii="Times New Roman" w:hAnsi="Times New Roman"/>
          <w:bCs/>
          <w:color w:val="000000"/>
          <w:kern w:val="0"/>
          <w:sz w:val="24"/>
          <w:szCs w:val="24"/>
        </w:rPr>
      </w:pPr>
      <w:r>
        <w:rPr>
          <w:rFonts w:ascii="Times New Roman" w:hAnsi="Times New Roman"/>
          <w:bCs/>
          <w:color w:val="000000"/>
          <w:kern w:val="0"/>
          <w:sz w:val="24"/>
          <w:szCs w:val="24"/>
        </w:rPr>
        <w:t xml:space="preserve">E-mail addresses: wangleifly2006@126.com, </w:t>
      </w:r>
    </w:p>
    <w:p w14:paraId="633928E0">
      <w:pPr>
        <w:widowControl/>
        <w:spacing w:line="360" w:lineRule="auto"/>
        <w:ind w:firstLine="1680" w:firstLineChars="700"/>
        <w:jc w:val="left"/>
        <w:rPr>
          <w:rFonts w:ascii="Times New Roman" w:hAnsi="Times New Roman"/>
          <w:bCs/>
          <w:color w:val="000000"/>
          <w:kern w:val="0"/>
          <w:sz w:val="24"/>
          <w:szCs w:val="24"/>
        </w:rPr>
      </w:pPr>
      <w:r>
        <w:rPr>
          <w:rFonts w:ascii="Times New Roman" w:hAnsi="Times New Roman"/>
          <w:bCs/>
          <w:color w:val="000000"/>
          <w:kern w:val="0"/>
          <w:sz w:val="24"/>
          <w:szCs w:val="24"/>
        </w:rPr>
        <w:t>slzhong@jxnu.edu.cn (Shengliang Zhong).</w:t>
      </w:r>
    </w:p>
    <w:p w14:paraId="39C19314">
      <w:pPr>
        <w:spacing w:line="480" w:lineRule="auto"/>
        <w:jc w:val="left"/>
        <w:rPr>
          <w:rFonts w:ascii="Times New Roman" w:hAnsi="Times New Roman"/>
          <w:b/>
          <w:bCs/>
          <w:color w:val="000000"/>
          <w:sz w:val="24"/>
        </w:rPr>
      </w:pPr>
      <w:r>
        <w:rPr>
          <w:rFonts w:ascii="Times New Roman" w:hAnsi="Times New Roman"/>
          <w:b/>
          <w:bCs/>
          <w:color w:val="000000"/>
          <w:sz w:val="24"/>
        </w:rPr>
        <w:t>E</w:t>
      </w:r>
      <w:r>
        <w:rPr>
          <w:rFonts w:hint="eastAsia" w:ascii="Times New Roman" w:hAnsi="Times New Roman"/>
          <w:b/>
          <w:bCs/>
          <w:color w:val="000000"/>
          <w:sz w:val="24"/>
        </w:rPr>
        <w:t>xperimental procedures</w:t>
      </w:r>
    </w:p>
    <w:p w14:paraId="593B812A">
      <w:pPr>
        <w:rPr>
          <w:rFonts w:ascii="Times New Roman" w:hAnsi="Times New Roman"/>
          <w:color w:val="000000"/>
          <w:sz w:val="24"/>
        </w:rPr>
      </w:pPr>
      <w:r>
        <w:rPr>
          <w:rFonts w:ascii="Times New Roman" w:hAnsi="Times New Roman"/>
          <w:b/>
          <w:bCs/>
          <w:color w:val="000000"/>
          <w:sz w:val="24"/>
        </w:rPr>
        <w:t>Materials</w:t>
      </w:r>
      <w:r>
        <w:rPr>
          <w:rFonts w:hint="eastAsia" w:ascii="Times New Roman" w:hAnsi="Times New Roman"/>
          <w:b/>
          <w:bCs/>
          <w:color w:val="000000"/>
          <w:sz w:val="24"/>
        </w:rPr>
        <w:t xml:space="preserve">. </w:t>
      </w:r>
      <w:r>
        <w:rPr>
          <w:rFonts w:ascii="Times New Roman" w:hAnsi="Times New Roman"/>
          <w:color w:val="000000"/>
          <w:sz w:val="24"/>
        </w:rPr>
        <w:t>VMT was purchased from Xinlei Mineral Factory (Hebei, China). Nickel chloride hexahydrate (NiCl</w:t>
      </w:r>
      <w:r>
        <w:rPr>
          <w:rFonts w:ascii="Times New Roman" w:hAnsi="Times New Roman"/>
          <w:color w:val="000000"/>
          <w:sz w:val="24"/>
          <w:vertAlign w:val="subscript"/>
        </w:rPr>
        <w:t>2</w:t>
      </w:r>
      <w:r>
        <w:rPr>
          <w:rFonts w:ascii="Cambria Math" w:hAnsi="Cambria Math" w:eastAsia="Cambria Math" w:cs="Cambria Math"/>
          <w:color w:val="000000"/>
          <w:sz w:val="24"/>
        </w:rPr>
        <w:t>⋅</w:t>
      </w:r>
      <w:r>
        <w:rPr>
          <w:rFonts w:ascii="Times New Roman" w:hAnsi="Times New Roman"/>
          <w:color w:val="000000"/>
          <w:sz w:val="24"/>
        </w:rPr>
        <w:t>6H</w:t>
      </w:r>
      <w:r>
        <w:rPr>
          <w:rFonts w:ascii="Times New Roman" w:hAnsi="Times New Roman"/>
          <w:color w:val="000000"/>
          <w:sz w:val="24"/>
          <w:vertAlign w:val="subscript"/>
        </w:rPr>
        <w:t>2</w:t>
      </w:r>
      <w:r>
        <w:rPr>
          <w:rFonts w:ascii="Times New Roman" w:hAnsi="Times New Roman"/>
          <w:color w:val="000000"/>
          <w:sz w:val="24"/>
        </w:rPr>
        <w:t>O) and sodium hypophosphite (NaH</w:t>
      </w:r>
      <w:r>
        <w:rPr>
          <w:rFonts w:ascii="Times New Roman" w:hAnsi="Times New Roman"/>
          <w:color w:val="000000"/>
          <w:sz w:val="24"/>
          <w:vertAlign w:val="subscript"/>
        </w:rPr>
        <w:t>2</w:t>
      </w:r>
      <w:r>
        <w:rPr>
          <w:rFonts w:ascii="Times New Roman" w:hAnsi="Times New Roman"/>
          <w:color w:val="000000"/>
          <w:sz w:val="24"/>
        </w:rPr>
        <w:t>PO</w:t>
      </w:r>
      <w:r>
        <w:rPr>
          <w:rFonts w:ascii="Times New Roman" w:hAnsi="Times New Roman"/>
          <w:color w:val="000000"/>
          <w:sz w:val="24"/>
          <w:vertAlign w:val="subscript"/>
        </w:rPr>
        <w:t>2</w:t>
      </w:r>
      <w:r>
        <w:rPr>
          <w:rFonts w:ascii="Times New Roman" w:hAnsi="Times New Roman"/>
          <w:color w:val="000000"/>
          <w:sz w:val="24"/>
        </w:rPr>
        <w:t>·H</w:t>
      </w:r>
      <w:r>
        <w:rPr>
          <w:rFonts w:ascii="Times New Roman" w:hAnsi="Times New Roman"/>
          <w:color w:val="000000"/>
          <w:sz w:val="24"/>
          <w:vertAlign w:val="subscript"/>
        </w:rPr>
        <w:t>2</w:t>
      </w:r>
      <w:r>
        <w:rPr>
          <w:rFonts w:ascii="Times New Roman" w:hAnsi="Times New Roman"/>
          <w:color w:val="000000"/>
          <w:sz w:val="24"/>
        </w:rPr>
        <w:t>O) were purchased from Aladin Ltd. (Shanghai, China). HCl aqueous solution was obtained from Xilong Chemical Co. Ltd. Ammonia (28 wt%) and ethanol were supplied by Zhiyuan Chemical Reagent Factory. (Tianjin, China). Nafion (5 wt%) were purchased from Suzhou Sinero Technology Co. Ltd. The distilled water was used in the experiment by homemade. All reagents used in the experiments were of analytical grade and used without any further purification.</w:t>
      </w:r>
    </w:p>
    <w:p w14:paraId="56F2A00B">
      <w:pPr>
        <w:jc w:val="left"/>
        <w:rPr>
          <w:rFonts w:ascii="Times New Roman" w:hAnsi="Times New Roman"/>
          <w:color w:val="000000"/>
          <w:sz w:val="24"/>
        </w:rPr>
      </w:pPr>
    </w:p>
    <w:p w14:paraId="01957116">
      <w:pPr>
        <w:rPr>
          <w:rFonts w:ascii="Times New Roman" w:hAnsi="Times New Roman"/>
          <w:color w:val="000000"/>
          <w:sz w:val="24"/>
          <w:szCs w:val="24"/>
        </w:rPr>
      </w:pPr>
      <w:r>
        <w:rPr>
          <w:rFonts w:hint="eastAsia" w:ascii="Times New Roman" w:hAnsi="Times New Roman"/>
          <w:b/>
          <w:color w:val="000000"/>
          <w:sz w:val="24"/>
        </w:rPr>
        <w:t xml:space="preserve">Materials </w:t>
      </w:r>
      <w:r>
        <w:rPr>
          <w:rFonts w:ascii="Times New Roman" w:hAnsi="Times New Roman"/>
          <w:b/>
          <w:color w:val="000000"/>
          <w:sz w:val="24"/>
        </w:rPr>
        <w:t>Characterization</w:t>
      </w:r>
      <w:r>
        <w:rPr>
          <w:rFonts w:hint="eastAsia" w:ascii="Times New Roman" w:hAnsi="Times New Roman"/>
          <w:b/>
          <w:color w:val="000000"/>
          <w:sz w:val="24"/>
        </w:rPr>
        <w:t xml:space="preserve">. </w:t>
      </w:r>
      <w:r>
        <w:rPr>
          <w:rFonts w:ascii="Times New Roman" w:hAnsi="Times New Roman"/>
          <w:color w:val="000000"/>
          <w:sz w:val="24"/>
          <w:szCs w:val="24"/>
        </w:rPr>
        <w:t>Field-emission scanning electro microscope (FESEM) and energy-dispersive X-ray (EDS) were obtained with a Hitachi S-3400 N scanning electron microscope. The microstructure of the product was further analyzed by using JEOL JEM 2100F high-resolution transmission electron microscopy (HRTEM). Fourier transform infrared spectra (FTIR) spectra were recorded on a Thermo Nicolet 6700 FTIR spectrometer in the range of 400-4000 cm</w:t>
      </w:r>
      <w:r>
        <w:rPr>
          <w:rFonts w:ascii="Times New Roman" w:hAnsi="Times New Roman"/>
          <w:color w:val="000000"/>
          <w:sz w:val="24"/>
          <w:szCs w:val="24"/>
          <w:vertAlign w:val="superscript"/>
        </w:rPr>
        <w:t>-1</w:t>
      </w:r>
      <w:r>
        <w:rPr>
          <w:rFonts w:ascii="Times New Roman" w:hAnsi="Times New Roman"/>
          <w:color w:val="000000"/>
          <w:sz w:val="24"/>
          <w:szCs w:val="24"/>
        </w:rPr>
        <w:t>. The crystalline structure of the sample was measured by X-ray diffraction (XRD) technique by a Rigaku/Max-3A X-ray diffractometer with Cu-K</w:t>
      </w:r>
      <w:r>
        <w:rPr>
          <w:rFonts w:ascii="Times New Roman" w:hAnsi="Times New Roman"/>
          <w:color w:val="000000"/>
          <w:sz w:val="24"/>
          <w:szCs w:val="24"/>
          <w:vertAlign w:val="subscript"/>
        </w:rPr>
        <w:t>α</w:t>
      </w:r>
      <w:r>
        <w:rPr>
          <w:rFonts w:ascii="Times New Roman" w:hAnsi="Times New Roman"/>
          <w:color w:val="000000"/>
          <w:sz w:val="24"/>
          <w:szCs w:val="24"/>
        </w:rPr>
        <w:t xml:space="preserve"> radiation in the 2-Theta (θ) region of 5 ~ 80° (the scanning rate is 5°/min). X-ray photoelectron spectroscopy (XPS) was performed on the surface chemistry of the samples using a Thermo ESCALAB 250Xi analyzer (Al Ka irradiation, hv = 1486.6 eV). The XPS peak assignment using Multi Peak Spectrum software and the Perkins-Elmer manual for X-ray photoelectron spectroscopy data analysis. Origin Pro 2018 software completed the deconvolution of the peaks based on the Shirley background-corrected Gauss-Lorentz curve fitting.</w:t>
      </w:r>
    </w:p>
    <w:p w14:paraId="76CF335C">
      <w:pPr>
        <w:rPr>
          <w:rFonts w:ascii="Times New Roman" w:hAnsi="Times New Roman"/>
          <w:color w:val="000000"/>
          <w:sz w:val="24"/>
          <w:szCs w:val="24"/>
        </w:rPr>
      </w:pPr>
    </w:p>
    <w:p w14:paraId="04AE33B5">
      <w:pPr>
        <w:rPr>
          <w:rFonts w:ascii="Times New Roman" w:hAnsi="Times New Roman"/>
          <w:color w:val="000000"/>
          <w:sz w:val="24"/>
          <w:szCs w:val="24"/>
        </w:rPr>
      </w:pPr>
      <w:r>
        <w:rPr>
          <w:rFonts w:ascii="Times New Roman" w:hAnsi="Times New Roman"/>
          <w:b/>
          <w:bCs/>
          <w:color w:val="000000"/>
          <w:sz w:val="24"/>
          <w:szCs w:val="24"/>
        </w:rPr>
        <w:t>Electrochemical measurements</w:t>
      </w:r>
      <w:r>
        <w:rPr>
          <w:rFonts w:hint="eastAsia" w:ascii="Times New Roman" w:hAnsi="Times New Roman"/>
          <w:b/>
          <w:bCs/>
          <w:color w:val="000000"/>
          <w:sz w:val="24"/>
          <w:szCs w:val="24"/>
        </w:rPr>
        <w:t xml:space="preserve">. </w:t>
      </w:r>
      <w:r>
        <w:rPr>
          <w:rFonts w:ascii="Times New Roman" w:hAnsi="Times New Roman"/>
          <w:color w:val="000000"/>
          <w:sz w:val="24"/>
          <w:szCs w:val="24"/>
        </w:rPr>
        <w:t xml:space="preserve">The working electrode was made by following procedure: 5 mg of the catalyst was dispersed in 960 μL of ethanol solution and 40 μL of 5 wt% Nafion solution under 40 min ultrasonic to form a homogeneous ink. Then, 5 </w:t>
      </w:r>
      <w:r>
        <w:rPr>
          <w:rFonts w:ascii="Times New Roman" w:hAnsi="Times New Roman"/>
          <w:sz w:val="24"/>
          <w:szCs w:val="24"/>
        </w:rPr>
        <w:t>µ</w:t>
      </w:r>
      <w:r>
        <w:rPr>
          <w:rFonts w:ascii="Times New Roman" w:hAnsi="Times New Roman"/>
          <w:color w:val="000000"/>
          <w:sz w:val="24"/>
          <w:szCs w:val="24"/>
        </w:rPr>
        <w:t>L (2.5 μL in two parts) of the catalyst ink dropped onto the surface of a glassy carbon electrode with an area of 0.070 cm</w:t>
      </w:r>
      <w:r>
        <w:rPr>
          <w:rFonts w:ascii="Times New Roman" w:hAnsi="Times New Roman"/>
          <w:color w:val="000000"/>
          <w:sz w:val="24"/>
          <w:szCs w:val="24"/>
          <w:vertAlign w:val="superscript"/>
        </w:rPr>
        <w:t>-2</w:t>
      </w:r>
      <w:r>
        <w:rPr>
          <w:rFonts w:ascii="Times New Roman" w:hAnsi="Times New Roman"/>
          <w:color w:val="000000"/>
          <w:sz w:val="24"/>
          <w:szCs w:val="24"/>
        </w:rPr>
        <w:t>. All electrochemical tested in this work were performed on a CHI760E electrochemical workstation in 1 M KOH. A traditional three-electrode system was adopted, with the catalyst loaded glassy carbon electrode as the working electrode, carbon rod as the counter electrode, and Hg/HgO (pH =14) as the reference electrode . All potentials were calibrated according to the Nernst equation E</w:t>
      </w:r>
      <w:r>
        <w:rPr>
          <w:rFonts w:ascii="Times New Roman" w:hAnsi="Times New Roman"/>
          <w:color w:val="000000"/>
          <w:sz w:val="24"/>
          <w:szCs w:val="24"/>
          <w:vertAlign w:val="subscript"/>
        </w:rPr>
        <w:t>RHE</w:t>
      </w:r>
      <w:r>
        <w:rPr>
          <w:rFonts w:ascii="Times New Roman" w:hAnsi="Times New Roman"/>
          <w:color w:val="000000"/>
          <w:sz w:val="24"/>
          <w:szCs w:val="24"/>
        </w:rPr>
        <w:t xml:space="preserve"> = E</w:t>
      </w:r>
      <w:r>
        <w:rPr>
          <w:rFonts w:ascii="Times New Roman" w:hAnsi="Times New Roman"/>
          <w:color w:val="000000"/>
          <w:sz w:val="24"/>
          <w:szCs w:val="24"/>
          <w:vertAlign w:val="subscript"/>
        </w:rPr>
        <w:t>Hg/HgO</w:t>
      </w:r>
      <w:r>
        <w:rPr>
          <w:rFonts w:ascii="Times New Roman" w:hAnsi="Times New Roman"/>
          <w:color w:val="000000"/>
          <w:sz w:val="24"/>
          <w:szCs w:val="24"/>
        </w:rPr>
        <w:t xml:space="preserve"> + E'+ 0.0591*pH with 80% IR compensation. All measured potentials are converted to reversible hydrogen electrode (RHE) potentials. Tested with linear scanning voltammetry (LSV) at a scan rate of 5 mV/s. The Tafel curve is calculated according to the Tafel formula η=a+bx logj. The Electrochemical impedance spectroscopy (EIS) was tested at an open-circuit voltage of 5 mV in the frequency range of 10</w:t>
      </w:r>
      <w:r>
        <w:rPr>
          <w:rFonts w:ascii="Times New Roman" w:hAnsi="Times New Roman"/>
          <w:color w:val="000000"/>
          <w:sz w:val="24"/>
          <w:szCs w:val="24"/>
          <w:vertAlign w:val="superscript"/>
        </w:rPr>
        <w:t>-2</w:t>
      </w:r>
      <w:r>
        <w:rPr>
          <w:rFonts w:ascii="Times New Roman" w:hAnsi="Times New Roman"/>
          <w:color w:val="000000"/>
          <w:sz w:val="24"/>
          <w:szCs w:val="24"/>
        </w:rPr>
        <w:t>~10</w:t>
      </w:r>
      <w:r>
        <w:rPr>
          <w:rFonts w:ascii="Times New Roman" w:hAnsi="Times New Roman"/>
          <w:color w:val="000000"/>
          <w:sz w:val="24"/>
          <w:szCs w:val="24"/>
          <w:vertAlign w:val="superscript"/>
        </w:rPr>
        <w:t>5</w:t>
      </w:r>
      <w:r>
        <w:rPr>
          <w:rFonts w:ascii="Times New Roman" w:hAnsi="Times New Roman"/>
          <w:color w:val="000000"/>
          <w:sz w:val="24"/>
          <w:szCs w:val="24"/>
        </w:rPr>
        <w:t xml:space="preserve"> Hz. The electrochemical surface area (ECSA) is calculated from a double-layer capacitance and the ECSA is assessed by cyclic voltammetry (CV) curves at different scan rates for OER in the potential range of 0.98 V to 1.08 V (vs. RHE). The stability is tested at a constant overpotential/current density.</w:t>
      </w:r>
    </w:p>
    <w:p w14:paraId="2B997605">
      <w:pPr>
        <w:spacing w:line="480" w:lineRule="auto"/>
        <w:jc w:val="both"/>
      </w:pPr>
    </w:p>
    <w:p w14:paraId="6D0E12A5">
      <w:pPr>
        <w:spacing w:line="480" w:lineRule="auto"/>
        <w:ind w:firstLine="420" w:firstLineChars="200"/>
        <w:jc w:val="center"/>
      </w:pPr>
    </w:p>
    <w:p w14:paraId="02058CFC">
      <w:pPr>
        <w:spacing w:line="480" w:lineRule="auto"/>
        <w:ind w:firstLine="420" w:firstLineChars="200"/>
        <w:jc w:val="center"/>
        <w:rPr>
          <w:rFonts w:ascii="Times New Roman" w:hAnsi="Times New Roman"/>
          <w:color w:val="000000"/>
        </w:rPr>
      </w:pPr>
      <w:r>
        <w:drawing>
          <wp:inline distT="0" distB="0" distL="0" distR="0">
            <wp:extent cx="2610485" cy="2339975"/>
            <wp:effectExtent l="0" t="0" r="10795" b="698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610485" cy="2339975"/>
                    </a:xfrm>
                    <a:prstGeom prst="rect">
                      <a:avLst/>
                    </a:prstGeom>
                    <a:noFill/>
                    <a:ln>
                      <a:noFill/>
                    </a:ln>
                  </pic:spPr>
                </pic:pic>
              </a:graphicData>
            </a:graphic>
          </wp:inline>
        </w:drawing>
      </w:r>
      <w:r>
        <w:rPr>
          <w:rFonts w:ascii="Times New Roman" w:hAnsi="Times New Roman"/>
          <w:color w:val="000000"/>
        </w:rPr>
        <w:t xml:space="preserve"> </w:t>
      </w:r>
    </w:p>
    <w:p w14:paraId="30526F04">
      <w:pPr>
        <w:spacing w:line="480" w:lineRule="auto"/>
        <w:ind w:firstLine="482" w:firstLineChars="200"/>
        <w:jc w:val="center"/>
        <w:rPr>
          <w:rFonts w:ascii="Times New Roman" w:hAnsi="Times New Roman" w:eastAsiaTheme="minorEastAsia"/>
          <w:color w:val="000000"/>
          <w:kern w:val="0"/>
          <w:sz w:val="24"/>
          <w:szCs w:val="24"/>
        </w:rPr>
      </w:pPr>
      <w:r>
        <w:rPr>
          <w:rFonts w:ascii="Times New Roman" w:hAnsi="Times New Roman"/>
          <w:b/>
          <w:bCs/>
          <w:color w:val="000000"/>
          <w:sz w:val="24"/>
          <w:szCs w:val="24"/>
        </w:rPr>
        <w:t>Figure</w:t>
      </w:r>
      <w:r>
        <w:rPr>
          <w:rFonts w:hint="eastAsia" w:ascii="Times New Roman" w:hAnsi="Times New Roman"/>
          <w:b/>
          <w:bCs/>
          <w:color w:val="000000"/>
          <w:sz w:val="24"/>
          <w:szCs w:val="24"/>
        </w:rPr>
        <w:t xml:space="preserve"> </w:t>
      </w:r>
      <w:r>
        <w:rPr>
          <w:rFonts w:ascii="Times New Roman" w:hAnsi="Times New Roman"/>
          <w:b/>
          <w:bCs/>
          <w:color w:val="000000"/>
          <w:sz w:val="24"/>
          <w:szCs w:val="24"/>
        </w:rPr>
        <w:t xml:space="preserve">S1. </w:t>
      </w:r>
      <w:r>
        <w:rPr>
          <w:rFonts w:ascii="Times New Roman" w:hAnsi="Times New Roman" w:eastAsia="等线"/>
          <w:color w:val="000000"/>
          <w:sz w:val="24"/>
          <w:szCs w:val="24"/>
        </w:rPr>
        <w:t>FE</w:t>
      </w:r>
      <w:r>
        <w:rPr>
          <w:rFonts w:ascii="Times New Roman" w:hAnsi="Times New Roman" w:eastAsia="AdvOT2e364b11"/>
          <w:color w:val="000000"/>
          <w:kern w:val="0"/>
          <w:sz w:val="24"/>
          <w:szCs w:val="24"/>
        </w:rPr>
        <w:t xml:space="preserve">SEM </w:t>
      </w:r>
      <w:r>
        <w:rPr>
          <w:rFonts w:ascii="Times New Roman" w:hAnsi="Times New Roman"/>
          <w:color w:val="000000"/>
          <w:kern w:val="0"/>
          <w:sz w:val="24"/>
          <w:szCs w:val="24"/>
        </w:rPr>
        <w:t xml:space="preserve">of </w:t>
      </w:r>
      <w:r>
        <w:rPr>
          <w:rFonts w:ascii="Times New Roman" w:hAnsi="Times New Roman" w:eastAsia="AdvOT2e364b11"/>
          <w:color w:val="000000"/>
          <w:kern w:val="0"/>
          <w:sz w:val="24"/>
          <w:szCs w:val="24"/>
        </w:rPr>
        <w:t>V</w:t>
      </w:r>
      <w:r>
        <w:rPr>
          <w:rFonts w:hint="eastAsia" w:ascii="Times New Roman" w:hAnsi="Times New Roman"/>
          <w:color w:val="000000"/>
          <w:kern w:val="0"/>
          <w:sz w:val="24"/>
          <w:szCs w:val="24"/>
        </w:rPr>
        <w:t>MT</w:t>
      </w:r>
      <w:r>
        <w:rPr>
          <w:rFonts w:ascii="Times New Roman" w:hAnsi="Times New Roman" w:eastAsia="AdvOT2e364b11"/>
          <w:color w:val="000000"/>
          <w:kern w:val="0"/>
          <w:sz w:val="24"/>
          <w:szCs w:val="24"/>
        </w:rPr>
        <w:t xml:space="preserve"> (a); </w:t>
      </w:r>
      <w:r>
        <w:rPr>
          <w:rFonts w:hint="eastAsia" w:ascii="Times New Roman" w:hAnsi="Times New Roman" w:eastAsiaTheme="minorEastAsia"/>
          <w:color w:val="000000"/>
          <w:kern w:val="0"/>
          <w:sz w:val="24"/>
          <w:szCs w:val="24"/>
        </w:rPr>
        <w:t>V-</w:t>
      </w:r>
      <w:r>
        <w:rPr>
          <w:rFonts w:ascii="Times New Roman" w:hAnsi="Times New Roman" w:eastAsia="AdvOT2e364b11"/>
          <w:color w:val="000000"/>
          <w:kern w:val="0"/>
          <w:sz w:val="24"/>
          <w:szCs w:val="24"/>
        </w:rPr>
        <w:t>SiO</w:t>
      </w:r>
      <w:r>
        <w:rPr>
          <w:rFonts w:ascii="Times New Roman" w:hAnsi="Times New Roman" w:eastAsia="AdvOT2e364b11"/>
          <w:color w:val="000000"/>
          <w:kern w:val="0"/>
          <w:sz w:val="24"/>
          <w:szCs w:val="24"/>
          <w:vertAlign w:val="subscript"/>
        </w:rPr>
        <w:t xml:space="preserve">2 </w:t>
      </w:r>
      <w:r>
        <w:rPr>
          <w:rFonts w:ascii="Times New Roman" w:hAnsi="Times New Roman" w:eastAsia="AdvOT2e364b11"/>
          <w:color w:val="000000"/>
          <w:kern w:val="0"/>
          <w:sz w:val="24"/>
          <w:szCs w:val="24"/>
        </w:rPr>
        <w:t>(b); NiSi (c); NiSi-P-325 (d)</w:t>
      </w:r>
    </w:p>
    <w:p w14:paraId="72F898FD">
      <w:pPr>
        <w:spacing w:line="480" w:lineRule="auto"/>
        <w:ind w:firstLine="480" w:firstLineChars="200"/>
        <w:jc w:val="center"/>
        <w:rPr>
          <w:rFonts w:ascii="Times New Roman" w:hAnsi="Times New Roman" w:eastAsiaTheme="minorEastAsia"/>
          <w:color w:val="000000"/>
          <w:kern w:val="0"/>
          <w:sz w:val="24"/>
          <w:szCs w:val="24"/>
        </w:rPr>
      </w:pPr>
    </w:p>
    <w:p w14:paraId="5329D715">
      <w:pPr>
        <w:spacing w:line="480" w:lineRule="auto"/>
        <w:ind w:firstLine="480" w:firstLineChars="200"/>
        <w:jc w:val="center"/>
        <w:rPr>
          <w:rFonts w:ascii="Times New Roman" w:hAnsi="Times New Roman" w:eastAsiaTheme="minorEastAsia"/>
          <w:b/>
          <w:bCs/>
          <w:color w:val="000000"/>
          <w:kern w:val="0"/>
          <w:sz w:val="24"/>
          <w:szCs w:val="24"/>
        </w:rPr>
      </w:pPr>
      <w:r>
        <w:rPr>
          <w:rFonts w:ascii="Times New Roman" w:hAnsi="Times New Roman" w:eastAsia="AdvOT2e364b11"/>
          <w:color w:val="000000"/>
          <w:kern w:val="0"/>
          <w:sz w:val="24"/>
          <w:szCs w:val="24"/>
        </w:rPr>
        <w:t xml:space="preserve"> </w:t>
      </w:r>
    </w:p>
    <w:p w14:paraId="53CABACB">
      <w:pPr>
        <w:spacing w:line="480" w:lineRule="auto"/>
        <w:ind w:firstLine="420" w:firstLineChars="200"/>
        <w:rPr>
          <w:rFonts w:ascii="Times New Roman" w:hAnsi="Times New Roman" w:eastAsia="等线"/>
          <w:color w:val="000000"/>
          <w:kern w:val="0"/>
          <w:sz w:val="24"/>
          <w:szCs w:val="24"/>
        </w:rPr>
      </w:pPr>
      <w:r>
        <w:drawing>
          <wp:inline distT="0" distB="0" distL="0" distR="0">
            <wp:extent cx="5265420" cy="1333500"/>
            <wp:effectExtent l="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5420" cy="1333500"/>
                    </a:xfrm>
                    <a:prstGeom prst="rect">
                      <a:avLst/>
                    </a:prstGeom>
                    <a:noFill/>
                    <a:ln>
                      <a:noFill/>
                    </a:ln>
                  </pic:spPr>
                </pic:pic>
              </a:graphicData>
            </a:graphic>
          </wp:inline>
        </w:drawing>
      </w:r>
    </w:p>
    <w:p w14:paraId="5C8A53B1">
      <w:pPr>
        <w:spacing w:line="480" w:lineRule="auto"/>
        <w:ind w:firstLine="480" w:firstLineChars="200"/>
        <w:jc w:val="center"/>
        <w:rPr>
          <w:rFonts w:ascii="Times New Roman" w:hAnsi="Times New Roman" w:eastAsia="等线"/>
          <w:color w:val="000000"/>
          <w:kern w:val="0"/>
          <w:sz w:val="24"/>
          <w:szCs w:val="24"/>
        </w:rPr>
      </w:pPr>
      <w:r>
        <w:rPr>
          <w:rFonts w:ascii="Times New Roman" w:hAnsi="Times New Roman" w:eastAsia="AdvOT2e364b11"/>
          <w:b/>
          <w:bCs/>
          <w:color w:val="000000"/>
          <w:kern w:val="0"/>
          <w:sz w:val="24"/>
          <w:szCs w:val="24"/>
        </w:rPr>
        <w:t>Figure</w:t>
      </w:r>
      <w:r>
        <w:rPr>
          <w:rFonts w:hint="eastAsia" w:ascii="Times New Roman" w:hAnsi="Times New Roman" w:eastAsiaTheme="minorEastAsia"/>
          <w:b/>
          <w:bCs/>
          <w:color w:val="000000"/>
          <w:kern w:val="0"/>
          <w:sz w:val="24"/>
          <w:szCs w:val="24"/>
        </w:rPr>
        <w:t xml:space="preserve"> </w:t>
      </w:r>
      <w:r>
        <w:rPr>
          <w:rFonts w:ascii="Times New Roman" w:hAnsi="Times New Roman" w:eastAsia="AdvOT2e364b11"/>
          <w:b/>
          <w:bCs/>
          <w:color w:val="000000"/>
          <w:kern w:val="0"/>
          <w:sz w:val="24"/>
          <w:szCs w:val="24"/>
        </w:rPr>
        <w:t>S2.</w:t>
      </w:r>
      <w:r>
        <w:rPr>
          <w:rFonts w:ascii="Times New Roman" w:hAnsi="Times New Roman" w:eastAsia="AdvOT2e364b11"/>
          <w:color w:val="000000"/>
          <w:kern w:val="0"/>
          <w:sz w:val="24"/>
          <w:szCs w:val="24"/>
        </w:rPr>
        <w:t xml:space="preserve"> EDS diagrams of (a) NiSi and (b) NiSi-P-325.</w:t>
      </w:r>
    </w:p>
    <w:p w14:paraId="159845B8">
      <w:pPr>
        <w:spacing w:line="480" w:lineRule="auto"/>
        <w:ind w:firstLine="480" w:firstLineChars="200"/>
        <w:jc w:val="center"/>
        <w:rPr>
          <w:rFonts w:ascii="Times New Roman" w:hAnsi="Times New Roman" w:eastAsia="等线"/>
          <w:color w:val="000000"/>
          <w:kern w:val="0"/>
          <w:sz w:val="24"/>
          <w:szCs w:val="24"/>
        </w:rPr>
      </w:pPr>
      <w:r>
        <w:rPr>
          <w:rFonts w:ascii="Times New Roman" w:hAnsi="Times New Roman" w:eastAsia="等线"/>
          <w:color w:val="000000"/>
          <w:kern w:val="0"/>
          <w:sz w:val="24"/>
          <w:szCs w:val="24"/>
        </w:rPr>
        <w:t xml:space="preserve"> </w:t>
      </w:r>
    </w:p>
    <w:p w14:paraId="367D08B2">
      <w:pPr>
        <w:spacing w:line="480" w:lineRule="auto"/>
        <w:ind w:firstLine="480" w:firstLineChars="200"/>
        <w:jc w:val="center"/>
        <w:rPr>
          <w:rFonts w:ascii="Times New Roman" w:hAnsi="Times New Roman" w:eastAsia="等线"/>
          <w:color w:val="000000"/>
          <w:kern w:val="0"/>
          <w:sz w:val="24"/>
          <w:szCs w:val="24"/>
        </w:rPr>
      </w:pPr>
      <w:r>
        <w:rPr>
          <w:rFonts w:ascii="Times New Roman" w:hAnsi="Times New Roman" w:eastAsia="等线"/>
          <w:color w:val="000000"/>
          <w:kern w:val="0"/>
          <w:sz w:val="24"/>
          <w:szCs w:val="24"/>
        </w:rPr>
        <w:t xml:space="preserve"> </w:t>
      </w:r>
    </w:p>
    <w:p w14:paraId="1ADEE19A">
      <w:pPr>
        <w:spacing w:line="480" w:lineRule="auto"/>
        <w:ind w:firstLine="480" w:firstLineChars="200"/>
        <w:jc w:val="center"/>
        <w:rPr>
          <w:rFonts w:ascii="Times New Roman" w:hAnsi="Times New Roman" w:eastAsia="等线"/>
          <w:color w:val="000000"/>
          <w:kern w:val="0"/>
          <w:sz w:val="24"/>
          <w:szCs w:val="24"/>
        </w:rPr>
      </w:pPr>
    </w:p>
    <w:p w14:paraId="213E0CD4">
      <w:pPr>
        <w:spacing w:line="480" w:lineRule="auto"/>
        <w:rPr>
          <w:rFonts w:ascii="Times New Roman" w:hAnsi="Times New Roman" w:eastAsia="等线"/>
          <w:color w:val="000000"/>
          <w:kern w:val="0"/>
          <w:sz w:val="24"/>
          <w:szCs w:val="24"/>
        </w:rPr>
      </w:pPr>
    </w:p>
    <w:p w14:paraId="78DA8F6A">
      <w:pPr>
        <w:spacing w:line="480" w:lineRule="auto"/>
        <w:ind w:firstLine="480" w:firstLineChars="200"/>
        <w:jc w:val="center"/>
        <w:rPr>
          <w:rFonts w:ascii="Times New Roman" w:hAnsi="Times New Roman" w:eastAsia="AdvOT2e364b11"/>
          <w:color w:val="000000"/>
          <w:kern w:val="0"/>
          <w:sz w:val="24"/>
          <w:szCs w:val="24"/>
        </w:rPr>
      </w:pPr>
      <w:r>
        <w:rPr>
          <w:rFonts w:ascii="Times New Roman" w:hAnsi="Times New Roman" w:eastAsia="AdvOT2e364b11"/>
          <w:color w:val="000000"/>
          <w:kern w:val="0"/>
          <w:sz w:val="24"/>
          <w:szCs w:val="24"/>
        </w:rPr>
        <w:t xml:space="preserve"> </w:t>
      </w:r>
    </w:p>
    <w:p w14:paraId="6F89DE31">
      <w:pPr>
        <w:spacing w:line="480" w:lineRule="auto"/>
        <w:ind w:firstLine="480" w:firstLineChars="200"/>
        <w:jc w:val="center"/>
        <w:rPr>
          <w:rFonts w:ascii="Times New Roman" w:hAnsi="Times New Roman" w:eastAsia="等线"/>
          <w:b/>
          <w:bCs/>
          <w:color w:val="000000"/>
          <w:kern w:val="0"/>
          <w:sz w:val="24"/>
          <w:szCs w:val="24"/>
        </w:rPr>
      </w:pPr>
      <w:r>
        <w:rPr>
          <w:rFonts w:ascii="Times New Roman" w:hAnsi="Times New Roman" w:eastAsia="等线"/>
          <w:b/>
          <w:bCs/>
          <w:color w:val="000000"/>
          <w:kern w:val="0"/>
          <w:sz w:val="24"/>
          <w:szCs w:val="24"/>
        </w:rPr>
        <w:drawing>
          <wp:inline distT="0" distB="0" distL="0" distR="0">
            <wp:extent cx="2767330" cy="2411095"/>
            <wp:effectExtent l="0" t="0" r="0" b="0"/>
            <wp:docPr id="11747067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06747"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r="15745"/>
                    <a:stretch>
                      <a:fillRect/>
                    </a:stretch>
                  </pic:blipFill>
                  <pic:spPr>
                    <a:xfrm>
                      <a:off x="0" y="0"/>
                      <a:ext cx="2768952" cy="2412000"/>
                    </a:xfrm>
                    <a:prstGeom prst="rect">
                      <a:avLst/>
                    </a:prstGeom>
                    <a:noFill/>
                    <a:ln>
                      <a:noFill/>
                    </a:ln>
                  </pic:spPr>
                </pic:pic>
              </a:graphicData>
            </a:graphic>
          </wp:inline>
        </w:drawing>
      </w:r>
      <w:r>
        <w:rPr>
          <w:rFonts w:ascii="Times New Roman" w:hAnsi="Times New Roman" w:eastAsia="等线"/>
          <w:b/>
          <w:bCs/>
          <w:color w:val="000000"/>
          <w:kern w:val="0"/>
          <w:sz w:val="24"/>
          <w:szCs w:val="24"/>
        </w:rPr>
        <w:t xml:space="preserve"> </w:t>
      </w:r>
    </w:p>
    <w:p w14:paraId="58A62FDB">
      <w:pPr>
        <w:spacing w:line="480" w:lineRule="auto"/>
        <w:ind w:firstLine="482" w:firstLineChars="200"/>
        <w:jc w:val="center"/>
        <w:rPr>
          <w:rFonts w:ascii="Times New Roman" w:hAnsi="Times New Roman" w:eastAsia="等线"/>
          <w:color w:val="000000"/>
          <w:sz w:val="24"/>
          <w:szCs w:val="24"/>
        </w:rPr>
      </w:pPr>
      <w:r>
        <w:rPr>
          <w:rFonts w:ascii="Times New Roman" w:hAnsi="Times New Roman"/>
          <w:b/>
          <w:bCs/>
          <w:color w:val="000000"/>
          <w:sz w:val="24"/>
          <w:szCs w:val="24"/>
        </w:rPr>
        <w:t>Figure</w:t>
      </w:r>
      <w:r>
        <w:rPr>
          <w:rFonts w:hint="eastAsia" w:ascii="Times New Roman" w:hAnsi="Times New Roman"/>
          <w:b/>
          <w:bCs/>
          <w:color w:val="000000"/>
          <w:sz w:val="24"/>
          <w:szCs w:val="24"/>
        </w:rPr>
        <w:t xml:space="preserve"> </w:t>
      </w:r>
      <w:r>
        <w:rPr>
          <w:rFonts w:ascii="Times New Roman" w:hAnsi="Times New Roman"/>
          <w:b/>
          <w:bCs/>
          <w:color w:val="000000"/>
          <w:sz w:val="24"/>
          <w:szCs w:val="24"/>
        </w:rPr>
        <w:t>S3.</w:t>
      </w:r>
      <w:r>
        <w:rPr>
          <w:rFonts w:ascii="Times New Roman" w:hAnsi="Times New Roman"/>
          <w:color w:val="000000"/>
          <w:sz w:val="24"/>
          <w:szCs w:val="24"/>
        </w:rPr>
        <w:t xml:space="preserve"> </w:t>
      </w:r>
      <w:r>
        <w:rPr>
          <w:rFonts w:ascii="Times New Roman" w:hAnsi="Times New Roman" w:eastAsia="等线"/>
          <w:color w:val="000000"/>
          <w:sz w:val="24"/>
          <w:szCs w:val="24"/>
        </w:rPr>
        <w:t>XRD patterns of V</w:t>
      </w:r>
      <w:r>
        <w:rPr>
          <w:rFonts w:hint="eastAsia" w:ascii="Times New Roman" w:hAnsi="Times New Roman" w:eastAsia="等线"/>
          <w:color w:val="000000"/>
          <w:sz w:val="24"/>
          <w:szCs w:val="24"/>
        </w:rPr>
        <w:t>MT</w:t>
      </w:r>
      <w:r>
        <w:rPr>
          <w:rFonts w:ascii="Times New Roman" w:hAnsi="Times New Roman" w:eastAsia="等线"/>
          <w:color w:val="000000"/>
          <w:sz w:val="24"/>
          <w:szCs w:val="24"/>
        </w:rPr>
        <w:t xml:space="preserve">, </w:t>
      </w:r>
      <w:r>
        <w:rPr>
          <w:rFonts w:hint="eastAsia" w:ascii="Times New Roman" w:hAnsi="Times New Roman" w:eastAsia="等线"/>
          <w:color w:val="000000"/>
          <w:sz w:val="24"/>
          <w:szCs w:val="24"/>
        </w:rPr>
        <w:t>V-</w:t>
      </w:r>
      <w:r>
        <w:rPr>
          <w:rFonts w:ascii="Times New Roman" w:hAnsi="Times New Roman" w:eastAsia="等线"/>
          <w:color w:val="000000"/>
          <w:sz w:val="24"/>
          <w:szCs w:val="24"/>
        </w:rPr>
        <w:t>SiO</w:t>
      </w:r>
      <w:r>
        <w:rPr>
          <w:rFonts w:ascii="Times New Roman" w:hAnsi="Times New Roman" w:eastAsia="等线"/>
          <w:color w:val="000000"/>
          <w:sz w:val="24"/>
          <w:szCs w:val="24"/>
          <w:vertAlign w:val="subscript"/>
        </w:rPr>
        <w:t>2</w:t>
      </w:r>
      <w:r>
        <w:rPr>
          <w:rFonts w:ascii="Times New Roman" w:hAnsi="Times New Roman" w:eastAsia="等线"/>
          <w:color w:val="000000"/>
          <w:sz w:val="24"/>
          <w:szCs w:val="24"/>
        </w:rPr>
        <w:t>, NiSi.</w:t>
      </w:r>
    </w:p>
    <w:p w14:paraId="08AC84AB">
      <w:pPr>
        <w:spacing w:line="480" w:lineRule="auto"/>
        <w:ind w:firstLine="480" w:firstLineChars="200"/>
        <w:jc w:val="center"/>
        <w:rPr>
          <w:rFonts w:ascii="Times New Roman" w:hAnsi="Times New Roman" w:eastAsia="等线"/>
          <w:color w:val="000000"/>
          <w:sz w:val="24"/>
          <w:szCs w:val="24"/>
        </w:rPr>
      </w:pPr>
    </w:p>
    <w:p w14:paraId="6D64F10A">
      <w:pPr>
        <w:spacing w:line="480" w:lineRule="auto"/>
        <w:rPr>
          <w:rFonts w:ascii="Times New Roman" w:hAnsi="Times New Roman" w:eastAsia="等线"/>
          <w:color w:val="000000"/>
          <w:sz w:val="24"/>
          <w:szCs w:val="24"/>
        </w:rPr>
      </w:pPr>
    </w:p>
    <w:p w14:paraId="279A7793">
      <w:pPr>
        <w:spacing w:line="480" w:lineRule="auto"/>
        <w:rPr>
          <w:rFonts w:ascii="Times New Roman" w:hAnsi="Times New Roman" w:eastAsia="等线"/>
          <w:color w:val="000000"/>
          <w:sz w:val="24"/>
          <w:szCs w:val="24"/>
        </w:rPr>
      </w:pPr>
    </w:p>
    <w:p w14:paraId="6DC1C424">
      <w:pPr>
        <w:spacing w:line="480" w:lineRule="auto"/>
        <w:ind w:firstLine="480" w:firstLineChars="200"/>
        <w:rPr>
          <w:rFonts w:ascii="Times New Roman" w:hAnsi="Times New Roman" w:eastAsiaTheme="minorEastAsia"/>
          <w:b/>
          <w:bCs/>
          <w:color w:val="000000"/>
          <w:kern w:val="0"/>
          <w:sz w:val="24"/>
          <w:szCs w:val="24"/>
        </w:rPr>
      </w:pPr>
      <w:r>
        <w:rPr>
          <w:rFonts w:ascii="Times New Roman" w:hAnsi="Times New Roman" w:eastAsia="等线"/>
          <w:color w:val="000000"/>
          <w:sz w:val="24"/>
          <w:szCs w:val="24"/>
        </w:rPr>
        <w:t xml:space="preserve"> </w:t>
      </w:r>
    </w:p>
    <w:p w14:paraId="422D95FC">
      <w:pPr>
        <w:spacing w:line="480" w:lineRule="auto"/>
        <w:ind w:firstLine="420" w:firstLineChars="200"/>
        <w:jc w:val="center"/>
        <w:rPr>
          <w:rFonts w:ascii="Times New Roman" w:hAnsi="Times New Roman" w:eastAsia="等线"/>
          <w:b/>
          <w:bCs/>
          <w:color w:val="000000"/>
          <w:kern w:val="0"/>
          <w:sz w:val="24"/>
          <w:szCs w:val="24"/>
        </w:rPr>
      </w:pPr>
      <w:r>
        <w:drawing>
          <wp:inline distT="0" distB="0" distL="0" distR="0">
            <wp:extent cx="2476500" cy="2026920"/>
            <wp:effectExtent l="0" t="0" r="0"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76500" cy="2026920"/>
                    </a:xfrm>
                    <a:prstGeom prst="rect">
                      <a:avLst/>
                    </a:prstGeom>
                    <a:noFill/>
                    <a:ln>
                      <a:noFill/>
                    </a:ln>
                  </pic:spPr>
                </pic:pic>
              </a:graphicData>
            </a:graphic>
          </wp:inline>
        </w:drawing>
      </w:r>
      <w:r>
        <w:rPr>
          <w:rFonts w:ascii="Times New Roman" w:hAnsi="Times New Roman" w:eastAsia="等线"/>
          <w:b/>
          <w:bCs/>
          <w:color w:val="000000"/>
          <w:kern w:val="0"/>
          <w:sz w:val="24"/>
          <w:szCs w:val="24"/>
        </w:rPr>
        <w:t xml:space="preserve"> </w:t>
      </w:r>
    </w:p>
    <w:p w14:paraId="0407CCEB">
      <w:pPr>
        <w:spacing w:line="480" w:lineRule="auto"/>
        <w:ind w:firstLine="480" w:firstLineChars="200"/>
        <w:jc w:val="center"/>
        <w:rPr>
          <w:rFonts w:ascii="Times New Roman" w:hAnsi="Times New Roman" w:eastAsia="等线"/>
          <w:color w:val="000000"/>
          <w:sz w:val="24"/>
          <w:szCs w:val="24"/>
        </w:rPr>
      </w:pPr>
      <w:r>
        <w:rPr>
          <w:rFonts w:ascii="Times New Roman" w:hAnsi="Times New Roman" w:eastAsia="等线"/>
          <w:b/>
          <w:bCs/>
          <w:color w:val="000000"/>
          <w:sz w:val="24"/>
          <w:szCs w:val="24"/>
        </w:rPr>
        <w:t xml:space="preserve">Figure S4. </w:t>
      </w:r>
      <w:r>
        <w:rPr>
          <w:rFonts w:ascii="Times New Roman" w:hAnsi="Times New Roman" w:eastAsia="等线"/>
          <w:color w:val="000000"/>
          <w:sz w:val="24"/>
          <w:szCs w:val="24"/>
        </w:rPr>
        <w:t>IR spectra of NiSi and NiSi-P-325.</w:t>
      </w:r>
    </w:p>
    <w:p w14:paraId="47A83801">
      <w:pPr>
        <w:spacing w:line="480" w:lineRule="auto"/>
        <w:ind w:firstLine="480" w:firstLineChars="200"/>
        <w:jc w:val="center"/>
        <w:rPr>
          <w:rFonts w:ascii="Times New Roman" w:hAnsi="Times New Roman"/>
          <w:color w:val="000000"/>
          <w:sz w:val="24"/>
          <w:szCs w:val="24"/>
        </w:rPr>
      </w:pPr>
    </w:p>
    <w:p w14:paraId="22254251">
      <w:pPr>
        <w:spacing w:line="480" w:lineRule="auto"/>
        <w:ind w:firstLine="480" w:firstLineChars="200"/>
        <w:jc w:val="center"/>
        <w:rPr>
          <w:rFonts w:ascii="Times New Roman" w:hAnsi="Times New Roman"/>
          <w:color w:val="000000"/>
          <w:sz w:val="24"/>
          <w:szCs w:val="24"/>
        </w:rPr>
      </w:pPr>
    </w:p>
    <w:p w14:paraId="1AF81656">
      <w:pPr>
        <w:spacing w:line="480" w:lineRule="auto"/>
        <w:rPr>
          <w:rFonts w:ascii="Times New Roman" w:hAnsi="Times New Roman" w:eastAsiaTheme="minorEastAsia"/>
          <w:color w:val="000000"/>
          <w:sz w:val="24"/>
          <w:szCs w:val="24"/>
        </w:rPr>
      </w:pPr>
    </w:p>
    <w:p w14:paraId="79ABE779">
      <w:pPr>
        <w:spacing w:line="480" w:lineRule="auto"/>
        <w:ind w:firstLine="480" w:firstLineChars="200"/>
        <w:jc w:val="center"/>
        <w:rPr>
          <w:rFonts w:ascii="Times New Roman" w:hAnsi="Times New Roman"/>
          <w:color w:val="000000"/>
          <w:sz w:val="24"/>
          <w:szCs w:val="24"/>
        </w:rPr>
      </w:pPr>
    </w:p>
    <w:p w14:paraId="295D7468">
      <w:pPr>
        <w:spacing w:line="48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drawing>
          <wp:inline distT="0" distB="0" distL="0" distR="0">
            <wp:extent cx="3194050" cy="2519680"/>
            <wp:effectExtent l="0" t="0" r="0" b="0"/>
            <wp:docPr id="1748751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5189"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94614" cy="2520000"/>
                    </a:xfrm>
                    <a:prstGeom prst="rect">
                      <a:avLst/>
                    </a:prstGeom>
                    <a:noFill/>
                    <a:ln>
                      <a:noFill/>
                    </a:ln>
                  </pic:spPr>
                </pic:pic>
              </a:graphicData>
            </a:graphic>
          </wp:inline>
        </w:drawing>
      </w:r>
    </w:p>
    <w:p w14:paraId="3EEB7C78">
      <w:pPr>
        <w:spacing w:line="480" w:lineRule="auto"/>
        <w:ind w:firstLine="482" w:firstLineChars="200"/>
        <w:jc w:val="center"/>
        <w:rPr>
          <w:rFonts w:ascii="Times New Roman" w:hAnsi="Times New Roman"/>
          <w:color w:val="000000"/>
          <w:sz w:val="24"/>
          <w:szCs w:val="24"/>
        </w:rPr>
      </w:pPr>
      <w:r>
        <w:rPr>
          <w:rFonts w:ascii="Times New Roman" w:hAnsi="Times New Roman"/>
          <w:b/>
          <w:bCs/>
          <w:color w:val="000000"/>
          <w:sz w:val="24"/>
          <w:szCs w:val="24"/>
        </w:rPr>
        <w:t>Figure S</w:t>
      </w:r>
      <w:r>
        <w:rPr>
          <w:rFonts w:hint="eastAsia" w:ascii="Times New Roman" w:hAnsi="Times New Roman"/>
          <w:b/>
          <w:bCs/>
          <w:color w:val="000000"/>
          <w:sz w:val="24"/>
          <w:szCs w:val="24"/>
        </w:rPr>
        <w:t>6</w:t>
      </w:r>
      <w:r>
        <w:rPr>
          <w:rFonts w:ascii="Times New Roman" w:hAnsi="Times New Roman"/>
          <w:b/>
          <w:bCs/>
          <w:color w:val="000000"/>
          <w:sz w:val="24"/>
          <w:szCs w:val="24"/>
        </w:rPr>
        <w:t>.</w:t>
      </w:r>
      <w:r>
        <w:rPr>
          <w:rFonts w:ascii="Times New Roman" w:hAnsi="Times New Roman"/>
          <w:color w:val="000000"/>
          <w:sz w:val="24"/>
          <w:szCs w:val="24"/>
        </w:rPr>
        <w:t xml:space="preserve"> LSV curves of Ni</w:t>
      </w:r>
      <w:r>
        <w:rPr>
          <w:rFonts w:hint="eastAsia" w:ascii="Times New Roman" w:hAnsi="Times New Roman"/>
          <w:color w:val="000000"/>
          <w:sz w:val="24"/>
          <w:szCs w:val="24"/>
          <w:vertAlign w:val="subscript"/>
        </w:rPr>
        <w:t>1</w:t>
      </w:r>
      <w:r>
        <w:rPr>
          <w:rFonts w:hint="eastAsia" w:ascii="Times New Roman" w:hAnsi="Times New Roman"/>
          <w:color w:val="000000"/>
          <w:sz w:val="24"/>
          <w:szCs w:val="24"/>
        </w:rPr>
        <w:t>, Ni</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 Ni</w:t>
      </w:r>
      <w:r>
        <w:rPr>
          <w:rFonts w:hint="eastAsia" w:ascii="Times New Roman" w:hAnsi="Times New Roman"/>
          <w:color w:val="000000"/>
          <w:sz w:val="24"/>
          <w:szCs w:val="24"/>
          <w:vertAlign w:val="subscript"/>
        </w:rPr>
        <w:t>3</w:t>
      </w:r>
    </w:p>
    <w:p w14:paraId="1C9DC94E">
      <w:pPr>
        <w:spacing w:line="480" w:lineRule="auto"/>
        <w:rPr>
          <w:rFonts w:ascii="Times New Roman" w:hAnsi="Times New Roman" w:eastAsiaTheme="minorEastAsia"/>
          <w:color w:val="000000"/>
          <w:sz w:val="24"/>
          <w:szCs w:val="24"/>
        </w:rPr>
      </w:pPr>
    </w:p>
    <w:p w14:paraId="330340C3">
      <w:pPr>
        <w:spacing w:line="480" w:lineRule="auto"/>
        <w:rPr>
          <w:rFonts w:ascii="Times New Roman" w:hAnsi="Times New Roman" w:eastAsiaTheme="minorEastAsia"/>
          <w:color w:val="000000"/>
          <w:sz w:val="24"/>
          <w:szCs w:val="24"/>
        </w:rPr>
      </w:pPr>
    </w:p>
    <w:p w14:paraId="1CBF5171">
      <w:pPr>
        <w:spacing w:line="480" w:lineRule="auto"/>
        <w:rPr>
          <w:rFonts w:ascii="Times New Roman" w:hAnsi="Times New Roman" w:eastAsiaTheme="minorEastAsia"/>
          <w:color w:val="000000"/>
          <w:sz w:val="24"/>
          <w:szCs w:val="24"/>
        </w:rPr>
      </w:pPr>
    </w:p>
    <w:p w14:paraId="27E9A1D5">
      <w:pPr>
        <w:spacing w:line="480" w:lineRule="auto"/>
        <w:rPr>
          <w:rFonts w:ascii="Times New Roman" w:hAnsi="Times New Roman" w:eastAsiaTheme="minorEastAsia"/>
          <w:color w:val="000000"/>
          <w:sz w:val="24"/>
          <w:szCs w:val="24"/>
        </w:rPr>
      </w:pPr>
    </w:p>
    <w:p w14:paraId="34D61176">
      <w:pPr>
        <w:spacing w:line="480" w:lineRule="auto"/>
        <w:ind w:firstLine="241"/>
        <w:jc w:val="center"/>
        <w:rPr>
          <w:rFonts w:ascii="Times New Roman" w:hAnsi="Times New Roman"/>
          <w:b/>
          <w:bCs/>
          <w:color w:val="000000"/>
          <w:sz w:val="24"/>
          <w:szCs w:val="24"/>
        </w:rPr>
      </w:pPr>
      <w:r>
        <w:drawing>
          <wp:inline distT="0" distB="0" distL="0" distR="0">
            <wp:extent cx="2667000" cy="2202180"/>
            <wp:effectExtent l="0" t="0" r="0" b="762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67000" cy="2202180"/>
                    </a:xfrm>
                    <a:prstGeom prst="rect">
                      <a:avLst/>
                    </a:prstGeom>
                    <a:noFill/>
                    <a:ln>
                      <a:noFill/>
                    </a:ln>
                  </pic:spPr>
                </pic:pic>
              </a:graphicData>
            </a:graphic>
          </wp:inline>
        </w:drawing>
      </w:r>
      <w:r>
        <w:rPr>
          <w:rFonts w:ascii="Times New Roman" w:hAnsi="Times New Roman"/>
          <w:b/>
          <w:bCs/>
          <w:color w:val="000000"/>
          <w:sz w:val="24"/>
          <w:szCs w:val="24"/>
        </w:rPr>
        <w:t xml:space="preserve"> </w:t>
      </w:r>
    </w:p>
    <w:p w14:paraId="0E2E1AE0">
      <w:pPr>
        <w:ind w:firstLine="482" w:firstLineChars="200"/>
        <w:jc w:val="center"/>
        <w:rPr>
          <w:rFonts w:ascii="Times New Roman" w:hAnsi="Times New Roman"/>
          <w:color w:val="000000"/>
          <w:sz w:val="24"/>
          <w:szCs w:val="24"/>
        </w:rPr>
      </w:pPr>
      <w:r>
        <w:rPr>
          <w:rFonts w:ascii="Times New Roman" w:hAnsi="Times New Roman"/>
          <w:b/>
          <w:bCs/>
          <w:color w:val="000000"/>
          <w:sz w:val="24"/>
          <w:szCs w:val="24"/>
        </w:rPr>
        <w:t>Figure S</w:t>
      </w:r>
      <w:r>
        <w:rPr>
          <w:rFonts w:hint="eastAsia" w:ascii="Times New Roman" w:hAnsi="Times New Roman"/>
          <w:b/>
          <w:bCs/>
          <w:color w:val="000000"/>
          <w:sz w:val="24"/>
          <w:szCs w:val="24"/>
        </w:rPr>
        <w:t>6</w:t>
      </w:r>
      <w:r>
        <w:rPr>
          <w:rFonts w:ascii="Times New Roman" w:hAnsi="Times New Roman"/>
          <w:b/>
          <w:bCs/>
          <w:color w:val="000000"/>
          <w:sz w:val="24"/>
          <w:szCs w:val="24"/>
        </w:rPr>
        <w:t>.</w:t>
      </w:r>
      <w:r>
        <w:rPr>
          <w:rFonts w:ascii="Times New Roman" w:hAnsi="Times New Roman"/>
          <w:color w:val="000000"/>
          <w:sz w:val="24"/>
          <w:szCs w:val="24"/>
        </w:rPr>
        <w:t xml:space="preserve"> LSV curves of NiSi-P-325 prepared from vermiculite treated with different concentrations of hydrochloric acid treatments.</w:t>
      </w:r>
    </w:p>
    <w:p w14:paraId="1119637F">
      <w:pPr>
        <w:spacing w:line="48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 xml:space="preserve"> </w:t>
      </w:r>
    </w:p>
    <w:p w14:paraId="3E77E3EE">
      <w:pPr>
        <w:spacing w:line="48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 xml:space="preserve"> </w:t>
      </w:r>
    </w:p>
    <w:p w14:paraId="24FBC35E">
      <w:pPr>
        <w:spacing w:line="48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 xml:space="preserve">   </w:t>
      </w:r>
    </w:p>
    <w:p w14:paraId="6492C80A">
      <w:pPr>
        <w:spacing w:line="480" w:lineRule="auto"/>
        <w:rPr>
          <w:rFonts w:ascii="Times New Roman" w:hAnsi="Times New Roman"/>
          <w:b/>
          <w:bCs/>
          <w:color w:val="000000"/>
          <w:sz w:val="24"/>
          <w:szCs w:val="24"/>
        </w:rPr>
      </w:pPr>
    </w:p>
    <w:p w14:paraId="1A96E97B">
      <w:pPr>
        <w:spacing w:line="480" w:lineRule="auto"/>
        <w:ind w:firstLine="420" w:firstLineChars="200"/>
        <w:rPr>
          <w:rFonts w:ascii="Times New Roman" w:hAnsi="Times New Roman"/>
          <w:color w:val="000000"/>
        </w:rPr>
      </w:pPr>
      <w:r>
        <w:drawing>
          <wp:inline distT="0" distB="0" distL="114300" distR="114300">
            <wp:extent cx="4982210" cy="3959860"/>
            <wp:effectExtent l="0" t="0" r="8890" b="25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2811" cy="3960000"/>
                    </a:xfrm>
                    <a:prstGeom prst="rect">
                      <a:avLst/>
                    </a:prstGeom>
                  </pic:spPr>
                </pic:pic>
              </a:graphicData>
            </a:graphic>
          </wp:inline>
        </w:drawing>
      </w:r>
      <w:r>
        <w:rPr>
          <w:rFonts w:ascii="Times New Roman" w:hAnsi="Times New Roman"/>
          <w:color w:val="000000"/>
        </w:rPr>
        <w:t xml:space="preserve"> </w:t>
      </w:r>
    </w:p>
    <w:p w14:paraId="0097E8C1">
      <w:pPr>
        <w:ind w:firstLine="482" w:firstLineChars="200"/>
        <w:jc w:val="center"/>
        <w:rPr>
          <w:rFonts w:ascii="Times New Roman" w:hAnsi="Times New Roman" w:eastAsia="等线"/>
          <w:color w:val="000000"/>
          <w:sz w:val="24"/>
          <w:szCs w:val="24"/>
        </w:rPr>
      </w:pPr>
      <w:r>
        <w:rPr>
          <w:rFonts w:ascii="Times New Roman" w:hAnsi="Times New Roman"/>
          <w:b/>
          <w:bCs/>
          <w:color w:val="000000"/>
          <w:sz w:val="24"/>
          <w:szCs w:val="24"/>
        </w:rPr>
        <w:t>Figure</w:t>
      </w:r>
      <w:r>
        <w:rPr>
          <w:rFonts w:hint="eastAsia" w:ascii="Times New Roman" w:hAnsi="Times New Roman"/>
          <w:b/>
          <w:bCs/>
          <w:color w:val="000000"/>
          <w:sz w:val="24"/>
          <w:szCs w:val="24"/>
        </w:rPr>
        <w:t xml:space="preserve"> </w:t>
      </w:r>
      <w:r>
        <w:rPr>
          <w:rFonts w:ascii="Times New Roman" w:hAnsi="Times New Roman"/>
          <w:b/>
          <w:bCs/>
          <w:color w:val="000000"/>
          <w:sz w:val="24"/>
          <w:szCs w:val="24"/>
        </w:rPr>
        <w:t>S</w:t>
      </w:r>
      <w:r>
        <w:rPr>
          <w:rFonts w:hint="eastAsia" w:ascii="Times New Roman" w:hAnsi="Times New Roman"/>
          <w:b/>
          <w:bCs/>
          <w:color w:val="000000"/>
          <w:sz w:val="24"/>
          <w:szCs w:val="24"/>
        </w:rPr>
        <w:t>7</w:t>
      </w:r>
      <w:r>
        <w:rPr>
          <w:rFonts w:ascii="Times New Roman" w:hAnsi="Times New Roman"/>
          <w:b/>
          <w:bCs/>
          <w:color w:val="000000"/>
          <w:sz w:val="24"/>
          <w:szCs w:val="24"/>
        </w:rPr>
        <w:t>.</w:t>
      </w:r>
      <w:r>
        <w:rPr>
          <w:rFonts w:ascii="Times New Roman" w:hAnsi="Times New Roman"/>
          <w:color w:val="000000"/>
          <w:sz w:val="24"/>
          <w:szCs w:val="24"/>
        </w:rPr>
        <w:t xml:space="preserve"> </w:t>
      </w:r>
      <w:r>
        <w:rPr>
          <w:rFonts w:ascii="Times New Roman" w:hAnsi="Times New Roman" w:eastAsia="等线"/>
          <w:color w:val="000000"/>
          <w:sz w:val="24"/>
          <w:szCs w:val="24"/>
        </w:rPr>
        <w:t>CV curves of NiSi (a), NiSi-P-300 (b), NiSi-P-300 (c), NiSi-P-300 (d) in the non-Faradic region.</w:t>
      </w:r>
    </w:p>
    <w:p w14:paraId="484E4221">
      <w:pPr>
        <w:spacing w:line="480" w:lineRule="auto"/>
        <w:ind w:firstLine="480" w:firstLineChars="200"/>
        <w:rPr>
          <w:rFonts w:ascii="Times New Roman" w:hAnsi="Times New Roman" w:eastAsia="等线"/>
          <w:color w:val="000000"/>
          <w:sz w:val="24"/>
          <w:szCs w:val="24"/>
        </w:rPr>
      </w:pPr>
    </w:p>
    <w:p w14:paraId="30655FD5">
      <w:pPr>
        <w:spacing w:line="480" w:lineRule="auto"/>
        <w:ind w:firstLine="480" w:firstLineChars="200"/>
        <w:jc w:val="center"/>
        <w:rPr>
          <w:rFonts w:ascii="Times New Roman" w:hAnsi="Times New Roman" w:eastAsia="等线"/>
          <w:color w:val="000000"/>
          <w:sz w:val="24"/>
          <w:szCs w:val="24"/>
        </w:rPr>
      </w:pPr>
    </w:p>
    <w:p w14:paraId="0EEC23E1">
      <w:pPr>
        <w:spacing w:line="480" w:lineRule="auto"/>
        <w:ind w:firstLine="480" w:firstLineChars="200"/>
        <w:jc w:val="center"/>
        <w:rPr>
          <w:rFonts w:ascii="Times New Roman" w:hAnsi="Times New Roman" w:eastAsia="等线"/>
          <w:color w:val="000000"/>
          <w:sz w:val="24"/>
          <w:szCs w:val="24"/>
        </w:rPr>
      </w:pPr>
    </w:p>
    <w:p w14:paraId="3F221BD3">
      <w:pPr>
        <w:spacing w:line="480" w:lineRule="auto"/>
        <w:ind w:firstLine="480" w:firstLineChars="200"/>
        <w:jc w:val="center"/>
        <w:rPr>
          <w:rFonts w:ascii="Times New Roman" w:hAnsi="Times New Roman" w:eastAsia="等线"/>
          <w:color w:val="000000"/>
          <w:sz w:val="24"/>
          <w:szCs w:val="24"/>
        </w:rPr>
      </w:pPr>
    </w:p>
    <w:p w14:paraId="6D37602B">
      <w:pPr>
        <w:spacing w:line="480" w:lineRule="auto"/>
        <w:ind w:firstLine="480" w:firstLineChars="200"/>
        <w:jc w:val="center"/>
        <w:rPr>
          <w:rFonts w:ascii="Times New Roman" w:hAnsi="Times New Roman" w:eastAsia="等线"/>
          <w:color w:val="000000"/>
          <w:sz w:val="24"/>
          <w:szCs w:val="24"/>
        </w:rPr>
      </w:pPr>
    </w:p>
    <w:p w14:paraId="3210FB2D">
      <w:pPr>
        <w:spacing w:line="480" w:lineRule="auto"/>
        <w:ind w:firstLine="480" w:firstLineChars="200"/>
        <w:jc w:val="center"/>
        <w:rPr>
          <w:rFonts w:ascii="Times New Roman" w:hAnsi="Times New Roman" w:eastAsia="等线"/>
          <w:color w:val="000000"/>
          <w:sz w:val="24"/>
          <w:szCs w:val="24"/>
        </w:rPr>
      </w:pPr>
    </w:p>
    <w:p w14:paraId="5E40DC57">
      <w:pPr>
        <w:spacing w:line="480" w:lineRule="auto"/>
        <w:ind w:firstLine="480" w:firstLineChars="200"/>
        <w:jc w:val="center"/>
        <w:rPr>
          <w:rFonts w:ascii="Times New Roman" w:hAnsi="Times New Roman" w:eastAsia="等线"/>
          <w:color w:val="000000"/>
          <w:sz w:val="24"/>
          <w:szCs w:val="24"/>
        </w:rPr>
      </w:pPr>
    </w:p>
    <w:p w14:paraId="7D1C33B5">
      <w:pPr>
        <w:spacing w:line="480" w:lineRule="auto"/>
        <w:ind w:firstLine="480" w:firstLineChars="200"/>
        <w:jc w:val="center"/>
        <w:rPr>
          <w:rFonts w:ascii="Times New Roman" w:hAnsi="Times New Roman" w:eastAsia="等线"/>
          <w:color w:val="000000"/>
          <w:sz w:val="24"/>
          <w:szCs w:val="24"/>
        </w:rPr>
      </w:pPr>
      <w:r>
        <w:rPr>
          <w:rFonts w:ascii="Times New Roman" w:hAnsi="Times New Roman" w:eastAsia="等线"/>
          <w:color w:val="000000"/>
          <w:sz w:val="24"/>
          <w:szCs w:val="24"/>
        </w:rPr>
        <w:t xml:space="preserve"> </w:t>
      </w:r>
    </w:p>
    <w:p w14:paraId="2711D6FE">
      <w:pPr>
        <w:spacing w:line="480" w:lineRule="auto"/>
        <w:rPr>
          <w:rFonts w:ascii="Times New Roman" w:hAnsi="Times New Roman"/>
          <w:b/>
          <w:bCs/>
          <w:color w:val="000000"/>
          <w:sz w:val="24"/>
          <w:szCs w:val="24"/>
        </w:rPr>
      </w:pPr>
    </w:p>
    <w:p w14:paraId="2A1960C0">
      <w:pPr>
        <w:spacing w:line="480" w:lineRule="auto"/>
        <w:ind w:firstLine="420" w:firstLineChars="200"/>
        <w:jc w:val="center"/>
      </w:pPr>
      <w:r>
        <w:drawing>
          <wp:inline distT="0" distB="0" distL="114300" distR="114300">
            <wp:extent cx="2470785" cy="2353310"/>
            <wp:effectExtent l="0" t="0" r="571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rcRect r="9301"/>
                    <a:stretch>
                      <a:fillRect/>
                    </a:stretch>
                  </pic:blipFill>
                  <pic:spPr>
                    <a:xfrm>
                      <a:off x="0" y="0"/>
                      <a:ext cx="2471351" cy="2353310"/>
                    </a:xfrm>
                    <a:prstGeom prst="rect">
                      <a:avLst/>
                    </a:prstGeom>
                    <a:noFill/>
                    <a:ln>
                      <a:noFill/>
                    </a:ln>
                  </pic:spPr>
                </pic:pic>
              </a:graphicData>
            </a:graphic>
          </wp:inline>
        </w:drawing>
      </w:r>
    </w:p>
    <w:p w14:paraId="685D94DA">
      <w:pPr>
        <w:spacing w:line="480" w:lineRule="auto"/>
        <w:ind w:firstLine="420" w:firstLineChars="200"/>
        <w:jc w:val="center"/>
      </w:pPr>
    </w:p>
    <w:p w14:paraId="3826B532">
      <w:pPr>
        <w:pStyle w:val="13"/>
        <w:ind w:left="1560" w:firstLine="0" w:firstLineChars="0"/>
        <w:jc w:val="center"/>
        <w:rPr>
          <w:rFonts w:ascii="Times New Roman" w:hAnsi="Times New Roman" w:eastAsia="等线"/>
          <w:color w:val="000000"/>
          <w:sz w:val="24"/>
          <w:szCs w:val="24"/>
        </w:rPr>
      </w:pPr>
      <w:r>
        <w:rPr>
          <w:rFonts w:ascii="Times New Roman" w:hAnsi="Times New Roman"/>
          <w:b/>
          <w:bCs/>
          <w:color w:val="000000"/>
          <w:sz w:val="24"/>
          <w:szCs w:val="24"/>
        </w:rPr>
        <w:t>Figure</w:t>
      </w:r>
      <w:r>
        <w:rPr>
          <w:rFonts w:hint="eastAsia" w:ascii="Times New Roman" w:hAnsi="Times New Roman"/>
          <w:b/>
          <w:bCs/>
          <w:color w:val="000000"/>
          <w:sz w:val="24"/>
          <w:szCs w:val="24"/>
        </w:rPr>
        <w:t xml:space="preserve"> </w:t>
      </w:r>
      <w:r>
        <w:rPr>
          <w:rFonts w:ascii="Times New Roman" w:hAnsi="Times New Roman"/>
          <w:b/>
          <w:bCs/>
          <w:color w:val="000000"/>
          <w:sz w:val="24"/>
          <w:szCs w:val="24"/>
        </w:rPr>
        <w:t>S</w:t>
      </w:r>
      <w:r>
        <w:rPr>
          <w:rFonts w:hint="eastAsia" w:ascii="Times New Roman" w:hAnsi="Times New Roman"/>
          <w:b/>
          <w:bCs/>
          <w:color w:val="000000"/>
          <w:sz w:val="24"/>
          <w:szCs w:val="24"/>
        </w:rPr>
        <w:t>8</w:t>
      </w:r>
      <w:r>
        <w:rPr>
          <w:rFonts w:ascii="Times New Roman" w:hAnsi="Times New Roman"/>
          <w:b/>
          <w:bCs/>
          <w:color w:val="000000"/>
          <w:sz w:val="24"/>
          <w:szCs w:val="24"/>
        </w:rPr>
        <w:t>.</w:t>
      </w:r>
      <w:r>
        <w:rPr>
          <w:rFonts w:hint="eastAsia" w:ascii="Times New Roman" w:hAnsi="Times New Roman"/>
          <w:b/>
          <w:bCs/>
          <w:color w:val="000000"/>
          <w:sz w:val="24"/>
          <w:szCs w:val="24"/>
        </w:rPr>
        <w:t xml:space="preserve"> </w:t>
      </w:r>
      <w:r>
        <w:rPr>
          <w:rFonts w:hint="eastAsia" w:ascii="Times New Roman" w:hAnsi="Times New Roman"/>
          <w:color w:val="000000"/>
          <w:sz w:val="24"/>
          <w:szCs w:val="24"/>
        </w:rPr>
        <w:t xml:space="preserve">(a) </w:t>
      </w:r>
      <w:r>
        <w:rPr>
          <w:rFonts w:hint="eastAsia" w:ascii="Times New Roman" w:hAnsi="Times New Roman" w:eastAsia="等线"/>
          <w:color w:val="000000"/>
          <w:sz w:val="24"/>
          <w:szCs w:val="24"/>
        </w:rPr>
        <w:t>FESEM, (b) TEM, (c) FESEM-EDS mapping images of NiSi-P after OER electrocatalysis</w:t>
      </w:r>
    </w:p>
    <w:p w14:paraId="49605E02">
      <w:pPr>
        <w:spacing w:line="480" w:lineRule="auto"/>
        <w:ind w:firstLine="241"/>
        <w:rPr>
          <w:rFonts w:ascii="Times New Roman" w:hAnsi="Times New Roman" w:eastAsia="等线"/>
          <w:color w:val="000000"/>
          <w:sz w:val="24"/>
          <w:szCs w:val="24"/>
        </w:rPr>
      </w:pPr>
    </w:p>
    <w:p w14:paraId="3361AF81">
      <w:pPr>
        <w:spacing w:line="480" w:lineRule="auto"/>
        <w:ind w:firstLine="241"/>
        <w:rPr>
          <w:rFonts w:ascii="Times New Roman" w:hAnsi="Times New Roman"/>
          <w:b/>
          <w:bCs/>
          <w:color w:val="000000"/>
          <w:sz w:val="24"/>
          <w:szCs w:val="24"/>
        </w:rPr>
      </w:pPr>
    </w:p>
    <w:p w14:paraId="703666D8">
      <w:pPr>
        <w:spacing w:line="480" w:lineRule="auto"/>
        <w:ind w:firstLine="241"/>
        <w:jc w:val="center"/>
        <w:rPr>
          <w:rFonts w:ascii="Times New Roman" w:hAnsi="Times New Roman"/>
          <w:b/>
          <w:bCs/>
          <w:color w:val="000000"/>
          <w:sz w:val="24"/>
          <w:szCs w:val="24"/>
        </w:rPr>
      </w:pPr>
      <w:r>
        <w:drawing>
          <wp:inline distT="0" distB="0" distL="0" distR="0">
            <wp:extent cx="5909310" cy="1799590"/>
            <wp:effectExtent l="0" t="0" r="0" b="0"/>
            <wp:docPr id="16394022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02290"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09406" cy="1800000"/>
                    </a:xfrm>
                    <a:prstGeom prst="rect">
                      <a:avLst/>
                    </a:prstGeom>
                    <a:noFill/>
                    <a:ln>
                      <a:noFill/>
                    </a:ln>
                  </pic:spPr>
                </pic:pic>
              </a:graphicData>
            </a:graphic>
          </wp:inline>
        </w:drawing>
      </w:r>
    </w:p>
    <w:p w14:paraId="64EAB1E0">
      <w:pPr>
        <w:pStyle w:val="13"/>
        <w:ind w:left="1560" w:firstLine="0" w:firstLineChars="0"/>
        <w:jc w:val="center"/>
        <w:rPr>
          <w:rFonts w:ascii="Times New Roman" w:hAnsi="Times New Roman" w:eastAsia="等线"/>
          <w:color w:val="000000"/>
          <w:sz w:val="24"/>
          <w:szCs w:val="24"/>
        </w:rPr>
      </w:pPr>
      <w:r>
        <w:rPr>
          <w:rFonts w:ascii="Times New Roman" w:hAnsi="Times New Roman"/>
          <w:b/>
          <w:bCs/>
          <w:color w:val="000000"/>
          <w:sz w:val="24"/>
          <w:szCs w:val="24"/>
        </w:rPr>
        <w:t>Figure</w:t>
      </w:r>
      <w:r>
        <w:rPr>
          <w:rFonts w:hint="eastAsia" w:ascii="Times New Roman" w:hAnsi="Times New Roman"/>
          <w:b/>
          <w:bCs/>
          <w:color w:val="000000"/>
          <w:sz w:val="24"/>
          <w:szCs w:val="24"/>
        </w:rPr>
        <w:t xml:space="preserve"> </w:t>
      </w:r>
      <w:r>
        <w:rPr>
          <w:rFonts w:ascii="Times New Roman" w:hAnsi="Times New Roman"/>
          <w:b/>
          <w:bCs/>
          <w:color w:val="000000"/>
          <w:sz w:val="24"/>
          <w:szCs w:val="24"/>
        </w:rPr>
        <w:t>S</w:t>
      </w:r>
      <w:r>
        <w:rPr>
          <w:rFonts w:hint="eastAsia" w:ascii="Times New Roman" w:hAnsi="Times New Roman"/>
          <w:b/>
          <w:bCs/>
          <w:color w:val="000000"/>
          <w:sz w:val="24"/>
          <w:szCs w:val="24"/>
        </w:rPr>
        <w:t>9</w:t>
      </w:r>
      <w:r>
        <w:rPr>
          <w:rFonts w:ascii="Times New Roman" w:hAnsi="Times New Roman"/>
          <w:b/>
          <w:bCs/>
          <w:color w:val="000000"/>
          <w:sz w:val="24"/>
          <w:szCs w:val="24"/>
        </w:rPr>
        <w:t>.</w:t>
      </w:r>
      <w:r>
        <w:rPr>
          <w:rFonts w:hint="eastAsia" w:ascii="Times New Roman" w:hAnsi="Times New Roman"/>
          <w:b/>
          <w:bCs/>
          <w:color w:val="000000"/>
          <w:sz w:val="24"/>
          <w:szCs w:val="24"/>
        </w:rPr>
        <w:t xml:space="preserve"> </w:t>
      </w:r>
      <w:r>
        <w:rPr>
          <w:rFonts w:hint="eastAsia" w:ascii="Times New Roman" w:hAnsi="Times New Roman"/>
          <w:color w:val="000000"/>
          <w:sz w:val="24"/>
          <w:szCs w:val="24"/>
        </w:rPr>
        <w:t>(a)</w:t>
      </w:r>
      <w:r>
        <w:rPr>
          <w:rFonts w:hint="eastAsia" w:ascii="Times New Roman" w:hAnsi="Times New Roman" w:eastAsia="等线"/>
          <w:color w:val="000000"/>
          <w:sz w:val="24"/>
          <w:szCs w:val="24"/>
        </w:rPr>
        <w:t xml:space="preserve"> Ni 2p, (b) Si 2p, (c) P 2p XPS spectrum of NiSi-P before and after OER electrocatalysis</w:t>
      </w:r>
    </w:p>
    <w:p w14:paraId="1EEB4B90">
      <w:pPr>
        <w:ind w:firstLine="480" w:firstLineChars="200"/>
        <w:jc w:val="center"/>
        <w:rPr>
          <w:rFonts w:ascii="Times New Roman" w:hAnsi="Times New Roman" w:eastAsia="等线"/>
          <w:color w:val="000000"/>
          <w:sz w:val="24"/>
          <w:szCs w:val="24"/>
        </w:rPr>
      </w:pPr>
    </w:p>
    <w:p w14:paraId="58F05806">
      <w:pPr>
        <w:spacing w:line="480" w:lineRule="auto"/>
        <w:ind w:firstLine="480" w:firstLineChars="200"/>
        <w:jc w:val="center"/>
        <w:rPr>
          <w:rFonts w:ascii="Times New Roman" w:hAnsi="Times New Roman" w:eastAsia="等线"/>
          <w:color w:val="000000"/>
          <w:sz w:val="24"/>
          <w:szCs w:val="24"/>
        </w:rPr>
      </w:pPr>
    </w:p>
    <w:p w14:paraId="0C53FE47">
      <w:pPr>
        <w:spacing w:line="480" w:lineRule="auto"/>
        <w:ind w:firstLine="480" w:firstLineChars="200"/>
        <w:jc w:val="center"/>
        <w:rPr>
          <w:rFonts w:ascii="Times New Roman" w:hAnsi="Times New Roman" w:eastAsia="等线"/>
          <w:color w:val="000000"/>
          <w:sz w:val="24"/>
          <w:szCs w:val="24"/>
        </w:rPr>
      </w:pPr>
    </w:p>
    <w:p w14:paraId="17D9056F">
      <w:pPr>
        <w:spacing w:line="480" w:lineRule="auto"/>
        <w:ind w:firstLine="480" w:firstLineChars="200"/>
        <w:jc w:val="center"/>
        <w:rPr>
          <w:rFonts w:ascii="Times New Roman" w:hAnsi="Times New Roman" w:eastAsia="等线"/>
          <w:color w:val="000000"/>
          <w:sz w:val="24"/>
          <w:szCs w:val="24"/>
        </w:rPr>
      </w:pPr>
    </w:p>
    <w:p w14:paraId="2A709405">
      <w:pPr>
        <w:spacing w:line="480" w:lineRule="auto"/>
        <w:ind w:firstLine="480" w:firstLineChars="200"/>
        <w:jc w:val="center"/>
        <w:rPr>
          <w:rFonts w:ascii="Times New Roman" w:hAnsi="Times New Roman" w:eastAsia="等线"/>
          <w:color w:val="000000"/>
          <w:sz w:val="24"/>
          <w:szCs w:val="24"/>
        </w:rPr>
      </w:pPr>
    </w:p>
    <w:p w14:paraId="5EACBC04">
      <w:pPr>
        <w:spacing w:line="480" w:lineRule="auto"/>
        <w:rPr>
          <w:rFonts w:ascii="Times New Roman" w:hAnsi="Times New Roman" w:eastAsia="等线"/>
          <w:color w:val="000000"/>
          <w:sz w:val="24"/>
          <w:szCs w:val="24"/>
        </w:rPr>
      </w:pPr>
    </w:p>
    <w:p w14:paraId="3CF8768E">
      <w:pPr>
        <w:spacing w:line="480" w:lineRule="auto"/>
        <w:ind w:firstLine="241"/>
        <w:rPr>
          <w:rFonts w:ascii="Times New Roman" w:hAnsi="Times New Roman"/>
          <w:b/>
          <w:bCs/>
          <w:color w:val="000000"/>
          <w:sz w:val="24"/>
          <w:szCs w:val="24"/>
        </w:rPr>
      </w:pPr>
    </w:p>
    <w:p w14:paraId="1EE57FC1">
      <w:pPr>
        <w:spacing w:line="480" w:lineRule="auto"/>
        <w:rPr>
          <w:rFonts w:ascii="Times New Roman" w:hAnsi="Times New Roman"/>
          <w:color w:val="000000"/>
          <w:sz w:val="24"/>
          <w:szCs w:val="24"/>
        </w:rPr>
      </w:pPr>
      <w:r>
        <w:rPr>
          <w:rFonts w:ascii="Times New Roman" w:hAnsi="Times New Roman"/>
          <w:b/>
          <w:bCs/>
          <w:color w:val="000000"/>
          <w:sz w:val="24"/>
          <w:szCs w:val="24"/>
        </w:rPr>
        <w:t xml:space="preserve">Table </w:t>
      </w:r>
      <w:r>
        <w:rPr>
          <w:rFonts w:hint="eastAsia" w:ascii="Times New Roman" w:hAnsi="Times New Roman"/>
          <w:b/>
          <w:bCs/>
          <w:color w:val="000000"/>
          <w:sz w:val="24"/>
          <w:szCs w:val="24"/>
        </w:rPr>
        <w:t>S</w:t>
      </w:r>
      <w:r>
        <w:rPr>
          <w:rFonts w:ascii="Times New Roman" w:hAnsi="Times New Roman"/>
          <w:b/>
          <w:bCs/>
          <w:color w:val="000000"/>
          <w:sz w:val="24"/>
          <w:szCs w:val="24"/>
        </w:rPr>
        <w:t xml:space="preserve">1. </w:t>
      </w:r>
      <w:r>
        <w:rPr>
          <w:rFonts w:ascii="Times New Roman" w:hAnsi="Times New Roman"/>
          <w:color w:val="000000"/>
          <w:sz w:val="24"/>
          <w:szCs w:val="24"/>
        </w:rPr>
        <w:t>Chemical Composition (wt %) Analysis of VMT and V</w:t>
      </w:r>
      <w:r>
        <w:rPr>
          <w:rFonts w:hint="eastAsia" w:ascii="Times New Roman" w:hAnsi="Times New Roman"/>
          <w:color w:val="000000"/>
          <w:sz w:val="24"/>
          <w:szCs w:val="24"/>
        </w:rPr>
        <w:t>-</w:t>
      </w:r>
      <w:r>
        <w:rPr>
          <w:rFonts w:ascii="Times New Roman" w:hAnsi="Times New Roman"/>
          <w:color w:val="000000"/>
          <w:sz w:val="24"/>
          <w:szCs w:val="24"/>
        </w:rPr>
        <w:t>SiO</w:t>
      </w:r>
      <w:r>
        <w:rPr>
          <w:rFonts w:ascii="Times New Roman" w:hAnsi="Times New Roman"/>
          <w:color w:val="000000"/>
          <w:sz w:val="24"/>
          <w:szCs w:val="24"/>
          <w:vertAlign w:val="subscript"/>
        </w:rPr>
        <w:t>2</w:t>
      </w:r>
    </w:p>
    <w:tbl>
      <w:tblPr>
        <w:tblStyle w:val="7"/>
        <w:tblpPr w:leftFromText="180" w:rightFromText="180" w:vertAnchor="text" w:horzAnchor="page" w:tblpXSpec="center" w:tblpY="458"/>
        <w:tblOverlap w:val="never"/>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6"/>
        <w:gridCol w:w="586"/>
        <w:gridCol w:w="689"/>
        <w:gridCol w:w="586"/>
        <w:gridCol w:w="660"/>
        <w:gridCol w:w="587"/>
        <w:gridCol w:w="787"/>
        <w:gridCol w:w="589"/>
        <w:gridCol w:w="787"/>
        <w:gridCol w:w="589"/>
        <w:gridCol w:w="636"/>
        <w:gridCol w:w="590"/>
      </w:tblGrid>
      <w:tr w14:paraId="33D9AB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12" w:space="0"/>
              <w:bottom w:val="single" w:color="auto" w:sz="4" w:space="0"/>
            </w:tcBorders>
            <w:shd w:val="clear" w:color="auto" w:fill="FFFFFF"/>
          </w:tcPr>
          <w:p w14:paraId="46241A5E">
            <w:pPr>
              <w:spacing w:line="360" w:lineRule="auto"/>
              <w:rPr>
                <w:rFonts w:ascii="Times New Roman" w:hAnsi="Times New Roman"/>
                <w:color w:val="000000"/>
              </w:rPr>
            </w:pPr>
            <w:bookmarkStart w:id="1" w:name="_Hlk184113332"/>
            <w:r>
              <w:rPr>
                <w:rFonts w:ascii="Times New Roman" w:hAnsi="Times New Roman"/>
                <w:color w:val="000000"/>
              </w:rPr>
              <w:t>Sample</w:t>
            </w:r>
          </w:p>
        </w:tc>
        <w:tc>
          <w:tcPr>
            <w:tcW w:w="586" w:type="dxa"/>
            <w:tcBorders>
              <w:top w:val="single" w:color="auto" w:sz="12" w:space="0"/>
              <w:bottom w:val="single" w:color="auto" w:sz="4" w:space="0"/>
            </w:tcBorders>
            <w:shd w:val="clear" w:color="auto" w:fill="FFFFFF"/>
          </w:tcPr>
          <w:p w14:paraId="078F9C5D">
            <w:pPr>
              <w:spacing w:line="360" w:lineRule="auto"/>
              <w:rPr>
                <w:rFonts w:ascii="Times New Roman" w:hAnsi="Times New Roman"/>
                <w:color w:val="000000"/>
              </w:rPr>
            </w:pPr>
          </w:p>
        </w:tc>
        <w:tc>
          <w:tcPr>
            <w:tcW w:w="689" w:type="dxa"/>
            <w:tcBorders>
              <w:top w:val="single" w:color="auto" w:sz="12" w:space="0"/>
              <w:bottom w:val="single" w:color="auto" w:sz="4" w:space="0"/>
            </w:tcBorders>
            <w:shd w:val="clear" w:color="auto" w:fill="FFFFFF"/>
          </w:tcPr>
          <w:p w14:paraId="5DF69664">
            <w:pPr>
              <w:spacing w:line="360" w:lineRule="auto"/>
              <w:rPr>
                <w:rFonts w:ascii="Times New Roman" w:hAnsi="Times New Roman"/>
                <w:color w:val="000000"/>
              </w:rPr>
            </w:pPr>
            <w:r>
              <w:rPr>
                <w:rFonts w:ascii="Times New Roman" w:hAnsi="Times New Roman"/>
                <w:color w:val="000000"/>
              </w:rPr>
              <w:t>SiO</w:t>
            </w:r>
            <w:r>
              <w:rPr>
                <w:rFonts w:ascii="Times New Roman" w:hAnsi="Times New Roman"/>
                <w:color w:val="000000"/>
                <w:vertAlign w:val="subscript"/>
              </w:rPr>
              <w:t>2</w:t>
            </w:r>
          </w:p>
        </w:tc>
        <w:tc>
          <w:tcPr>
            <w:tcW w:w="586" w:type="dxa"/>
            <w:tcBorders>
              <w:top w:val="single" w:color="auto" w:sz="12" w:space="0"/>
              <w:bottom w:val="single" w:color="auto" w:sz="4" w:space="0"/>
            </w:tcBorders>
            <w:shd w:val="clear" w:color="auto" w:fill="FFFFFF"/>
          </w:tcPr>
          <w:p w14:paraId="5A30EA77">
            <w:pPr>
              <w:spacing w:line="360" w:lineRule="auto"/>
              <w:rPr>
                <w:rFonts w:ascii="Times New Roman" w:hAnsi="Times New Roman"/>
                <w:color w:val="000000"/>
              </w:rPr>
            </w:pPr>
          </w:p>
        </w:tc>
        <w:tc>
          <w:tcPr>
            <w:tcW w:w="660" w:type="dxa"/>
            <w:tcBorders>
              <w:top w:val="single" w:color="auto" w:sz="12" w:space="0"/>
              <w:bottom w:val="single" w:color="auto" w:sz="4" w:space="0"/>
            </w:tcBorders>
            <w:shd w:val="clear" w:color="auto" w:fill="FFFFFF"/>
          </w:tcPr>
          <w:p w14:paraId="521718D7">
            <w:pPr>
              <w:spacing w:line="360" w:lineRule="auto"/>
              <w:rPr>
                <w:rFonts w:ascii="Times New Roman" w:hAnsi="Times New Roman"/>
                <w:color w:val="000000"/>
              </w:rPr>
            </w:pPr>
            <w:r>
              <w:rPr>
                <w:rFonts w:ascii="Times New Roman" w:hAnsi="Times New Roman"/>
                <w:color w:val="000000"/>
              </w:rPr>
              <w:t>MgO</w:t>
            </w:r>
          </w:p>
        </w:tc>
        <w:tc>
          <w:tcPr>
            <w:tcW w:w="587" w:type="dxa"/>
            <w:tcBorders>
              <w:top w:val="single" w:color="auto" w:sz="12" w:space="0"/>
              <w:bottom w:val="single" w:color="auto" w:sz="4" w:space="0"/>
            </w:tcBorders>
            <w:shd w:val="clear" w:color="auto" w:fill="FFFFFF"/>
          </w:tcPr>
          <w:p w14:paraId="0D464F06">
            <w:pPr>
              <w:spacing w:line="360" w:lineRule="auto"/>
              <w:rPr>
                <w:rFonts w:ascii="Times New Roman" w:hAnsi="Times New Roman"/>
                <w:color w:val="000000"/>
              </w:rPr>
            </w:pPr>
          </w:p>
        </w:tc>
        <w:tc>
          <w:tcPr>
            <w:tcW w:w="787" w:type="dxa"/>
            <w:tcBorders>
              <w:top w:val="single" w:color="auto" w:sz="12" w:space="0"/>
              <w:bottom w:val="single" w:color="auto" w:sz="4" w:space="0"/>
            </w:tcBorders>
            <w:shd w:val="clear" w:color="auto" w:fill="FFFFFF"/>
          </w:tcPr>
          <w:p w14:paraId="50FB68E3">
            <w:pPr>
              <w:spacing w:line="360" w:lineRule="auto"/>
              <w:rPr>
                <w:rFonts w:ascii="Times New Roman" w:hAnsi="Times New Roman"/>
                <w:color w:val="000000"/>
              </w:rPr>
            </w:pPr>
            <w:r>
              <w:rPr>
                <w:rFonts w:ascii="Times New Roman" w:hAnsi="Times New Roman"/>
                <w:color w:val="000000"/>
              </w:rPr>
              <w:t>Al</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3</w:t>
            </w:r>
          </w:p>
        </w:tc>
        <w:tc>
          <w:tcPr>
            <w:tcW w:w="589" w:type="dxa"/>
            <w:tcBorders>
              <w:top w:val="single" w:color="auto" w:sz="12" w:space="0"/>
              <w:bottom w:val="single" w:color="auto" w:sz="4" w:space="0"/>
            </w:tcBorders>
            <w:shd w:val="clear" w:color="auto" w:fill="FFFFFF"/>
          </w:tcPr>
          <w:p w14:paraId="02E2C65C">
            <w:pPr>
              <w:spacing w:line="360" w:lineRule="auto"/>
              <w:rPr>
                <w:rFonts w:ascii="Times New Roman" w:hAnsi="Times New Roman"/>
                <w:color w:val="000000"/>
              </w:rPr>
            </w:pPr>
          </w:p>
        </w:tc>
        <w:tc>
          <w:tcPr>
            <w:tcW w:w="787" w:type="dxa"/>
            <w:tcBorders>
              <w:top w:val="single" w:color="auto" w:sz="12" w:space="0"/>
              <w:bottom w:val="single" w:color="auto" w:sz="4" w:space="0"/>
            </w:tcBorders>
            <w:shd w:val="clear" w:color="auto" w:fill="FFFFFF"/>
          </w:tcPr>
          <w:p w14:paraId="409C9DEB">
            <w:pPr>
              <w:spacing w:line="360" w:lineRule="auto"/>
              <w:rPr>
                <w:rFonts w:ascii="Times New Roman" w:hAnsi="Times New Roman"/>
                <w:color w:val="000000"/>
              </w:rPr>
            </w:pPr>
            <w:r>
              <w:rPr>
                <w:rFonts w:ascii="Times New Roman" w:hAnsi="Times New Roman"/>
                <w:color w:val="000000"/>
              </w:rPr>
              <w:t>Fe</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3</w:t>
            </w:r>
          </w:p>
        </w:tc>
        <w:tc>
          <w:tcPr>
            <w:tcW w:w="589" w:type="dxa"/>
            <w:tcBorders>
              <w:top w:val="single" w:color="auto" w:sz="12" w:space="0"/>
              <w:bottom w:val="single" w:color="auto" w:sz="4" w:space="0"/>
            </w:tcBorders>
            <w:shd w:val="clear" w:color="auto" w:fill="FFFFFF"/>
          </w:tcPr>
          <w:p w14:paraId="08D2FF50">
            <w:pPr>
              <w:spacing w:line="360" w:lineRule="auto"/>
              <w:rPr>
                <w:rFonts w:ascii="Times New Roman" w:hAnsi="Times New Roman"/>
                <w:color w:val="000000"/>
              </w:rPr>
            </w:pPr>
          </w:p>
        </w:tc>
        <w:tc>
          <w:tcPr>
            <w:tcW w:w="636" w:type="dxa"/>
            <w:tcBorders>
              <w:top w:val="single" w:color="auto" w:sz="12" w:space="0"/>
              <w:bottom w:val="single" w:color="auto" w:sz="4" w:space="0"/>
            </w:tcBorders>
            <w:shd w:val="clear" w:color="auto" w:fill="FFFFFF"/>
          </w:tcPr>
          <w:p w14:paraId="1112764D">
            <w:pPr>
              <w:spacing w:line="360" w:lineRule="auto"/>
              <w:rPr>
                <w:rFonts w:ascii="Times New Roman" w:hAnsi="Times New Roman"/>
                <w:color w:val="000000"/>
              </w:rPr>
            </w:pPr>
            <w:r>
              <w:rPr>
                <w:rFonts w:ascii="Times New Roman" w:hAnsi="Times New Roman"/>
                <w:color w:val="000000"/>
              </w:rPr>
              <w:t>CaO</w:t>
            </w:r>
          </w:p>
        </w:tc>
        <w:tc>
          <w:tcPr>
            <w:tcW w:w="590" w:type="dxa"/>
            <w:tcBorders>
              <w:top w:val="single" w:color="auto" w:sz="12" w:space="0"/>
              <w:bottom w:val="single" w:color="auto" w:sz="4" w:space="0"/>
            </w:tcBorders>
            <w:shd w:val="clear" w:color="auto" w:fill="FFFFFF"/>
          </w:tcPr>
          <w:p w14:paraId="5BC51069">
            <w:pPr>
              <w:spacing w:line="360" w:lineRule="auto"/>
              <w:rPr>
                <w:rFonts w:ascii="Times New Roman" w:hAnsi="Times New Roman"/>
                <w:color w:val="000000"/>
              </w:rPr>
            </w:pPr>
          </w:p>
        </w:tc>
      </w:tr>
      <w:tr w14:paraId="44C8F69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846" w:type="dxa"/>
            <w:tcBorders>
              <w:top w:val="single" w:color="auto" w:sz="4" w:space="0"/>
            </w:tcBorders>
            <w:shd w:val="clear" w:color="auto" w:fill="FFFFFF"/>
          </w:tcPr>
          <w:p w14:paraId="2F669200">
            <w:pPr>
              <w:spacing w:line="360" w:lineRule="auto"/>
              <w:rPr>
                <w:rFonts w:ascii="Times New Roman" w:hAnsi="Times New Roman"/>
                <w:color w:val="000000"/>
              </w:rPr>
            </w:pPr>
            <w:r>
              <w:rPr>
                <w:rFonts w:ascii="Times New Roman" w:hAnsi="Times New Roman"/>
                <w:color w:val="000000"/>
              </w:rPr>
              <w:t>V</w:t>
            </w:r>
            <w:r>
              <w:rPr>
                <w:rFonts w:hint="eastAsia" w:ascii="Times New Roman" w:hAnsi="Times New Roman"/>
                <w:color w:val="000000"/>
              </w:rPr>
              <w:t>MT</w:t>
            </w:r>
          </w:p>
        </w:tc>
        <w:tc>
          <w:tcPr>
            <w:tcW w:w="586" w:type="dxa"/>
            <w:tcBorders>
              <w:top w:val="single" w:color="auto" w:sz="4" w:space="0"/>
            </w:tcBorders>
            <w:shd w:val="clear" w:color="auto" w:fill="FFFFFF"/>
          </w:tcPr>
          <w:p w14:paraId="51F134A6">
            <w:pPr>
              <w:spacing w:line="360" w:lineRule="auto"/>
              <w:rPr>
                <w:rFonts w:ascii="Times New Roman" w:hAnsi="Times New Roman"/>
                <w:color w:val="000000"/>
              </w:rPr>
            </w:pPr>
          </w:p>
        </w:tc>
        <w:tc>
          <w:tcPr>
            <w:tcW w:w="689" w:type="dxa"/>
            <w:tcBorders>
              <w:top w:val="single" w:color="auto" w:sz="4" w:space="0"/>
            </w:tcBorders>
            <w:shd w:val="clear" w:color="auto" w:fill="FFFFFF"/>
          </w:tcPr>
          <w:p w14:paraId="3C8BA855">
            <w:pPr>
              <w:spacing w:line="360" w:lineRule="auto"/>
              <w:rPr>
                <w:rFonts w:ascii="Times New Roman" w:hAnsi="Times New Roman"/>
                <w:color w:val="000000"/>
              </w:rPr>
            </w:pPr>
            <w:r>
              <w:rPr>
                <w:rFonts w:hint="eastAsia" w:ascii="Times New Roman" w:hAnsi="Times New Roman"/>
                <w:color w:val="000000"/>
              </w:rPr>
              <w:t>38.37</w:t>
            </w:r>
          </w:p>
        </w:tc>
        <w:tc>
          <w:tcPr>
            <w:tcW w:w="586" w:type="dxa"/>
            <w:tcBorders>
              <w:top w:val="single" w:color="auto" w:sz="4" w:space="0"/>
            </w:tcBorders>
            <w:shd w:val="clear" w:color="auto" w:fill="FFFFFF"/>
          </w:tcPr>
          <w:p w14:paraId="0108014E">
            <w:pPr>
              <w:spacing w:line="360" w:lineRule="auto"/>
              <w:rPr>
                <w:rFonts w:ascii="Times New Roman" w:hAnsi="Times New Roman"/>
                <w:color w:val="000000"/>
              </w:rPr>
            </w:pPr>
          </w:p>
        </w:tc>
        <w:tc>
          <w:tcPr>
            <w:tcW w:w="660" w:type="dxa"/>
            <w:tcBorders>
              <w:top w:val="single" w:color="auto" w:sz="4" w:space="0"/>
            </w:tcBorders>
            <w:shd w:val="clear" w:color="auto" w:fill="FFFFFF"/>
          </w:tcPr>
          <w:p w14:paraId="61E7149A">
            <w:pPr>
              <w:spacing w:line="360" w:lineRule="auto"/>
              <w:rPr>
                <w:rFonts w:ascii="Times New Roman" w:hAnsi="Times New Roman"/>
                <w:color w:val="000000"/>
              </w:rPr>
            </w:pPr>
            <w:r>
              <w:rPr>
                <w:rFonts w:hint="eastAsia" w:ascii="Times New Roman" w:hAnsi="Times New Roman"/>
                <w:color w:val="000000"/>
              </w:rPr>
              <w:t>9.68</w:t>
            </w:r>
          </w:p>
        </w:tc>
        <w:tc>
          <w:tcPr>
            <w:tcW w:w="587" w:type="dxa"/>
            <w:tcBorders>
              <w:top w:val="single" w:color="auto" w:sz="4" w:space="0"/>
            </w:tcBorders>
            <w:shd w:val="clear" w:color="auto" w:fill="FFFFFF"/>
          </w:tcPr>
          <w:p w14:paraId="46444040">
            <w:pPr>
              <w:spacing w:line="360" w:lineRule="auto"/>
              <w:rPr>
                <w:rFonts w:ascii="Times New Roman" w:hAnsi="Times New Roman"/>
                <w:color w:val="000000"/>
              </w:rPr>
            </w:pPr>
          </w:p>
        </w:tc>
        <w:tc>
          <w:tcPr>
            <w:tcW w:w="787" w:type="dxa"/>
            <w:tcBorders>
              <w:top w:val="single" w:color="auto" w:sz="4" w:space="0"/>
            </w:tcBorders>
            <w:shd w:val="clear" w:color="auto" w:fill="FFFFFF"/>
          </w:tcPr>
          <w:p w14:paraId="5000FAC6">
            <w:pPr>
              <w:spacing w:line="360" w:lineRule="auto"/>
              <w:rPr>
                <w:rFonts w:ascii="Times New Roman" w:hAnsi="Times New Roman"/>
                <w:color w:val="000000"/>
              </w:rPr>
            </w:pPr>
            <w:r>
              <w:rPr>
                <w:rFonts w:hint="eastAsia" w:ascii="Times New Roman" w:hAnsi="Times New Roman"/>
                <w:color w:val="000000"/>
              </w:rPr>
              <w:t>13.9</w:t>
            </w:r>
          </w:p>
        </w:tc>
        <w:tc>
          <w:tcPr>
            <w:tcW w:w="589" w:type="dxa"/>
            <w:tcBorders>
              <w:top w:val="single" w:color="auto" w:sz="4" w:space="0"/>
            </w:tcBorders>
            <w:shd w:val="clear" w:color="auto" w:fill="FFFFFF"/>
          </w:tcPr>
          <w:p w14:paraId="0BD252C4">
            <w:pPr>
              <w:spacing w:line="360" w:lineRule="auto"/>
              <w:rPr>
                <w:rFonts w:ascii="Times New Roman" w:hAnsi="Times New Roman"/>
                <w:color w:val="000000"/>
              </w:rPr>
            </w:pPr>
          </w:p>
        </w:tc>
        <w:tc>
          <w:tcPr>
            <w:tcW w:w="787" w:type="dxa"/>
            <w:tcBorders>
              <w:top w:val="single" w:color="auto" w:sz="4" w:space="0"/>
            </w:tcBorders>
            <w:shd w:val="clear" w:color="auto" w:fill="FFFFFF"/>
          </w:tcPr>
          <w:p w14:paraId="4ACC6A08">
            <w:pPr>
              <w:spacing w:line="360" w:lineRule="auto"/>
              <w:rPr>
                <w:rFonts w:ascii="Times New Roman" w:hAnsi="Times New Roman"/>
                <w:color w:val="000000"/>
              </w:rPr>
            </w:pPr>
            <w:r>
              <w:rPr>
                <w:rFonts w:hint="eastAsia" w:ascii="Times New Roman" w:hAnsi="Times New Roman"/>
                <w:color w:val="000000"/>
              </w:rPr>
              <w:t>32.68</w:t>
            </w:r>
          </w:p>
        </w:tc>
        <w:tc>
          <w:tcPr>
            <w:tcW w:w="589" w:type="dxa"/>
            <w:tcBorders>
              <w:top w:val="single" w:color="auto" w:sz="4" w:space="0"/>
            </w:tcBorders>
            <w:shd w:val="clear" w:color="auto" w:fill="FFFFFF"/>
          </w:tcPr>
          <w:p w14:paraId="4462E6A9">
            <w:pPr>
              <w:spacing w:line="360" w:lineRule="auto"/>
              <w:rPr>
                <w:rFonts w:ascii="Times New Roman" w:hAnsi="Times New Roman"/>
                <w:color w:val="000000"/>
              </w:rPr>
            </w:pPr>
          </w:p>
        </w:tc>
        <w:tc>
          <w:tcPr>
            <w:tcW w:w="636" w:type="dxa"/>
            <w:tcBorders>
              <w:top w:val="single" w:color="auto" w:sz="4" w:space="0"/>
            </w:tcBorders>
            <w:shd w:val="clear" w:color="auto" w:fill="FFFFFF"/>
          </w:tcPr>
          <w:p w14:paraId="4114CF46">
            <w:pPr>
              <w:spacing w:line="360" w:lineRule="auto"/>
              <w:rPr>
                <w:rFonts w:ascii="Times New Roman" w:hAnsi="Times New Roman"/>
                <w:color w:val="000000"/>
              </w:rPr>
            </w:pPr>
            <w:r>
              <w:rPr>
                <w:rFonts w:hint="eastAsia" w:ascii="Times New Roman" w:hAnsi="Times New Roman"/>
                <w:color w:val="000000"/>
              </w:rPr>
              <w:t>5.36</w:t>
            </w:r>
          </w:p>
        </w:tc>
        <w:tc>
          <w:tcPr>
            <w:tcW w:w="590" w:type="dxa"/>
            <w:tcBorders>
              <w:top w:val="single" w:color="auto" w:sz="4" w:space="0"/>
            </w:tcBorders>
            <w:shd w:val="clear" w:color="auto" w:fill="FFFFFF"/>
          </w:tcPr>
          <w:p w14:paraId="7A0CE169">
            <w:pPr>
              <w:spacing w:line="360" w:lineRule="auto"/>
              <w:rPr>
                <w:rFonts w:ascii="Times New Roman" w:hAnsi="Times New Roman"/>
                <w:color w:val="000000"/>
              </w:rPr>
            </w:pPr>
          </w:p>
        </w:tc>
      </w:tr>
      <w:tr w14:paraId="5684E2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shd w:val="clear" w:color="auto" w:fill="FFFFFF"/>
          </w:tcPr>
          <w:p w14:paraId="79B6AD2B">
            <w:pPr>
              <w:spacing w:line="360" w:lineRule="auto"/>
              <w:rPr>
                <w:rFonts w:ascii="Times New Roman" w:hAnsi="Times New Roman"/>
                <w:color w:val="000000"/>
              </w:rPr>
            </w:pPr>
            <w:r>
              <w:rPr>
                <w:rFonts w:ascii="Times New Roman" w:hAnsi="Times New Roman"/>
                <w:color w:val="000000"/>
              </w:rPr>
              <w:t>V-SiO</w:t>
            </w:r>
            <w:r>
              <w:rPr>
                <w:rFonts w:ascii="Times New Roman" w:hAnsi="Times New Roman"/>
                <w:color w:val="000000"/>
                <w:vertAlign w:val="subscript"/>
              </w:rPr>
              <w:t>2</w:t>
            </w:r>
          </w:p>
        </w:tc>
        <w:tc>
          <w:tcPr>
            <w:tcW w:w="586" w:type="dxa"/>
            <w:shd w:val="clear" w:color="auto" w:fill="FFFFFF"/>
          </w:tcPr>
          <w:p w14:paraId="3666B2C3">
            <w:pPr>
              <w:spacing w:line="360" w:lineRule="auto"/>
              <w:rPr>
                <w:rFonts w:ascii="Times New Roman" w:hAnsi="Times New Roman"/>
                <w:color w:val="000000"/>
              </w:rPr>
            </w:pPr>
          </w:p>
        </w:tc>
        <w:tc>
          <w:tcPr>
            <w:tcW w:w="689" w:type="dxa"/>
            <w:shd w:val="clear" w:color="auto" w:fill="FFFFFF"/>
          </w:tcPr>
          <w:p w14:paraId="2FFFAEAE">
            <w:pPr>
              <w:spacing w:line="360" w:lineRule="auto"/>
              <w:rPr>
                <w:rFonts w:ascii="Times New Roman" w:hAnsi="Times New Roman"/>
                <w:color w:val="000000"/>
              </w:rPr>
            </w:pPr>
            <w:r>
              <w:rPr>
                <w:rFonts w:hint="eastAsia" w:ascii="Times New Roman" w:hAnsi="Times New Roman"/>
                <w:color w:val="000000"/>
              </w:rPr>
              <w:t>81.08</w:t>
            </w:r>
          </w:p>
        </w:tc>
        <w:tc>
          <w:tcPr>
            <w:tcW w:w="586" w:type="dxa"/>
            <w:shd w:val="clear" w:color="auto" w:fill="FFFFFF"/>
          </w:tcPr>
          <w:p w14:paraId="24A9D2BB">
            <w:pPr>
              <w:spacing w:line="360" w:lineRule="auto"/>
              <w:rPr>
                <w:rFonts w:ascii="Times New Roman" w:hAnsi="Times New Roman"/>
                <w:color w:val="000000"/>
              </w:rPr>
            </w:pPr>
          </w:p>
        </w:tc>
        <w:tc>
          <w:tcPr>
            <w:tcW w:w="660" w:type="dxa"/>
            <w:shd w:val="clear" w:color="auto" w:fill="FFFFFF"/>
          </w:tcPr>
          <w:p w14:paraId="0801083A">
            <w:pPr>
              <w:spacing w:line="360" w:lineRule="auto"/>
              <w:rPr>
                <w:rFonts w:ascii="Times New Roman" w:hAnsi="Times New Roman"/>
                <w:color w:val="000000"/>
              </w:rPr>
            </w:pPr>
            <w:r>
              <w:rPr>
                <w:rFonts w:hint="eastAsia" w:ascii="Times New Roman" w:hAnsi="Times New Roman"/>
                <w:color w:val="000000"/>
              </w:rPr>
              <w:t>1.32</w:t>
            </w:r>
          </w:p>
        </w:tc>
        <w:tc>
          <w:tcPr>
            <w:tcW w:w="587" w:type="dxa"/>
            <w:shd w:val="clear" w:color="auto" w:fill="FFFFFF"/>
          </w:tcPr>
          <w:p w14:paraId="58F28820">
            <w:pPr>
              <w:spacing w:line="360" w:lineRule="auto"/>
              <w:rPr>
                <w:rFonts w:ascii="Times New Roman" w:hAnsi="Times New Roman"/>
                <w:color w:val="000000"/>
              </w:rPr>
            </w:pPr>
          </w:p>
        </w:tc>
        <w:tc>
          <w:tcPr>
            <w:tcW w:w="787" w:type="dxa"/>
            <w:shd w:val="clear" w:color="auto" w:fill="FFFFFF"/>
          </w:tcPr>
          <w:p w14:paraId="3D6FD4A4">
            <w:pPr>
              <w:spacing w:line="360" w:lineRule="auto"/>
              <w:rPr>
                <w:rFonts w:ascii="Times New Roman" w:hAnsi="Times New Roman"/>
                <w:color w:val="000000"/>
              </w:rPr>
            </w:pPr>
            <w:r>
              <w:rPr>
                <w:rFonts w:hint="eastAsia" w:ascii="Times New Roman" w:hAnsi="Times New Roman"/>
                <w:color w:val="000000"/>
              </w:rPr>
              <w:t>6.93</w:t>
            </w:r>
          </w:p>
        </w:tc>
        <w:tc>
          <w:tcPr>
            <w:tcW w:w="589" w:type="dxa"/>
            <w:shd w:val="clear" w:color="auto" w:fill="FFFFFF"/>
          </w:tcPr>
          <w:p w14:paraId="59BBA1BC">
            <w:pPr>
              <w:spacing w:line="360" w:lineRule="auto"/>
              <w:rPr>
                <w:rFonts w:ascii="Times New Roman" w:hAnsi="Times New Roman"/>
                <w:color w:val="000000"/>
              </w:rPr>
            </w:pPr>
          </w:p>
        </w:tc>
        <w:tc>
          <w:tcPr>
            <w:tcW w:w="787" w:type="dxa"/>
            <w:shd w:val="clear" w:color="auto" w:fill="FFFFFF"/>
          </w:tcPr>
          <w:p w14:paraId="031BBEA5">
            <w:pPr>
              <w:spacing w:line="360" w:lineRule="auto"/>
              <w:rPr>
                <w:rFonts w:ascii="Times New Roman" w:hAnsi="Times New Roman"/>
                <w:color w:val="000000"/>
              </w:rPr>
            </w:pPr>
            <w:r>
              <w:rPr>
                <w:rFonts w:hint="eastAsia" w:ascii="Times New Roman" w:hAnsi="Times New Roman"/>
                <w:color w:val="000000"/>
              </w:rPr>
              <w:t>9.74</w:t>
            </w:r>
          </w:p>
        </w:tc>
        <w:tc>
          <w:tcPr>
            <w:tcW w:w="589" w:type="dxa"/>
            <w:shd w:val="clear" w:color="auto" w:fill="FFFFFF"/>
          </w:tcPr>
          <w:p w14:paraId="5797A640">
            <w:pPr>
              <w:spacing w:line="360" w:lineRule="auto"/>
              <w:rPr>
                <w:rFonts w:ascii="Times New Roman" w:hAnsi="Times New Roman"/>
                <w:color w:val="000000"/>
              </w:rPr>
            </w:pPr>
          </w:p>
        </w:tc>
        <w:tc>
          <w:tcPr>
            <w:tcW w:w="636" w:type="dxa"/>
            <w:shd w:val="clear" w:color="auto" w:fill="FFFFFF"/>
          </w:tcPr>
          <w:p w14:paraId="1603E280">
            <w:pPr>
              <w:spacing w:line="360" w:lineRule="auto"/>
              <w:rPr>
                <w:rFonts w:ascii="Times New Roman" w:hAnsi="Times New Roman"/>
                <w:color w:val="000000"/>
              </w:rPr>
            </w:pPr>
            <w:r>
              <w:rPr>
                <w:rFonts w:hint="eastAsia" w:ascii="Times New Roman" w:hAnsi="Times New Roman"/>
                <w:color w:val="000000"/>
              </w:rPr>
              <w:t>0.93</w:t>
            </w:r>
          </w:p>
        </w:tc>
        <w:tc>
          <w:tcPr>
            <w:tcW w:w="590" w:type="dxa"/>
            <w:shd w:val="clear" w:color="auto" w:fill="FFFFFF"/>
          </w:tcPr>
          <w:p w14:paraId="0EF4DFA2">
            <w:pPr>
              <w:spacing w:line="360" w:lineRule="auto"/>
              <w:rPr>
                <w:rFonts w:ascii="Times New Roman" w:hAnsi="Times New Roman"/>
                <w:color w:val="000000"/>
              </w:rPr>
            </w:pPr>
          </w:p>
        </w:tc>
      </w:tr>
      <w:bookmarkEnd w:id="1"/>
    </w:tbl>
    <w:p w14:paraId="0E5D2938">
      <w:pPr>
        <w:spacing w:line="480" w:lineRule="auto"/>
        <w:ind w:firstLine="241"/>
        <w:rPr>
          <w:rFonts w:ascii="Times New Roman" w:hAnsi="Times New Roman"/>
          <w:b/>
          <w:bCs/>
          <w:color w:val="000000"/>
          <w:sz w:val="24"/>
          <w:szCs w:val="24"/>
        </w:rPr>
      </w:pPr>
      <w:r>
        <w:rPr>
          <w:rFonts w:hint="eastAsia" w:ascii="Times New Roman" w:hAnsi="Times New Roman"/>
          <w:b/>
          <w:bCs/>
          <w:color w:val="000000"/>
          <w:sz w:val="24"/>
          <w:szCs w:val="24"/>
        </w:rPr>
        <w:t xml:space="preserve">   </w:t>
      </w:r>
    </w:p>
    <w:p w14:paraId="32C0FC75">
      <w:pPr>
        <w:spacing w:line="480" w:lineRule="auto"/>
        <w:rPr>
          <w:rFonts w:ascii="Times New Roman" w:hAnsi="Times New Roman"/>
          <w:b/>
          <w:bCs/>
          <w:color w:val="000000"/>
          <w:sz w:val="24"/>
          <w:szCs w:val="24"/>
        </w:rPr>
      </w:pPr>
    </w:p>
    <w:p w14:paraId="6A1DC5F4">
      <w:pPr>
        <w:spacing w:line="480" w:lineRule="auto"/>
        <w:rPr>
          <w:rFonts w:ascii="Times New Roman" w:hAnsi="Times New Roman"/>
          <w:color w:val="000000"/>
          <w:sz w:val="24"/>
          <w:szCs w:val="24"/>
        </w:rPr>
      </w:pPr>
      <w:r>
        <w:rPr>
          <w:rFonts w:ascii="Times New Roman" w:hAnsi="Times New Roman"/>
          <w:b/>
          <w:bCs/>
          <w:color w:val="000000"/>
          <w:sz w:val="24"/>
          <w:szCs w:val="24"/>
        </w:rPr>
        <w:t>Table S</w:t>
      </w:r>
      <w:r>
        <w:rPr>
          <w:rFonts w:hint="eastAsia" w:ascii="Times New Roman" w:hAnsi="Times New Roman"/>
          <w:b/>
          <w:bCs/>
          <w:color w:val="000000"/>
          <w:sz w:val="24"/>
          <w:szCs w:val="24"/>
        </w:rPr>
        <w:t>2</w:t>
      </w:r>
      <w:r>
        <w:rPr>
          <w:rFonts w:ascii="Times New Roman" w:hAnsi="Times New Roman"/>
          <w:b/>
          <w:bCs/>
          <w:color w:val="000000"/>
          <w:sz w:val="24"/>
          <w:szCs w:val="24"/>
        </w:rPr>
        <w:t>.</w:t>
      </w:r>
      <w:r>
        <w:rPr>
          <w:rFonts w:ascii="Times New Roman" w:hAnsi="Times New Roman"/>
          <w:color w:val="000000"/>
          <w:sz w:val="24"/>
          <w:szCs w:val="24"/>
        </w:rPr>
        <w:t xml:space="preserve"> OER performance of transition metal oxide/hydroxide in 1.0 M KOH.</w:t>
      </w:r>
    </w:p>
    <w:p w14:paraId="4A67B4A2">
      <w:pPr>
        <w:spacing w:line="480" w:lineRule="auto"/>
        <w:ind w:firstLine="420" w:firstLineChars="200"/>
        <w:jc w:val="center"/>
        <w:rPr>
          <w:rFonts w:ascii="Times New Roman" w:hAnsi="Times New Roman"/>
          <w:color w:val="000000"/>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569"/>
        <w:gridCol w:w="2349"/>
        <w:gridCol w:w="1339"/>
        <w:gridCol w:w="1167"/>
      </w:tblGrid>
      <w:tr w14:paraId="672A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524" w:type="dxa"/>
          </w:tcPr>
          <w:p w14:paraId="2592DF66">
            <w:pPr>
              <w:pStyle w:val="5"/>
              <w:widowControl/>
              <w:spacing w:beforeAutospacing="0" w:afterAutospacing="0"/>
              <w:jc w:val="both"/>
              <w:rPr>
                <w:rFonts w:ascii="Times New Roman" w:hAnsi="Times New Roman"/>
                <w:szCs w:val="24"/>
              </w:rPr>
            </w:pPr>
            <w:r>
              <w:rPr>
                <w:rFonts w:hint="eastAsia" w:ascii="Times New Roman" w:hAnsi="Times New Roman"/>
                <w:color w:val="000000"/>
                <w:szCs w:val="24"/>
              </w:rPr>
              <w:t>C</w:t>
            </w:r>
            <w:r>
              <w:rPr>
                <w:rFonts w:ascii="Times New Roman" w:hAnsi="Times New Roman"/>
                <w:color w:val="000000"/>
                <w:szCs w:val="24"/>
              </w:rPr>
              <w:t>atalyst</w:t>
            </w:r>
          </w:p>
          <w:p w14:paraId="6EA79230">
            <w:pPr>
              <w:jc w:val="center"/>
              <w:rPr>
                <w:rFonts w:ascii="Times New Roman" w:hAnsi="Times New Roman"/>
                <w:sz w:val="24"/>
                <w:szCs w:val="24"/>
              </w:rPr>
            </w:pPr>
          </w:p>
        </w:tc>
        <w:tc>
          <w:tcPr>
            <w:tcW w:w="1569" w:type="dxa"/>
          </w:tcPr>
          <w:p w14:paraId="3200FE2E">
            <w:pPr>
              <w:jc w:val="center"/>
              <w:rPr>
                <w:rFonts w:ascii="Times New Roman" w:hAnsi="Times New Roman"/>
                <w:sz w:val="24"/>
                <w:szCs w:val="24"/>
              </w:rPr>
            </w:pPr>
            <w:r>
              <w:rPr>
                <w:rFonts w:ascii="Times New Roman" w:hAnsi="Times New Roman"/>
                <w:color w:val="000000"/>
                <w:sz w:val="24"/>
                <w:szCs w:val="24"/>
              </w:rPr>
              <w:t>Substrate</w:t>
            </w:r>
          </w:p>
        </w:tc>
        <w:tc>
          <w:tcPr>
            <w:tcW w:w="2349" w:type="dxa"/>
          </w:tcPr>
          <w:p w14:paraId="72B8A496">
            <w:pPr>
              <w:pStyle w:val="5"/>
              <w:widowControl/>
              <w:spacing w:beforeAutospacing="0" w:afterAutospacing="0"/>
              <w:jc w:val="center"/>
              <w:rPr>
                <w:rFonts w:ascii="Times New Roman" w:hAnsi="Times New Roman"/>
                <w:szCs w:val="24"/>
              </w:rPr>
            </w:pPr>
            <w:r>
              <w:rPr>
                <w:rFonts w:ascii="Times New Roman" w:hAnsi="Times New Roman"/>
                <w:color w:val="000000"/>
                <w:szCs w:val="24"/>
              </w:rPr>
              <w:t>Overpotential</w:t>
            </w:r>
          </w:p>
          <w:p w14:paraId="53511C1B">
            <w:pPr>
              <w:jc w:val="center"/>
              <w:rPr>
                <w:rFonts w:ascii="Times New Roman" w:hAnsi="Times New Roman"/>
                <w:color w:val="000000"/>
                <w:sz w:val="24"/>
                <w:szCs w:val="24"/>
                <w:vertAlign w:val="superscript"/>
              </w:rPr>
            </w:pPr>
            <w:r>
              <w:rPr>
                <w:rFonts w:ascii="Times New Roman" w:hAnsi="Times New Roman"/>
                <w:color w:val="000000"/>
                <w:sz w:val="24"/>
                <w:szCs w:val="24"/>
              </w:rPr>
              <w:t>@10 mA</w:t>
            </w:r>
            <w:r>
              <w:rPr>
                <w:rFonts w:hint="eastAsia" w:ascii="Times New Roman" w:hAnsi="Times New Roman"/>
                <w:color w:val="000000"/>
                <w:sz w:val="24"/>
                <w:szCs w:val="24"/>
              </w:rPr>
              <w:t xml:space="preserve"> cm</w:t>
            </w:r>
            <w:r>
              <w:rPr>
                <w:rFonts w:hint="eastAsia" w:ascii="Times New Roman" w:hAnsi="Times New Roman"/>
                <w:color w:val="000000"/>
                <w:sz w:val="24"/>
                <w:szCs w:val="24"/>
                <w:vertAlign w:val="superscript"/>
              </w:rPr>
              <w:t>-2</w:t>
            </w:r>
          </w:p>
          <w:p w14:paraId="1D417C63">
            <w:pPr>
              <w:jc w:val="center"/>
              <w:rPr>
                <w:rFonts w:ascii="Times New Roman" w:hAnsi="Times New Roman"/>
                <w:color w:val="000000"/>
                <w:sz w:val="24"/>
                <w:szCs w:val="24"/>
                <w:vertAlign w:val="superscript"/>
              </w:rPr>
            </w:pPr>
            <w:r>
              <w:rPr>
                <w:rFonts w:hint="eastAsia" w:ascii="Times New Roman" w:hAnsi="Times New Roman"/>
                <w:color w:val="000000"/>
                <w:sz w:val="24"/>
                <w:szCs w:val="24"/>
              </w:rPr>
              <w:t>(mV)</w:t>
            </w:r>
          </w:p>
        </w:tc>
        <w:tc>
          <w:tcPr>
            <w:tcW w:w="1339" w:type="dxa"/>
          </w:tcPr>
          <w:p w14:paraId="6191C869">
            <w:pPr>
              <w:pStyle w:val="5"/>
              <w:widowControl/>
              <w:spacing w:beforeAutospacing="0" w:afterAutospacing="0"/>
              <w:jc w:val="center"/>
              <w:rPr>
                <w:rFonts w:ascii="Times New Roman" w:hAnsi="Times New Roman"/>
                <w:szCs w:val="24"/>
              </w:rPr>
            </w:pPr>
            <w:r>
              <w:rPr>
                <w:rFonts w:ascii="Times New Roman" w:hAnsi="Times New Roman"/>
                <w:color w:val="000000"/>
                <w:szCs w:val="24"/>
              </w:rPr>
              <w:t>Tafel slope</w:t>
            </w:r>
          </w:p>
          <w:p w14:paraId="7315900C">
            <w:pPr>
              <w:jc w:val="center"/>
              <w:rPr>
                <w:rFonts w:ascii="Times New Roman" w:hAnsi="Times New Roman"/>
                <w:sz w:val="24"/>
                <w:szCs w:val="24"/>
              </w:rPr>
            </w:pPr>
            <w:r>
              <w:rPr>
                <w:rFonts w:ascii="Times New Roman" w:hAnsi="Times New Roman"/>
                <w:color w:val="000000"/>
                <w:sz w:val="24"/>
                <w:szCs w:val="24"/>
              </w:rPr>
              <w:t>(mV dec</w:t>
            </w:r>
            <w:r>
              <w:rPr>
                <w:rFonts w:ascii="Times New Roman" w:hAnsi="Times New Roman"/>
                <w:color w:val="000000"/>
                <w:sz w:val="24"/>
                <w:szCs w:val="24"/>
                <w:vertAlign w:val="superscript"/>
              </w:rPr>
              <w:t>-1</w:t>
            </w:r>
            <w:r>
              <w:rPr>
                <w:rFonts w:ascii="Times New Roman" w:hAnsi="Times New Roman"/>
                <w:color w:val="000000"/>
                <w:sz w:val="24"/>
                <w:szCs w:val="24"/>
              </w:rPr>
              <w:t>)</w:t>
            </w:r>
          </w:p>
        </w:tc>
        <w:tc>
          <w:tcPr>
            <w:tcW w:w="1167" w:type="dxa"/>
          </w:tcPr>
          <w:p w14:paraId="5156C29C">
            <w:pPr>
              <w:jc w:val="center"/>
              <w:rPr>
                <w:rFonts w:ascii="Times New Roman" w:hAnsi="Times New Roman"/>
                <w:sz w:val="24"/>
                <w:szCs w:val="24"/>
              </w:rPr>
            </w:pPr>
            <w:r>
              <w:rPr>
                <w:rFonts w:ascii="Times New Roman" w:hAnsi="Times New Roman"/>
                <w:color w:val="000000"/>
                <w:sz w:val="24"/>
                <w:szCs w:val="24"/>
              </w:rPr>
              <w:t>Ref.</w:t>
            </w:r>
          </w:p>
        </w:tc>
      </w:tr>
      <w:tr w14:paraId="009D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24" w:type="dxa"/>
          </w:tcPr>
          <w:p w14:paraId="075BF660">
            <w:pPr>
              <w:jc w:val="center"/>
              <w:rPr>
                <w:rFonts w:ascii="Times New Roman" w:hAnsi="Times New Roman"/>
                <w:sz w:val="24"/>
                <w:szCs w:val="24"/>
              </w:rPr>
            </w:pPr>
            <w:r>
              <w:rPr>
                <w:rFonts w:ascii="Times New Roman" w:hAnsi="Times New Roman"/>
                <w:color w:val="000000"/>
                <w:sz w:val="24"/>
                <w:szCs w:val="24"/>
              </w:rPr>
              <w:t>NiSi-P-325</w:t>
            </w:r>
          </w:p>
        </w:tc>
        <w:tc>
          <w:tcPr>
            <w:tcW w:w="1569" w:type="dxa"/>
          </w:tcPr>
          <w:p w14:paraId="140EAC4C">
            <w:pPr>
              <w:jc w:val="center"/>
              <w:rPr>
                <w:rFonts w:ascii="Times New Roman" w:hAnsi="Times New Roman"/>
                <w:sz w:val="24"/>
                <w:szCs w:val="24"/>
              </w:rPr>
            </w:pPr>
            <w:r>
              <w:rPr>
                <w:rFonts w:ascii="Times New Roman" w:hAnsi="Times New Roman"/>
                <w:color w:val="000000"/>
                <w:sz w:val="24"/>
                <w:szCs w:val="24"/>
              </w:rPr>
              <w:t>GCE</w:t>
            </w:r>
          </w:p>
        </w:tc>
        <w:tc>
          <w:tcPr>
            <w:tcW w:w="2349" w:type="dxa"/>
          </w:tcPr>
          <w:p w14:paraId="4E37243B">
            <w:pPr>
              <w:jc w:val="center"/>
              <w:rPr>
                <w:rFonts w:ascii="Times New Roman" w:hAnsi="Times New Roman"/>
                <w:sz w:val="24"/>
                <w:szCs w:val="24"/>
              </w:rPr>
            </w:pPr>
            <w:r>
              <w:rPr>
                <w:rFonts w:ascii="Times New Roman" w:hAnsi="Times New Roman"/>
                <w:sz w:val="24"/>
                <w:szCs w:val="24"/>
              </w:rPr>
              <w:t>334</w:t>
            </w:r>
          </w:p>
        </w:tc>
        <w:tc>
          <w:tcPr>
            <w:tcW w:w="1339" w:type="dxa"/>
          </w:tcPr>
          <w:p w14:paraId="5AE9BDE6">
            <w:pPr>
              <w:jc w:val="center"/>
              <w:rPr>
                <w:rFonts w:ascii="Times New Roman" w:hAnsi="Times New Roman"/>
                <w:sz w:val="24"/>
                <w:szCs w:val="24"/>
              </w:rPr>
            </w:pPr>
            <w:r>
              <w:rPr>
                <w:rFonts w:ascii="Times New Roman" w:hAnsi="Times New Roman"/>
                <w:sz w:val="24"/>
                <w:szCs w:val="24"/>
              </w:rPr>
              <w:t>65.5</w:t>
            </w:r>
          </w:p>
        </w:tc>
        <w:tc>
          <w:tcPr>
            <w:tcW w:w="1167" w:type="dxa"/>
          </w:tcPr>
          <w:p w14:paraId="0694E16C">
            <w:pPr>
              <w:jc w:val="center"/>
              <w:rPr>
                <w:rFonts w:ascii="Times New Roman" w:hAnsi="Times New Roman"/>
                <w:sz w:val="24"/>
                <w:szCs w:val="24"/>
              </w:rPr>
            </w:pPr>
            <w:r>
              <w:rPr>
                <w:rFonts w:ascii="Times New Roman" w:hAnsi="Times New Roman"/>
                <w:sz w:val="24"/>
                <w:szCs w:val="24"/>
              </w:rPr>
              <w:t>This work</w:t>
            </w:r>
          </w:p>
        </w:tc>
      </w:tr>
      <w:tr w14:paraId="3D22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524" w:type="dxa"/>
          </w:tcPr>
          <w:p w14:paraId="2FD2770F">
            <w:pPr>
              <w:pStyle w:val="5"/>
              <w:widowControl/>
              <w:spacing w:beforeAutospacing="0" w:afterAutospacing="0"/>
              <w:jc w:val="center"/>
              <w:rPr>
                <w:rFonts w:ascii="Times New Roman" w:hAnsi="Times New Roman"/>
                <w:szCs w:val="24"/>
              </w:rPr>
            </w:pPr>
            <w:r>
              <w:rPr>
                <w:rFonts w:ascii="Times New Roman" w:hAnsi="Times New Roman"/>
                <w:color w:val="000000"/>
                <w:szCs w:val="24"/>
              </w:rPr>
              <w:t>NCS:P</w:t>
            </w:r>
          </w:p>
          <w:p w14:paraId="05846A42">
            <w:pPr>
              <w:jc w:val="center"/>
              <w:rPr>
                <w:rFonts w:ascii="Times New Roman" w:hAnsi="Times New Roman"/>
                <w:sz w:val="24"/>
                <w:szCs w:val="24"/>
              </w:rPr>
            </w:pPr>
          </w:p>
        </w:tc>
        <w:tc>
          <w:tcPr>
            <w:tcW w:w="1569" w:type="dxa"/>
          </w:tcPr>
          <w:p w14:paraId="175A34A0">
            <w:pPr>
              <w:jc w:val="center"/>
              <w:rPr>
                <w:rFonts w:ascii="Times New Roman" w:hAnsi="Times New Roman"/>
                <w:sz w:val="24"/>
                <w:szCs w:val="24"/>
              </w:rPr>
            </w:pPr>
            <w:r>
              <w:rPr>
                <w:rFonts w:ascii="Times New Roman" w:hAnsi="Times New Roman"/>
                <w:color w:val="000000"/>
                <w:sz w:val="24"/>
                <w:szCs w:val="24"/>
              </w:rPr>
              <w:t>GCE</w:t>
            </w:r>
          </w:p>
        </w:tc>
        <w:tc>
          <w:tcPr>
            <w:tcW w:w="2349" w:type="dxa"/>
          </w:tcPr>
          <w:p w14:paraId="37C73A2B">
            <w:pPr>
              <w:jc w:val="center"/>
              <w:rPr>
                <w:rFonts w:ascii="Times New Roman" w:hAnsi="Times New Roman"/>
                <w:sz w:val="24"/>
                <w:szCs w:val="24"/>
              </w:rPr>
            </w:pPr>
            <w:r>
              <w:rPr>
                <w:rFonts w:ascii="Times New Roman" w:hAnsi="Times New Roman"/>
                <w:sz w:val="24"/>
                <w:szCs w:val="24"/>
              </w:rPr>
              <w:t>394</w:t>
            </w:r>
          </w:p>
        </w:tc>
        <w:tc>
          <w:tcPr>
            <w:tcW w:w="1339" w:type="dxa"/>
          </w:tcPr>
          <w:p w14:paraId="6E720757">
            <w:pPr>
              <w:jc w:val="center"/>
              <w:rPr>
                <w:rFonts w:ascii="Times New Roman" w:hAnsi="Times New Roman"/>
                <w:sz w:val="24"/>
                <w:szCs w:val="24"/>
              </w:rPr>
            </w:pPr>
            <w:r>
              <w:rPr>
                <w:rFonts w:ascii="Times New Roman" w:hAnsi="Times New Roman"/>
                <w:sz w:val="24"/>
                <w:szCs w:val="24"/>
              </w:rPr>
              <w:t>67</w:t>
            </w:r>
          </w:p>
        </w:tc>
        <w:tc>
          <w:tcPr>
            <w:tcW w:w="1167" w:type="dxa"/>
          </w:tcPr>
          <w:p w14:paraId="14496518">
            <w:pPr>
              <w:jc w:val="center"/>
              <w:rPr>
                <w:rFonts w:ascii="Times New Roman" w:hAnsi="Times New Roman"/>
                <w:sz w:val="24"/>
                <w:szCs w:val="24"/>
              </w:rPr>
            </w:pPr>
            <w:r>
              <w:rPr>
                <w:rFonts w:ascii="Times New Roman" w:hAnsi="Times New Roman"/>
                <w:sz w:val="24"/>
                <w:szCs w:val="24"/>
              </w:rPr>
              <w:t>[1]</w:t>
            </w:r>
          </w:p>
        </w:tc>
      </w:tr>
      <w:tr w14:paraId="222D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24" w:type="dxa"/>
          </w:tcPr>
          <w:p w14:paraId="25F246B4">
            <w:pPr>
              <w:pStyle w:val="5"/>
              <w:widowControl/>
              <w:spacing w:beforeAutospacing="0" w:afterAutospacing="0"/>
              <w:jc w:val="center"/>
              <w:rPr>
                <w:rFonts w:ascii="Times New Roman" w:hAnsi="Times New Roman"/>
                <w:szCs w:val="24"/>
              </w:rPr>
            </w:pPr>
            <w:r>
              <w:rPr>
                <w:rFonts w:ascii="Times New Roman" w:hAnsi="Times New Roman"/>
                <w:color w:val="000000"/>
                <w:szCs w:val="24"/>
              </w:rPr>
              <w:t>FeSHN</w:t>
            </w:r>
          </w:p>
          <w:p w14:paraId="4E50EC8C">
            <w:pPr>
              <w:jc w:val="center"/>
              <w:rPr>
                <w:rFonts w:ascii="Times New Roman" w:hAnsi="Times New Roman"/>
                <w:sz w:val="24"/>
                <w:szCs w:val="24"/>
              </w:rPr>
            </w:pPr>
          </w:p>
        </w:tc>
        <w:tc>
          <w:tcPr>
            <w:tcW w:w="1569" w:type="dxa"/>
          </w:tcPr>
          <w:p w14:paraId="727237F9">
            <w:pPr>
              <w:jc w:val="center"/>
              <w:rPr>
                <w:rFonts w:ascii="Times New Roman" w:hAnsi="Times New Roman"/>
                <w:sz w:val="24"/>
                <w:szCs w:val="24"/>
              </w:rPr>
            </w:pPr>
            <w:r>
              <w:rPr>
                <w:rFonts w:ascii="Times New Roman" w:hAnsi="Times New Roman"/>
                <w:color w:val="000000"/>
                <w:sz w:val="24"/>
                <w:szCs w:val="24"/>
              </w:rPr>
              <w:t>GCE</w:t>
            </w:r>
          </w:p>
        </w:tc>
        <w:tc>
          <w:tcPr>
            <w:tcW w:w="2349" w:type="dxa"/>
          </w:tcPr>
          <w:p w14:paraId="7FCC9C33">
            <w:pPr>
              <w:jc w:val="center"/>
              <w:rPr>
                <w:rFonts w:ascii="Times New Roman" w:hAnsi="Times New Roman"/>
                <w:sz w:val="24"/>
                <w:szCs w:val="24"/>
              </w:rPr>
            </w:pPr>
            <w:r>
              <w:rPr>
                <w:rFonts w:ascii="Times New Roman" w:hAnsi="Times New Roman"/>
                <w:sz w:val="24"/>
                <w:szCs w:val="24"/>
              </w:rPr>
              <w:t>381</w:t>
            </w:r>
          </w:p>
        </w:tc>
        <w:tc>
          <w:tcPr>
            <w:tcW w:w="1339" w:type="dxa"/>
          </w:tcPr>
          <w:p w14:paraId="716B2104">
            <w:pPr>
              <w:jc w:val="center"/>
              <w:rPr>
                <w:rFonts w:ascii="Times New Roman" w:hAnsi="Times New Roman"/>
                <w:sz w:val="24"/>
                <w:szCs w:val="24"/>
              </w:rPr>
            </w:pPr>
            <w:r>
              <w:rPr>
                <w:rFonts w:ascii="Times New Roman" w:hAnsi="Times New Roman"/>
                <w:sz w:val="24"/>
                <w:szCs w:val="24"/>
              </w:rPr>
              <w:t>66.5</w:t>
            </w:r>
          </w:p>
        </w:tc>
        <w:tc>
          <w:tcPr>
            <w:tcW w:w="1167" w:type="dxa"/>
          </w:tcPr>
          <w:p w14:paraId="341BD55B">
            <w:pPr>
              <w:jc w:val="center"/>
              <w:rPr>
                <w:rFonts w:ascii="Times New Roman" w:hAnsi="Times New Roman"/>
                <w:sz w:val="24"/>
                <w:szCs w:val="24"/>
              </w:rPr>
            </w:pPr>
            <w:r>
              <w:rPr>
                <w:rFonts w:ascii="Times New Roman" w:hAnsi="Times New Roman"/>
                <w:sz w:val="24"/>
                <w:szCs w:val="24"/>
              </w:rPr>
              <w:t>[2]</w:t>
            </w:r>
          </w:p>
        </w:tc>
      </w:tr>
      <w:tr w14:paraId="735B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524" w:type="dxa"/>
          </w:tcPr>
          <w:p w14:paraId="479C00EE">
            <w:pPr>
              <w:pStyle w:val="5"/>
              <w:widowControl/>
              <w:spacing w:beforeAutospacing="0" w:afterAutospacing="0"/>
              <w:jc w:val="center"/>
              <w:rPr>
                <w:rFonts w:ascii="Times New Roman" w:hAnsi="Times New Roman"/>
                <w:szCs w:val="24"/>
              </w:rPr>
            </w:pPr>
            <w:r>
              <w:rPr>
                <w:rFonts w:ascii="Times New Roman" w:hAnsi="Times New Roman"/>
                <w:color w:val="000000"/>
                <w:szCs w:val="24"/>
              </w:rPr>
              <w:t>ACFP 64</w:t>
            </w:r>
          </w:p>
          <w:p w14:paraId="3A7B12BA">
            <w:pPr>
              <w:jc w:val="center"/>
              <w:rPr>
                <w:rFonts w:ascii="Times New Roman" w:hAnsi="Times New Roman"/>
                <w:sz w:val="24"/>
                <w:szCs w:val="24"/>
              </w:rPr>
            </w:pPr>
          </w:p>
        </w:tc>
        <w:tc>
          <w:tcPr>
            <w:tcW w:w="1569" w:type="dxa"/>
          </w:tcPr>
          <w:p w14:paraId="1C1F919B">
            <w:pPr>
              <w:pStyle w:val="5"/>
              <w:widowControl/>
              <w:spacing w:beforeAutospacing="0" w:afterAutospacing="0"/>
              <w:jc w:val="center"/>
              <w:rPr>
                <w:rFonts w:ascii="Times New Roman" w:hAnsi="Times New Roman"/>
                <w:szCs w:val="24"/>
              </w:rPr>
            </w:pPr>
            <w:r>
              <w:rPr>
                <w:rFonts w:ascii="Times New Roman" w:hAnsi="Times New Roman"/>
                <w:color w:val="000000"/>
                <w:szCs w:val="24"/>
              </w:rPr>
              <w:t>Carbon fiber paper</w:t>
            </w:r>
          </w:p>
        </w:tc>
        <w:tc>
          <w:tcPr>
            <w:tcW w:w="2349" w:type="dxa"/>
          </w:tcPr>
          <w:p w14:paraId="14697270">
            <w:pPr>
              <w:jc w:val="center"/>
              <w:rPr>
                <w:rFonts w:ascii="Times New Roman" w:hAnsi="Times New Roman"/>
                <w:sz w:val="24"/>
                <w:szCs w:val="24"/>
              </w:rPr>
            </w:pPr>
            <w:r>
              <w:rPr>
                <w:rFonts w:ascii="Times New Roman" w:hAnsi="Times New Roman"/>
                <w:sz w:val="24"/>
                <w:szCs w:val="24"/>
              </w:rPr>
              <w:t>329</w:t>
            </w:r>
          </w:p>
        </w:tc>
        <w:tc>
          <w:tcPr>
            <w:tcW w:w="1339" w:type="dxa"/>
          </w:tcPr>
          <w:p w14:paraId="27659009">
            <w:pPr>
              <w:pStyle w:val="5"/>
              <w:widowControl/>
              <w:spacing w:beforeAutospacing="0" w:afterAutospacing="0"/>
              <w:jc w:val="center"/>
              <w:rPr>
                <w:rFonts w:ascii="Times New Roman" w:hAnsi="Times New Roman"/>
                <w:szCs w:val="24"/>
              </w:rPr>
            </w:pPr>
            <w:r>
              <w:rPr>
                <w:rFonts w:ascii="Times New Roman" w:hAnsi="Times New Roman"/>
                <w:color w:val="000000"/>
                <w:szCs w:val="24"/>
              </w:rPr>
              <w:t>---</w:t>
            </w:r>
          </w:p>
          <w:p w14:paraId="6E29D9E2">
            <w:pPr>
              <w:jc w:val="center"/>
              <w:rPr>
                <w:rFonts w:ascii="Times New Roman" w:hAnsi="Times New Roman"/>
                <w:sz w:val="24"/>
                <w:szCs w:val="24"/>
              </w:rPr>
            </w:pPr>
          </w:p>
        </w:tc>
        <w:tc>
          <w:tcPr>
            <w:tcW w:w="1167" w:type="dxa"/>
          </w:tcPr>
          <w:p w14:paraId="2E6C3CD7">
            <w:pPr>
              <w:jc w:val="center"/>
              <w:rPr>
                <w:rFonts w:ascii="Times New Roman" w:hAnsi="Times New Roman"/>
                <w:sz w:val="24"/>
                <w:szCs w:val="24"/>
              </w:rPr>
            </w:pPr>
            <w:r>
              <w:rPr>
                <w:rFonts w:ascii="Times New Roman" w:hAnsi="Times New Roman"/>
                <w:sz w:val="24"/>
                <w:szCs w:val="24"/>
              </w:rPr>
              <w:t>[3]</w:t>
            </w:r>
          </w:p>
        </w:tc>
      </w:tr>
      <w:tr w14:paraId="403E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524" w:type="dxa"/>
          </w:tcPr>
          <w:p w14:paraId="692A5ACC">
            <w:pPr>
              <w:pStyle w:val="5"/>
              <w:widowControl/>
              <w:spacing w:beforeAutospacing="0" w:afterAutospacing="0"/>
              <w:jc w:val="center"/>
              <w:rPr>
                <w:rFonts w:ascii="Times New Roman" w:hAnsi="Times New Roman"/>
                <w:szCs w:val="24"/>
              </w:rPr>
            </w:pPr>
            <w:r>
              <w:rPr>
                <w:rFonts w:ascii="Times New Roman" w:hAnsi="Times New Roman"/>
                <w:color w:val="000000"/>
                <w:szCs w:val="24"/>
              </w:rPr>
              <w:t>CoSi-P</w:t>
            </w:r>
          </w:p>
          <w:p w14:paraId="087AE912">
            <w:pPr>
              <w:jc w:val="center"/>
              <w:rPr>
                <w:rFonts w:ascii="Times New Roman" w:hAnsi="Times New Roman"/>
                <w:sz w:val="24"/>
                <w:szCs w:val="24"/>
              </w:rPr>
            </w:pPr>
          </w:p>
        </w:tc>
        <w:tc>
          <w:tcPr>
            <w:tcW w:w="1569" w:type="dxa"/>
          </w:tcPr>
          <w:p w14:paraId="681E3C23">
            <w:pPr>
              <w:pStyle w:val="5"/>
              <w:widowControl/>
              <w:spacing w:beforeAutospacing="0" w:afterAutospacing="0"/>
              <w:jc w:val="center"/>
              <w:rPr>
                <w:rFonts w:ascii="Times New Roman" w:hAnsi="Times New Roman"/>
                <w:szCs w:val="24"/>
              </w:rPr>
            </w:pPr>
            <w:r>
              <w:rPr>
                <w:rFonts w:ascii="Times New Roman" w:hAnsi="Times New Roman"/>
                <w:color w:val="000000"/>
                <w:szCs w:val="24"/>
              </w:rPr>
              <w:t>GCE</w:t>
            </w:r>
          </w:p>
          <w:p w14:paraId="5ADC6B91">
            <w:pPr>
              <w:jc w:val="center"/>
              <w:rPr>
                <w:rFonts w:ascii="Times New Roman" w:hAnsi="Times New Roman"/>
                <w:sz w:val="24"/>
                <w:szCs w:val="24"/>
              </w:rPr>
            </w:pPr>
          </w:p>
        </w:tc>
        <w:tc>
          <w:tcPr>
            <w:tcW w:w="2349" w:type="dxa"/>
          </w:tcPr>
          <w:p w14:paraId="62FF28E2">
            <w:pPr>
              <w:jc w:val="center"/>
              <w:rPr>
                <w:rFonts w:ascii="Times New Roman" w:hAnsi="Times New Roman"/>
                <w:sz w:val="24"/>
                <w:szCs w:val="24"/>
              </w:rPr>
            </w:pPr>
            <w:r>
              <w:rPr>
                <w:rFonts w:ascii="Times New Roman" w:hAnsi="Times New Roman"/>
                <w:sz w:val="24"/>
                <w:szCs w:val="24"/>
              </w:rPr>
              <w:t>309</w:t>
            </w:r>
          </w:p>
        </w:tc>
        <w:tc>
          <w:tcPr>
            <w:tcW w:w="1339" w:type="dxa"/>
          </w:tcPr>
          <w:p w14:paraId="0FB8E8AD">
            <w:pPr>
              <w:jc w:val="center"/>
              <w:rPr>
                <w:rFonts w:ascii="Times New Roman" w:hAnsi="Times New Roman"/>
                <w:sz w:val="24"/>
                <w:szCs w:val="24"/>
              </w:rPr>
            </w:pPr>
            <w:r>
              <w:rPr>
                <w:rFonts w:ascii="Times New Roman" w:hAnsi="Times New Roman"/>
                <w:sz w:val="24"/>
                <w:szCs w:val="24"/>
              </w:rPr>
              <w:t>121</w:t>
            </w:r>
          </w:p>
        </w:tc>
        <w:tc>
          <w:tcPr>
            <w:tcW w:w="1167" w:type="dxa"/>
          </w:tcPr>
          <w:p w14:paraId="73DF517F">
            <w:pPr>
              <w:jc w:val="center"/>
              <w:rPr>
                <w:rFonts w:ascii="Times New Roman" w:hAnsi="Times New Roman"/>
                <w:sz w:val="24"/>
                <w:szCs w:val="24"/>
              </w:rPr>
            </w:pPr>
            <w:r>
              <w:rPr>
                <w:rFonts w:ascii="Times New Roman" w:hAnsi="Times New Roman"/>
                <w:sz w:val="24"/>
                <w:szCs w:val="24"/>
              </w:rPr>
              <w:t>[4]</w:t>
            </w:r>
          </w:p>
        </w:tc>
      </w:tr>
      <w:tr w14:paraId="4272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524" w:type="dxa"/>
          </w:tcPr>
          <w:p w14:paraId="38BA1601">
            <w:pPr>
              <w:pStyle w:val="5"/>
              <w:widowControl/>
              <w:spacing w:beforeAutospacing="0" w:afterAutospacing="0"/>
              <w:jc w:val="center"/>
              <w:rPr>
                <w:rFonts w:ascii="Times New Roman" w:hAnsi="Times New Roman"/>
                <w:szCs w:val="24"/>
              </w:rPr>
            </w:pPr>
            <w:r>
              <w:rPr>
                <w:rFonts w:ascii="Times New Roman" w:hAnsi="Times New Roman"/>
                <w:color w:val="000000"/>
                <w:szCs w:val="24"/>
              </w:rPr>
              <w:t>Fe-Co</w:t>
            </w:r>
            <w:r>
              <w:rPr>
                <w:rFonts w:ascii="Times New Roman" w:hAnsi="Times New Roman"/>
                <w:color w:val="000000"/>
                <w:szCs w:val="24"/>
                <w:vertAlign w:val="subscript"/>
              </w:rPr>
              <w:t>2</w:t>
            </w:r>
            <w:r>
              <w:rPr>
                <w:rFonts w:ascii="Times New Roman" w:hAnsi="Times New Roman"/>
                <w:color w:val="000000"/>
                <w:szCs w:val="24"/>
              </w:rPr>
              <w:t>SiO</w:t>
            </w:r>
            <w:r>
              <w:rPr>
                <w:rFonts w:ascii="Times New Roman" w:hAnsi="Times New Roman"/>
                <w:color w:val="000000"/>
                <w:szCs w:val="24"/>
                <w:vertAlign w:val="subscript"/>
              </w:rPr>
              <w:t>4</w:t>
            </w:r>
          </w:p>
          <w:p w14:paraId="2D066D4C">
            <w:pPr>
              <w:jc w:val="center"/>
              <w:rPr>
                <w:rFonts w:ascii="Times New Roman" w:hAnsi="Times New Roman"/>
                <w:sz w:val="24"/>
                <w:szCs w:val="24"/>
              </w:rPr>
            </w:pPr>
          </w:p>
        </w:tc>
        <w:tc>
          <w:tcPr>
            <w:tcW w:w="1569" w:type="dxa"/>
          </w:tcPr>
          <w:p w14:paraId="745AAAB5">
            <w:pPr>
              <w:pStyle w:val="5"/>
              <w:widowControl/>
              <w:spacing w:beforeAutospacing="0" w:afterAutospacing="0"/>
              <w:jc w:val="center"/>
              <w:rPr>
                <w:rFonts w:ascii="Times New Roman" w:hAnsi="Times New Roman"/>
                <w:szCs w:val="24"/>
              </w:rPr>
            </w:pPr>
            <w:r>
              <w:rPr>
                <w:rFonts w:ascii="Times New Roman" w:hAnsi="Times New Roman"/>
                <w:color w:val="000000"/>
                <w:szCs w:val="24"/>
              </w:rPr>
              <w:t>GCE</w:t>
            </w:r>
          </w:p>
          <w:p w14:paraId="4B7BE648">
            <w:pPr>
              <w:jc w:val="center"/>
              <w:rPr>
                <w:rFonts w:ascii="Times New Roman" w:hAnsi="Times New Roman"/>
                <w:sz w:val="24"/>
                <w:szCs w:val="24"/>
              </w:rPr>
            </w:pPr>
          </w:p>
        </w:tc>
        <w:tc>
          <w:tcPr>
            <w:tcW w:w="2349" w:type="dxa"/>
          </w:tcPr>
          <w:p w14:paraId="0450A9D5">
            <w:pPr>
              <w:jc w:val="center"/>
              <w:rPr>
                <w:rFonts w:ascii="Times New Roman" w:hAnsi="Times New Roman"/>
                <w:sz w:val="24"/>
                <w:szCs w:val="24"/>
              </w:rPr>
            </w:pPr>
            <w:r>
              <w:rPr>
                <w:rFonts w:ascii="Times New Roman" w:hAnsi="Times New Roman"/>
                <w:sz w:val="24"/>
                <w:szCs w:val="24"/>
              </w:rPr>
              <w:t>330</w:t>
            </w:r>
          </w:p>
        </w:tc>
        <w:tc>
          <w:tcPr>
            <w:tcW w:w="1339" w:type="dxa"/>
          </w:tcPr>
          <w:p w14:paraId="7E36E78B">
            <w:pPr>
              <w:jc w:val="center"/>
              <w:rPr>
                <w:rFonts w:ascii="Times New Roman" w:hAnsi="Times New Roman"/>
                <w:sz w:val="24"/>
                <w:szCs w:val="24"/>
              </w:rPr>
            </w:pPr>
            <w:r>
              <w:rPr>
                <w:rFonts w:ascii="Times New Roman" w:hAnsi="Times New Roman"/>
                <w:sz w:val="24"/>
                <w:szCs w:val="24"/>
              </w:rPr>
              <w:t>64</w:t>
            </w:r>
          </w:p>
        </w:tc>
        <w:tc>
          <w:tcPr>
            <w:tcW w:w="1167" w:type="dxa"/>
          </w:tcPr>
          <w:p w14:paraId="637EB626">
            <w:pPr>
              <w:jc w:val="center"/>
              <w:rPr>
                <w:rFonts w:ascii="Times New Roman" w:hAnsi="Times New Roman"/>
                <w:sz w:val="24"/>
                <w:szCs w:val="24"/>
              </w:rPr>
            </w:pPr>
            <w:r>
              <w:rPr>
                <w:rFonts w:ascii="Times New Roman" w:hAnsi="Times New Roman"/>
                <w:sz w:val="24"/>
                <w:szCs w:val="24"/>
              </w:rPr>
              <w:t>[5]</w:t>
            </w:r>
          </w:p>
        </w:tc>
      </w:tr>
      <w:tr w14:paraId="5026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524" w:type="dxa"/>
          </w:tcPr>
          <w:p w14:paraId="138A7BE1">
            <w:pPr>
              <w:pStyle w:val="5"/>
              <w:widowControl/>
              <w:spacing w:beforeAutospacing="0" w:afterAutospacing="0"/>
              <w:jc w:val="center"/>
              <w:rPr>
                <w:rFonts w:ascii="Times New Roman" w:hAnsi="Times New Roman"/>
                <w:szCs w:val="24"/>
              </w:rPr>
            </w:pPr>
            <w:r>
              <w:rPr>
                <w:rFonts w:ascii="Times New Roman" w:hAnsi="Times New Roman"/>
                <w:color w:val="000000"/>
                <w:szCs w:val="24"/>
              </w:rPr>
              <w:t>NSO-Fex</w:t>
            </w:r>
          </w:p>
          <w:p w14:paraId="4A6F7C4A">
            <w:pPr>
              <w:jc w:val="center"/>
              <w:rPr>
                <w:rFonts w:ascii="Times New Roman" w:hAnsi="Times New Roman"/>
                <w:sz w:val="24"/>
                <w:szCs w:val="24"/>
              </w:rPr>
            </w:pPr>
          </w:p>
        </w:tc>
        <w:tc>
          <w:tcPr>
            <w:tcW w:w="1569" w:type="dxa"/>
          </w:tcPr>
          <w:p w14:paraId="59A792DA">
            <w:pPr>
              <w:jc w:val="center"/>
              <w:rPr>
                <w:rFonts w:ascii="Times New Roman" w:hAnsi="Times New Roman"/>
                <w:sz w:val="24"/>
                <w:szCs w:val="24"/>
              </w:rPr>
            </w:pPr>
            <w:r>
              <w:rPr>
                <w:rFonts w:ascii="Times New Roman" w:hAnsi="Times New Roman"/>
                <w:color w:val="000000"/>
                <w:sz w:val="24"/>
                <w:szCs w:val="24"/>
              </w:rPr>
              <w:t>Ni Foam</w:t>
            </w:r>
          </w:p>
        </w:tc>
        <w:tc>
          <w:tcPr>
            <w:tcW w:w="2349" w:type="dxa"/>
          </w:tcPr>
          <w:p w14:paraId="74F59518">
            <w:pPr>
              <w:jc w:val="center"/>
              <w:rPr>
                <w:rFonts w:ascii="Times New Roman" w:hAnsi="Times New Roman"/>
                <w:sz w:val="24"/>
                <w:szCs w:val="24"/>
              </w:rPr>
            </w:pPr>
            <w:r>
              <w:rPr>
                <w:rFonts w:ascii="Times New Roman" w:hAnsi="Times New Roman"/>
                <w:sz w:val="24"/>
                <w:szCs w:val="24"/>
              </w:rPr>
              <w:t>286</w:t>
            </w:r>
          </w:p>
        </w:tc>
        <w:tc>
          <w:tcPr>
            <w:tcW w:w="1339" w:type="dxa"/>
          </w:tcPr>
          <w:p w14:paraId="52E16D11">
            <w:pPr>
              <w:jc w:val="center"/>
              <w:rPr>
                <w:rFonts w:ascii="Times New Roman" w:hAnsi="Times New Roman"/>
                <w:sz w:val="24"/>
                <w:szCs w:val="24"/>
              </w:rPr>
            </w:pPr>
            <w:r>
              <w:rPr>
                <w:rFonts w:ascii="Times New Roman" w:hAnsi="Times New Roman"/>
                <w:sz w:val="24"/>
                <w:szCs w:val="24"/>
              </w:rPr>
              <w:t>44.2</w:t>
            </w:r>
          </w:p>
        </w:tc>
        <w:tc>
          <w:tcPr>
            <w:tcW w:w="1167" w:type="dxa"/>
          </w:tcPr>
          <w:p w14:paraId="3A31A90D">
            <w:pPr>
              <w:jc w:val="center"/>
              <w:rPr>
                <w:rFonts w:ascii="Times New Roman" w:hAnsi="Times New Roman"/>
                <w:sz w:val="24"/>
                <w:szCs w:val="24"/>
              </w:rPr>
            </w:pPr>
            <w:r>
              <w:rPr>
                <w:rFonts w:ascii="Times New Roman" w:hAnsi="Times New Roman"/>
                <w:sz w:val="24"/>
                <w:szCs w:val="24"/>
              </w:rPr>
              <w:t>[6]</w:t>
            </w:r>
          </w:p>
        </w:tc>
      </w:tr>
    </w:tbl>
    <w:p w14:paraId="4985A907"/>
    <w:p w14:paraId="7661C440"/>
    <w:p w14:paraId="72EC44C0"/>
    <w:p w14:paraId="09CA3C05"/>
    <w:p w14:paraId="7020D89D"/>
    <w:p w14:paraId="06E51360"/>
    <w:p w14:paraId="77DBDA07"/>
    <w:p w14:paraId="0CF79F12">
      <w:pPr>
        <w:keepNext w:val="0"/>
        <w:keepLines w:val="0"/>
        <w:pageBreakBefore w:val="0"/>
        <w:kinsoku/>
        <w:wordWrap/>
        <w:overflowPunct/>
        <w:topLinePunct w:val="0"/>
        <w:autoSpaceDE/>
        <w:autoSpaceDN/>
        <w:bidi w:val="0"/>
        <w:adjustRightInd/>
        <w:snapToGrid/>
        <w:ind w:hanging="420" w:hangingChars="200"/>
        <w:textAlignment w:val="auto"/>
      </w:pPr>
    </w:p>
    <w:p w14:paraId="200D2D9F">
      <w:pPr>
        <w:keepNext w:val="0"/>
        <w:keepLines w:val="0"/>
        <w:pageBreakBefore w:val="0"/>
        <w:kinsoku/>
        <w:wordWrap/>
        <w:overflowPunct/>
        <w:topLinePunct w:val="0"/>
        <w:autoSpaceDE/>
        <w:autoSpaceDN/>
        <w:bidi w:val="0"/>
        <w:adjustRightInd/>
        <w:snapToGrid/>
        <w:ind w:hanging="420" w:hangingChars="200"/>
        <w:textAlignment w:val="auto"/>
      </w:pPr>
    </w:p>
    <w:p w14:paraId="24D392B5">
      <w:pPr>
        <w:keepNext w:val="0"/>
        <w:keepLines w:val="0"/>
        <w:pageBreakBefore w:val="0"/>
        <w:widowControl w:val="0"/>
        <w:numPr>
          <w:numId w:val="0"/>
        </w:numPr>
        <w:kinsoku/>
        <w:wordWrap/>
        <w:overflowPunct/>
        <w:topLinePunct w:val="0"/>
        <w:autoSpaceDE/>
        <w:autoSpaceDN/>
        <w:bidi w:val="0"/>
        <w:adjustRightInd/>
        <w:snapToGrid/>
        <w:spacing w:line="480" w:lineRule="auto"/>
        <w:ind w:leftChars="0" w:hanging="480" w:hangingChars="200"/>
        <w:jc w:val="both"/>
        <w:textAlignment w:val="auto"/>
        <w:rPr>
          <w:rFonts w:ascii="Times New Roman" w:hAnsi="Times New Roman" w:eastAsia="宋体" w:cs="Times New Roman"/>
          <w:bCs/>
          <w:i w:val="0"/>
          <w:sz w:val="24"/>
          <w:szCs w:val="24"/>
          <w:lang w:val="en-US" w:eastAsia="zh-CN" w:bidi="ar-SA"/>
        </w:rPr>
      </w:pPr>
      <w:r>
        <w:rPr>
          <w:rFonts w:hint="eastAsia" w:ascii="Times New Roman" w:hAnsi="Times New Roman" w:eastAsia="宋体" w:cs="Times New Roman"/>
          <w:bCs/>
          <w:i w:val="0"/>
          <w:sz w:val="24"/>
          <w:szCs w:val="24"/>
          <w:lang w:val="en-US" w:eastAsia="zh-CN" w:bidi="ar-SA"/>
        </w:rPr>
        <w:t xml:space="preserve">[1] C. Qiu, L. Ai&amp; J. Jiang Layered Phosphate-Incorporated Nickel–Cobalt Hydrosilicates for Highly Efficient Oxygen Evolution Electrocatalysis. </w:t>
      </w:r>
      <w:r>
        <w:rPr>
          <w:rFonts w:ascii="Times New Roman" w:hAnsi="Times New Roman" w:eastAsia="宋体" w:cs="Times New Roman"/>
          <w:bCs/>
          <w:i/>
          <w:iCs/>
          <w:sz w:val="24"/>
          <w:szCs w:val="24"/>
          <w:lang w:val="en-US" w:eastAsia="zh-CN" w:bidi="ar-SA"/>
        </w:rPr>
        <w:t>ACS Sustain. Chem. Eng.</w:t>
      </w:r>
      <w:r>
        <w:rPr>
          <w:rFonts w:hint="eastAsia" w:ascii="Times New Roman" w:hAnsi="Times New Roman" w:eastAsia="宋体" w:cs="Times New Roman"/>
          <w:bCs/>
          <w:i/>
          <w:iCs/>
          <w:sz w:val="24"/>
          <w:szCs w:val="24"/>
          <w:lang w:val="en-US" w:eastAsia="zh-CN" w:bidi="ar-SA"/>
        </w:rPr>
        <w:t xml:space="preserve"> </w:t>
      </w:r>
      <w:r>
        <w:rPr>
          <w:rFonts w:hint="eastAsia" w:ascii="Times New Roman" w:hAnsi="Times New Roman" w:eastAsia="宋体" w:cs="Times New Roman"/>
          <w:bCs/>
          <w:i w:val="0"/>
          <w:sz w:val="24"/>
          <w:szCs w:val="24"/>
          <w:lang w:val="en-US" w:eastAsia="zh-CN" w:bidi="ar-SA"/>
        </w:rPr>
        <w:t>6:4492-4498 (2018).</w:t>
      </w:r>
    </w:p>
    <w:p w14:paraId="66FAC397">
      <w:pPr>
        <w:keepNext w:val="0"/>
        <w:keepLines w:val="0"/>
        <w:pageBreakBefore w:val="0"/>
        <w:widowControl/>
        <w:numPr>
          <w:numId w:val="0"/>
        </w:numPr>
        <w:kinsoku/>
        <w:wordWrap/>
        <w:overflowPunct/>
        <w:topLinePunct w:val="0"/>
        <w:autoSpaceDE/>
        <w:autoSpaceDN/>
        <w:bidi w:val="0"/>
        <w:adjustRightInd/>
        <w:snapToGrid/>
        <w:spacing w:line="480" w:lineRule="auto"/>
        <w:ind w:leftChars="14" w:hanging="480" w:hangingChars="200"/>
        <w:textAlignment w:val="auto"/>
        <w:rPr>
          <w:rFonts w:ascii="Times New Roman" w:hAnsi="Times New Roman"/>
          <w:sz w:val="24"/>
          <w:szCs w:val="24"/>
        </w:rPr>
      </w:pPr>
      <w:r>
        <w:rPr>
          <w:rFonts w:hint="eastAsia" w:ascii="Times New Roman" w:hAnsi="Times New Roman"/>
          <w:sz w:val="24"/>
          <w:szCs w:val="24"/>
          <w:lang w:val="en-US" w:eastAsia="zh-CN"/>
        </w:rPr>
        <w:t xml:space="preserve">[2] </w:t>
      </w:r>
      <w:r>
        <w:rPr>
          <w:rFonts w:ascii="Times New Roman" w:hAnsi="Times New Roman"/>
          <w:sz w:val="24"/>
          <w:szCs w:val="24"/>
        </w:rPr>
        <w:t xml:space="preserve">J. Zhu, S. Li, Z. Zhuang, S. Gao, X. Hong, X. Pan, </w:t>
      </w:r>
      <w:r>
        <w:rPr>
          <w:rFonts w:hint="eastAsia" w:ascii="Times New Roman" w:hAnsi="Times New Roman"/>
          <w:sz w:val="24"/>
          <w:szCs w:val="24"/>
        </w:rPr>
        <w:t xml:space="preserve">et al. Ultrathin Metal Silicate Hydroxide Nanosheets with Moderate Metal–Oxygen Covalency Enables Efficient Oxygen Evolution. </w:t>
      </w:r>
      <w:r>
        <w:rPr>
          <w:rFonts w:ascii="Times New Roman" w:hAnsi="Times New Roman"/>
          <w:i/>
          <w:iCs/>
          <w:sz w:val="24"/>
          <w:szCs w:val="24"/>
        </w:rPr>
        <w:t xml:space="preserve">Energy Environ. Mater. </w:t>
      </w:r>
      <w:r>
        <w:rPr>
          <w:rFonts w:hint="eastAsia" w:ascii="Times New Roman" w:hAnsi="Times New Roman"/>
          <w:sz w:val="24"/>
          <w:szCs w:val="24"/>
        </w:rPr>
        <w:t xml:space="preserve"> 5:231-237 (2021).</w:t>
      </w:r>
    </w:p>
    <w:p w14:paraId="3A8C6B45">
      <w:pPr>
        <w:keepNext w:val="0"/>
        <w:keepLines w:val="0"/>
        <w:pageBreakBefore w:val="0"/>
        <w:widowControl/>
        <w:numPr>
          <w:numId w:val="0"/>
        </w:numPr>
        <w:kinsoku/>
        <w:wordWrap/>
        <w:overflowPunct/>
        <w:topLinePunct w:val="0"/>
        <w:autoSpaceDE/>
        <w:autoSpaceDN/>
        <w:bidi w:val="0"/>
        <w:adjustRightInd/>
        <w:snapToGrid/>
        <w:spacing w:line="480" w:lineRule="auto"/>
        <w:ind w:leftChars="14" w:hanging="480" w:hangingChars="200"/>
        <w:textAlignment w:val="auto"/>
        <w:rPr>
          <w:rFonts w:ascii="Times New Roman" w:hAnsi="Times New Roman"/>
          <w:sz w:val="24"/>
          <w:szCs w:val="24"/>
        </w:rPr>
      </w:pPr>
      <w:r>
        <w:rPr>
          <w:rFonts w:hint="eastAsia" w:ascii="Times New Roman" w:hAnsi="Times New Roman"/>
          <w:sz w:val="24"/>
          <w:szCs w:val="24"/>
          <w:lang w:val="en-US" w:eastAsia="zh-CN"/>
        </w:rPr>
        <w:t xml:space="preserve">[3] </w:t>
      </w:r>
      <w:r>
        <w:rPr>
          <w:rFonts w:ascii="Times New Roman" w:hAnsi="Times New Roman"/>
          <w:sz w:val="24"/>
          <w:szCs w:val="24"/>
        </w:rPr>
        <w:t>J. Zhu, L. Xia, W. Yang, R. Yu, W</w:t>
      </w:r>
      <w:bookmarkStart w:id="2" w:name="_GoBack"/>
      <w:bookmarkEnd w:id="2"/>
      <w:r>
        <w:rPr>
          <w:rFonts w:ascii="Times New Roman" w:hAnsi="Times New Roman"/>
          <w:sz w:val="24"/>
          <w:szCs w:val="24"/>
        </w:rPr>
        <w:t xml:space="preserve">. Zhang, W. Luo, </w:t>
      </w:r>
      <w:r>
        <w:rPr>
          <w:rFonts w:hint="eastAsia" w:ascii="Times New Roman" w:hAnsi="Times New Roman"/>
          <w:sz w:val="24"/>
          <w:szCs w:val="24"/>
          <w:lang w:val="en-US" w:eastAsia="zh-CN"/>
        </w:rPr>
        <w:t xml:space="preserve">et al. Activating inert sites in cobalt silicate hydroxides for oxygen evolution through atomically doping. </w:t>
      </w:r>
      <w:r>
        <w:rPr>
          <w:rFonts w:ascii="Times New Roman" w:hAnsi="Times New Roman"/>
          <w:i/>
          <w:sz w:val="24"/>
          <w:szCs w:val="24"/>
        </w:rPr>
        <w:t>Energy Environ. Mater.</w:t>
      </w:r>
      <w:r>
        <w:rPr>
          <w:rFonts w:hint="eastAsia" w:ascii="Times New Roman" w:hAnsi="Times New Roman"/>
          <w:i/>
          <w:sz w:val="24"/>
          <w:szCs w:val="24"/>
          <w:lang w:val="en-US" w:eastAsia="zh-CN"/>
        </w:rPr>
        <w:t xml:space="preserve"> </w:t>
      </w:r>
      <w:r>
        <w:rPr>
          <w:rFonts w:hint="eastAsia" w:ascii="Times New Roman" w:hAnsi="Times New Roman"/>
          <w:sz w:val="24"/>
          <w:szCs w:val="24"/>
          <w:lang w:val="en-US" w:eastAsia="zh-CN"/>
        </w:rPr>
        <w:t>5:655-661 (2022).</w:t>
      </w:r>
    </w:p>
    <w:p w14:paraId="2DD134E8">
      <w:pPr>
        <w:keepNext w:val="0"/>
        <w:keepLines w:val="0"/>
        <w:pageBreakBefore w:val="0"/>
        <w:widowControl/>
        <w:numPr>
          <w:numId w:val="0"/>
        </w:numPr>
        <w:kinsoku/>
        <w:wordWrap/>
        <w:overflowPunct/>
        <w:topLinePunct w:val="0"/>
        <w:autoSpaceDE/>
        <w:autoSpaceDN/>
        <w:bidi w:val="0"/>
        <w:adjustRightInd/>
        <w:snapToGrid/>
        <w:spacing w:line="480" w:lineRule="auto"/>
        <w:ind w:leftChars="14" w:hanging="480" w:hangingChars="200"/>
        <w:textAlignment w:val="auto"/>
        <w:rPr>
          <w:rFonts w:ascii="Times New Roman" w:hAnsi="Times New Roman"/>
          <w:sz w:val="24"/>
          <w:szCs w:val="24"/>
        </w:rPr>
      </w:pPr>
      <w:r>
        <w:rPr>
          <w:rFonts w:hint="eastAsia" w:ascii="Times New Roman" w:hAnsi="Times New Roman"/>
          <w:sz w:val="24"/>
          <w:szCs w:val="24"/>
          <w:lang w:val="en-US" w:eastAsia="zh-CN"/>
        </w:rPr>
        <w:t xml:space="preserve">[4] </w:t>
      </w:r>
      <w:r>
        <w:rPr>
          <w:rFonts w:ascii="Times New Roman" w:hAnsi="Times New Roman"/>
          <w:sz w:val="24"/>
          <w:szCs w:val="24"/>
        </w:rPr>
        <w:t xml:space="preserve">C. T. Ding, Y. Yu, Y. Wang, Y. Mu, X. Y. Dong, C. G. </w:t>
      </w:r>
      <w:r>
        <w:rPr>
          <w:rFonts w:hint="eastAsia" w:ascii="Times New Roman" w:hAnsi="Times New Roman"/>
          <w:sz w:val="24"/>
          <w:szCs w:val="24"/>
          <w:lang w:val="en-US" w:eastAsia="zh-CN"/>
        </w:rPr>
        <w:t xml:space="preserve">et al. Phosphate-modified cobalt silicate hydroxide with improved oxygen evolution reaction. </w:t>
      </w:r>
      <w:r>
        <w:rPr>
          <w:rFonts w:hint="eastAsia" w:ascii="Times New Roman" w:hAnsi="Times New Roman"/>
          <w:i/>
          <w:iCs/>
          <w:sz w:val="24"/>
          <w:szCs w:val="24"/>
          <w:lang w:val="en-US" w:eastAsia="zh-CN"/>
        </w:rPr>
        <w:t xml:space="preserve">J. Colloid Interface Sci. </w:t>
      </w:r>
      <w:r>
        <w:rPr>
          <w:rFonts w:hint="eastAsia" w:ascii="Times New Roman" w:hAnsi="Times New Roman"/>
          <w:sz w:val="24"/>
          <w:szCs w:val="24"/>
          <w:lang w:val="en-US" w:eastAsia="zh-CN"/>
        </w:rPr>
        <w:t>648:251-258 (2023).</w:t>
      </w:r>
    </w:p>
    <w:p w14:paraId="4F8E56BE">
      <w:pPr>
        <w:keepNext w:val="0"/>
        <w:keepLines w:val="0"/>
        <w:pageBreakBefore w:val="0"/>
        <w:widowControl/>
        <w:numPr>
          <w:numId w:val="0"/>
        </w:numPr>
        <w:kinsoku/>
        <w:wordWrap/>
        <w:overflowPunct/>
        <w:topLinePunct w:val="0"/>
        <w:autoSpaceDE/>
        <w:autoSpaceDN/>
        <w:bidi w:val="0"/>
        <w:adjustRightInd/>
        <w:snapToGrid/>
        <w:spacing w:line="480" w:lineRule="auto"/>
        <w:ind w:leftChars="14" w:hanging="480" w:hangingChars="200"/>
        <w:textAlignment w:val="auto"/>
        <w:rPr>
          <w:rFonts w:ascii="Times New Roman" w:hAnsi="Times New Roman"/>
          <w:sz w:val="24"/>
          <w:szCs w:val="24"/>
        </w:rPr>
      </w:pPr>
      <w:r>
        <w:rPr>
          <w:rFonts w:hint="eastAsia" w:ascii="Times New Roman" w:hAnsi="Times New Roman"/>
          <w:sz w:val="24"/>
          <w:szCs w:val="24"/>
          <w:lang w:val="en-US" w:eastAsia="zh-CN"/>
        </w:rPr>
        <w:t xml:space="preserve">[5] </w:t>
      </w:r>
      <w:r>
        <w:rPr>
          <w:rFonts w:ascii="Times New Roman" w:hAnsi="Times New Roman"/>
          <w:sz w:val="24"/>
          <w:szCs w:val="24"/>
        </w:rPr>
        <w:t xml:space="preserve">J. Zhang, Z. Li, G. Bai, Q. Wang, J. </w:t>
      </w:r>
      <w:r>
        <w:rPr>
          <w:rFonts w:ascii="Times New Roman" w:hAnsi="Times New Roman"/>
          <w:i w:val="0"/>
          <w:iCs w:val="0"/>
          <w:sz w:val="24"/>
          <w:szCs w:val="24"/>
        </w:rPr>
        <w:t xml:space="preserve">Zhang, W. Wang, </w:t>
      </w:r>
      <w:r>
        <w:rPr>
          <w:rFonts w:hint="eastAsia" w:ascii="Times New Roman" w:hAnsi="Times New Roman"/>
          <w:i w:val="0"/>
          <w:iCs w:val="0"/>
          <w:sz w:val="24"/>
          <w:szCs w:val="24"/>
          <w:lang w:val="en-US" w:eastAsia="zh-CN"/>
        </w:rPr>
        <w:t xml:space="preserve">et al. Nickel-iron layered silicate nanomembrane as efficient electrocatalyst for oxygen evolution reaction in alkaline media. </w:t>
      </w:r>
      <w:r>
        <w:rPr>
          <w:rFonts w:hint="eastAsia" w:ascii="Times New Roman" w:hAnsi="Times New Roman"/>
          <w:i/>
          <w:iCs/>
          <w:sz w:val="24"/>
          <w:szCs w:val="24"/>
          <w:lang w:val="en-US" w:eastAsia="zh-CN"/>
        </w:rPr>
        <w:t xml:space="preserve">Fuel </w:t>
      </w:r>
      <w:r>
        <w:rPr>
          <w:rFonts w:hint="eastAsia" w:ascii="Times New Roman" w:hAnsi="Times New Roman"/>
          <w:i w:val="0"/>
          <w:iCs w:val="0"/>
          <w:sz w:val="24"/>
          <w:szCs w:val="24"/>
          <w:lang w:val="en-US" w:eastAsia="zh-CN"/>
        </w:rPr>
        <w:t>332 (2023).</w:t>
      </w:r>
    </w:p>
    <w:p w14:paraId="7170DA0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AdvOT2e364b11">
    <w:altName w:val="Times New Roman"/>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F0749"/>
    <w:rsid w:val="001366A0"/>
    <w:rsid w:val="001776BB"/>
    <w:rsid w:val="001A2EE0"/>
    <w:rsid w:val="001A510B"/>
    <w:rsid w:val="002E713D"/>
    <w:rsid w:val="002F7B2A"/>
    <w:rsid w:val="002F7BF1"/>
    <w:rsid w:val="00353CC6"/>
    <w:rsid w:val="00366950"/>
    <w:rsid w:val="00395B1F"/>
    <w:rsid w:val="003C4CB2"/>
    <w:rsid w:val="003D7208"/>
    <w:rsid w:val="0040437A"/>
    <w:rsid w:val="00462ACE"/>
    <w:rsid w:val="004F79CD"/>
    <w:rsid w:val="00544716"/>
    <w:rsid w:val="00590020"/>
    <w:rsid w:val="006E3D09"/>
    <w:rsid w:val="006F0978"/>
    <w:rsid w:val="007A1A34"/>
    <w:rsid w:val="007B39B5"/>
    <w:rsid w:val="007E18F6"/>
    <w:rsid w:val="007E3269"/>
    <w:rsid w:val="008547EC"/>
    <w:rsid w:val="008710E3"/>
    <w:rsid w:val="008B2D49"/>
    <w:rsid w:val="008D6937"/>
    <w:rsid w:val="008E01FC"/>
    <w:rsid w:val="009543FC"/>
    <w:rsid w:val="00994484"/>
    <w:rsid w:val="009E2A4A"/>
    <w:rsid w:val="00A75DB7"/>
    <w:rsid w:val="00AF3587"/>
    <w:rsid w:val="00B03736"/>
    <w:rsid w:val="00B67C24"/>
    <w:rsid w:val="00CA6E4A"/>
    <w:rsid w:val="00D01970"/>
    <w:rsid w:val="00D32BA7"/>
    <w:rsid w:val="00D94143"/>
    <w:rsid w:val="00E93673"/>
    <w:rsid w:val="00EC1AC7"/>
    <w:rsid w:val="00EC3401"/>
    <w:rsid w:val="00F15512"/>
    <w:rsid w:val="00F446B0"/>
    <w:rsid w:val="00F576D8"/>
    <w:rsid w:val="00F6799E"/>
    <w:rsid w:val="161B48EC"/>
    <w:rsid w:val="194A5C14"/>
    <w:rsid w:val="23070895"/>
    <w:rsid w:val="32CB586A"/>
    <w:rsid w:val="382D42DF"/>
    <w:rsid w:val="3F8939AE"/>
    <w:rsid w:val="43EC7D72"/>
    <w:rsid w:val="479E6FA7"/>
    <w:rsid w:val="480A1F47"/>
    <w:rsid w:val="56EE4E5B"/>
    <w:rsid w:val="5890190D"/>
    <w:rsid w:val="5BC07095"/>
    <w:rsid w:val="5F7E34EF"/>
    <w:rsid w:val="699B6A4B"/>
    <w:rsid w:val="718226F1"/>
    <w:rsid w:val="74C12A19"/>
    <w:rsid w:val="78D21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spacing w:beforeAutospacing="1"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15"/>
    <w:basedOn w:val="8"/>
    <w:qFormat/>
    <w:uiPriority w:val="0"/>
    <w:rPr>
      <w:rFonts w:hint="default" w:ascii="Times New Roman" w:hAnsi="Times New Roman" w:cs="Times New Roman"/>
      <w:b/>
      <w:bCs/>
    </w:rPr>
  </w:style>
  <w:style w:type="character" w:customStyle="1" w:styleId="10">
    <w:name w:val="批注框文本 Char"/>
    <w:basedOn w:val="8"/>
    <w:link w:val="2"/>
    <w:semiHidden/>
    <w:qFormat/>
    <w:uiPriority w:val="99"/>
    <w:rPr>
      <w:rFonts w:ascii="Calibri" w:hAnsi="Calibri" w:eastAsia="宋体" w:cs="Times New Roman"/>
      <w:sz w:val="18"/>
      <w:szCs w:val="18"/>
    </w:rPr>
  </w:style>
  <w:style w:type="character" w:customStyle="1" w:styleId="11">
    <w:name w:val="页眉 Char"/>
    <w:basedOn w:val="8"/>
    <w:link w:val="4"/>
    <w:qFormat/>
    <w:uiPriority w:val="99"/>
    <w:rPr>
      <w:rFonts w:ascii="Calibri" w:hAnsi="Calibri" w:eastAsia="宋体" w:cs="Times New Roman"/>
      <w:sz w:val="18"/>
      <w:szCs w:val="18"/>
    </w:rPr>
  </w:style>
  <w:style w:type="character" w:customStyle="1" w:styleId="12">
    <w:name w:val="页脚 Char"/>
    <w:basedOn w:val="8"/>
    <w:link w:val="3"/>
    <w:qFormat/>
    <w:uiPriority w:val="99"/>
    <w:rPr>
      <w:rFonts w:ascii="Calibri" w:hAnsi="Calibri" w:eastAsia="宋体" w:cs="Times New Roman"/>
      <w:sz w:val="18"/>
      <w:szCs w:val="18"/>
    </w:rPr>
  </w:style>
  <w:style w:type="paragraph" w:styleId="13">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emf"/><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tiff"/><Relationship Id="rId11" Type="http://schemas.openxmlformats.org/officeDocument/2006/relationships/image" Target="media/image8.png"/><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9</Pages>
  <Words>1164</Words>
  <Characters>5977</Characters>
  <Lines>51</Lines>
  <Paragraphs>14</Paragraphs>
  <TotalTime>8</TotalTime>
  <ScaleCrop>false</ScaleCrop>
  <LinksUpToDate>false</LinksUpToDate>
  <CharactersWithSpaces>7088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2024-09-02T08:01:00Z</dcterms:created>
  <dc:creator>晶 高</dc:creator>
  <cp:lastModifiedBy>高晶</cp:lastModifiedBy>
  <dcterms:modified xsi:type="dcterms:W3CDTF">2025-02-08T02:46:09Z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85AB8C2364EA4227888B2AE671B4F2E0_13</vt:lpwstr>
  </property>
  <property fmtid="{D5CDD505-2E9C-101B-9397-08002B2CF9AE}" pid="4" name="KSOTemplateDocerSaveRecord">
    <vt:lpwstr>eyJoZGlkIjoiNjEzYTE4NzVlMTI0MmFhNGI1MTE3ZjgyYjFlMzRiOTEiLCJ1c2VySWQiOiI0MTc5NDg0NzcifQ==</vt:lpwstr>
  </property>
</Properties>
</file>