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AA189" w14:textId="77777777" w:rsidR="0085499B" w:rsidRPr="0085499B" w:rsidRDefault="0085499B" w:rsidP="0085499B">
      <w:r w:rsidRPr="0085499B">
        <w:t>Supplementary Information</w:t>
      </w:r>
    </w:p>
    <w:p w14:paraId="7D83CA69" w14:textId="77777777" w:rsidR="0085499B" w:rsidRPr="0085499B" w:rsidRDefault="0085499B" w:rsidP="0085499B">
      <w:bookmarkStart w:id="0" w:name="_v8fw2laoqs3k"/>
      <w:bookmarkEnd w:id="0"/>
      <w:r w:rsidRPr="0085499B">
        <w:t>Supplementary Tables</w:t>
      </w:r>
    </w:p>
    <w:p w14:paraId="43F92B32" w14:textId="77777777" w:rsidR="0085499B" w:rsidRPr="0085499B" w:rsidRDefault="0085499B" w:rsidP="0085499B">
      <w:bookmarkStart w:id="1" w:name="kix.jf81ahk35xno"/>
      <w:bookmarkEnd w:id="1"/>
      <w:r w:rsidRPr="0085499B">
        <w:t xml:space="preserve">Supplementary Table S1. Genomes used for the synteny analysis. Strains are listed to disambiguate multiple assemblies on TriTrypDB. 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85499B" w:rsidRPr="0085499B" w14:paraId="1424B4F4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FB07F0" w14:textId="77777777" w:rsidR="0085499B" w:rsidRPr="0085499B" w:rsidRDefault="0085499B" w:rsidP="0085499B">
            <w:r w:rsidRPr="0085499B">
              <w:t>Species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6C55CE" w14:textId="77777777" w:rsidR="0085499B" w:rsidRPr="0085499B" w:rsidRDefault="0085499B" w:rsidP="0085499B">
            <w:r w:rsidRPr="0085499B">
              <w:t>Source</w:t>
            </w:r>
          </w:p>
        </w:tc>
      </w:tr>
      <w:tr w:rsidR="0085499B" w:rsidRPr="0085499B" w14:paraId="490C6DC9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EA471" w14:textId="77777777" w:rsidR="0085499B" w:rsidRPr="0085499B" w:rsidRDefault="0085499B" w:rsidP="0085499B">
            <w:r w:rsidRPr="0085499B">
              <w:rPr>
                <w:i/>
              </w:rPr>
              <w:t xml:space="preserve">Crithidia acanthocephali </w:t>
            </w:r>
            <w:r w:rsidRPr="0085499B">
              <w:t xml:space="preserve">TCC037E 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377EE9" w14:textId="77777777" w:rsidR="0085499B" w:rsidRPr="0085499B" w:rsidRDefault="0085499B" w:rsidP="0085499B">
            <w:r w:rsidRPr="0085499B">
              <w:t>NCBI (GCA_000482105.1)</w:t>
            </w:r>
          </w:p>
        </w:tc>
      </w:tr>
      <w:tr w:rsidR="0085499B" w:rsidRPr="0085499B" w14:paraId="165C9EA7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DC9A40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Crithidia bombi </w:t>
            </w:r>
            <w:r w:rsidRPr="0085499B">
              <w:t>08.076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67393" w14:textId="77777777" w:rsidR="0085499B" w:rsidRPr="0085499B" w:rsidRDefault="0085499B" w:rsidP="0085499B">
            <w:r w:rsidRPr="0085499B">
              <w:t>NCBI (GCA_900240985.1)</w:t>
            </w:r>
          </w:p>
        </w:tc>
      </w:tr>
      <w:tr w:rsidR="0085499B" w:rsidRPr="0085499B" w14:paraId="165EDAEF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3F34BF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Crithidia expoeki </w:t>
            </w:r>
            <w:r w:rsidRPr="0085499B">
              <w:t>BJ08.175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7798C" w14:textId="77777777" w:rsidR="0085499B" w:rsidRPr="0085499B" w:rsidRDefault="0085499B" w:rsidP="0085499B">
            <w:r w:rsidRPr="0085499B">
              <w:t xml:space="preserve">NCBI (GCA_900240875.1) </w:t>
            </w:r>
          </w:p>
        </w:tc>
      </w:tr>
      <w:tr w:rsidR="0085499B" w:rsidRPr="0085499B" w14:paraId="6CB412BB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1CBF4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Crithidia fasciculata </w:t>
            </w:r>
            <w:r w:rsidRPr="0085499B">
              <w:t>CfC1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FA3444" w14:textId="77777777" w:rsidR="0085499B" w:rsidRPr="0085499B" w:rsidRDefault="0085499B" w:rsidP="0085499B">
            <w:r w:rsidRPr="0085499B">
              <w:t xml:space="preserve">TriTrypDB-64 </w:t>
            </w:r>
          </w:p>
        </w:tc>
      </w:tr>
      <w:tr w:rsidR="0085499B" w:rsidRPr="0085499B" w14:paraId="3E2981E7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F7DDA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Leishmania braziliensis </w:t>
            </w:r>
            <w:r w:rsidRPr="0085499B">
              <w:t>MHOM/BR/75/M2904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CC0004" w14:textId="77777777" w:rsidR="0085499B" w:rsidRPr="0085499B" w:rsidRDefault="0085499B" w:rsidP="0085499B">
            <w:r w:rsidRPr="0085499B">
              <w:t xml:space="preserve">TriTrypDB-64 </w:t>
            </w:r>
          </w:p>
        </w:tc>
      </w:tr>
      <w:tr w:rsidR="0085499B" w:rsidRPr="0085499B" w14:paraId="7D012B9A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695CB3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Leishmania major </w:t>
            </w:r>
            <w:r w:rsidRPr="0085499B">
              <w:t>Friedlin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161A71" w14:textId="77777777" w:rsidR="0085499B" w:rsidRPr="0085499B" w:rsidRDefault="0085499B" w:rsidP="0085499B">
            <w:r w:rsidRPr="0085499B">
              <w:t xml:space="preserve">TriTrypDB-64 </w:t>
            </w:r>
          </w:p>
        </w:tc>
      </w:tr>
      <w:tr w:rsidR="0085499B" w:rsidRPr="0085499B" w14:paraId="5657586E" w14:textId="77777777" w:rsidTr="0085499B"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F2A8E2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Leptomonas pyrrhocoris </w:t>
            </w:r>
            <w:r w:rsidRPr="0085499B">
              <w:t>H10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45BC58" w14:textId="77777777" w:rsidR="0085499B" w:rsidRPr="0085499B" w:rsidRDefault="0085499B" w:rsidP="0085499B">
            <w:r w:rsidRPr="0085499B">
              <w:t xml:space="preserve">TriTrypDB-64 </w:t>
            </w:r>
          </w:p>
        </w:tc>
      </w:tr>
    </w:tbl>
    <w:p w14:paraId="6FE85358" w14:textId="77777777" w:rsidR="0085499B" w:rsidRPr="0085499B" w:rsidRDefault="0085499B" w:rsidP="0085499B"/>
    <w:p w14:paraId="3ED23993" w14:textId="77777777" w:rsidR="0085499B" w:rsidRPr="0085499B" w:rsidRDefault="0085499B" w:rsidP="0085499B"/>
    <w:p w14:paraId="21F797BE" w14:textId="77777777" w:rsidR="0085499B" w:rsidRPr="0085499B" w:rsidRDefault="0085499B" w:rsidP="0085499B">
      <w:bookmarkStart w:id="2" w:name="kix.2iif9efdj5nt"/>
      <w:bookmarkEnd w:id="2"/>
      <w:r w:rsidRPr="0085499B">
        <w:t>Supplementary Table S2. Genome assemblies used for the phylogenetic reconstruction.</w:t>
      </w:r>
    </w:p>
    <w:tbl>
      <w:tblPr>
        <w:tblW w:w="936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695"/>
        <w:gridCol w:w="4665"/>
      </w:tblGrid>
      <w:tr w:rsidR="0085499B" w:rsidRPr="0085499B" w14:paraId="6C73DEDD" w14:textId="77777777" w:rsidTr="0085499B">
        <w:trPr>
          <w:trHeight w:val="495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5179C" w14:textId="77777777" w:rsidR="0085499B" w:rsidRPr="0085499B" w:rsidRDefault="0085499B" w:rsidP="0085499B">
            <w:r w:rsidRPr="0085499B">
              <w:t>Species</w:t>
            </w:r>
          </w:p>
        </w:tc>
        <w:tc>
          <w:tcPr>
            <w:tcW w:w="4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E78F5E" w14:textId="77777777" w:rsidR="0085499B" w:rsidRPr="0085499B" w:rsidRDefault="0085499B" w:rsidP="0085499B">
            <w:r w:rsidRPr="0085499B">
              <w:t>Source</w:t>
            </w:r>
          </w:p>
        </w:tc>
      </w:tr>
      <w:tr w:rsidR="0085499B" w:rsidRPr="0085499B" w14:paraId="3AEAF743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39BCB2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Crithidia bombi </w:t>
            </w:r>
            <w:r w:rsidRPr="0085499B">
              <w:t>08.076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08CE9C" w14:textId="77777777" w:rsidR="0085499B" w:rsidRPr="0085499B" w:rsidRDefault="0085499B" w:rsidP="0085499B">
            <w:r w:rsidRPr="0085499B">
              <w:t xml:space="preserve">NCBI (GCA_900240985.1) </w:t>
            </w:r>
          </w:p>
        </w:tc>
      </w:tr>
      <w:tr w:rsidR="0085499B" w:rsidRPr="0085499B" w14:paraId="0A2E51D4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1C8ED8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Crithidia brevicula </w:t>
            </w:r>
            <w:r w:rsidRPr="0085499B">
              <w:t>S14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A0D593" w14:textId="77777777" w:rsidR="0085499B" w:rsidRPr="0085499B" w:rsidRDefault="0085499B" w:rsidP="0085499B">
            <w:r w:rsidRPr="0085499B">
              <w:t>NCBI (GCA_030849845.1)</w:t>
            </w:r>
          </w:p>
        </w:tc>
      </w:tr>
      <w:tr w:rsidR="0085499B" w:rsidRPr="0085499B" w14:paraId="5BF020FC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05FB4C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Crithidia expoeki </w:t>
            </w:r>
            <w:r w:rsidRPr="0085499B">
              <w:t xml:space="preserve">BJ08.175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865ED0" w14:textId="77777777" w:rsidR="0085499B" w:rsidRPr="0085499B" w:rsidRDefault="0085499B" w:rsidP="0085499B">
            <w:r w:rsidRPr="0085499B">
              <w:t>NCBI (GCA_900240875.1)</w:t>
            </w:r>
          </w:p>
        </w:tc>
      </w:tr>
      <w:tr w:rsidR="0085499B" w:rsidRPr="0085499B" w14:paraId="133C006E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E5211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Crithidia fasciculata </w:t>
            </w:r>
            <w:r w:rsidRPr="0085499B">
              <w:t>CfC1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0F2CF1" w14:textId="77777777" w:rsidR="0085499B" w:rsidRPr="0085499B" w:rsidRDefault="0085499B" w:rsidP="0085499B">
            <w:r w:rsidRPr="0085499B">
              <w:t>TriTrypDB-64</w:t>
            </w:r>
          </w:p>
        </w:tc>
      </w:tr>
      <w:tr w:rsidR="0085499B" w:rsidRPr="0085499B" w14:paraId="15C99FEA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E93E7E" w14:textId="77777777" w:rsidR="0085499B" w:rsidRPr="0085499B" w:rsidRDefault="0085499B" w:rsidP="0085499B">
            <w:r w:rsidRPr="0085499B">
              <w:rPr>
                <w:i/>
              </w:rPr>
              <w:t xml:space="preserve">Crithidia mellificae </w:t>
            </w:r>
            <w:r w:rsidRPr="0085499B">
              <w:t>ATCC 30254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F735E" w14:textId="77777777" w:rsidR="0085499B" w:rsidRPr="0085499B" w:rsidRDefault="0085499B" w:rsidP="0085499B">
            <w:r w:rsidRPr="0085499B">
              <w:t xml:space="preserve">NCBI (GCA_002216565.1) </w:t>
            </w:r>
          </w:p>
        </w:tc>
      </w:tr>
      <w:tr w:rsidR="0085499B" w:rsidRPr="0085499B" w14:paraId="10C9F82B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88169" w14:textId="77777777" w:rsidR="0085499B" w:rsidRPr="0085499B" w:rsidRDefault="0085499B" w:rsidP="0085499B">
            <w:r w:rsidRPr="0085499B">
              <w:rPr>
                <w:i/>
              </w:rPr>
              <w:lastRenderedPageBreak/>
              <w:t>Crithidia thermophila</w:t>
            </w:r>
            <w:r w:rsidRPr="0085499B">
              <w:t xml:space="preserve"> CT-IOC 054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599C32" w14:textId="77777777" w:rsidR="0085499B" w:rsidRPr="0085499B" w:rsidRDefault="0085499B" w:rsidP="0085499B">
            <w:r w:rsidRPr="0085499B">
              <w:t>NCBI (GCA_030849055.1)</w:t>
            </w:r>
          </w:p>
        </w:tc>
      </w:tr>
      <w:tr w:rsidR="0085499B" w:rsidRPr="0085499B" w14:paraId="4CF99795" w14:textId="77777777" w:rsidTr="0085499B">
        <w:trPr>
          <w:trHeight w:val="76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424078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Leishmania braziliensis </w:t>
            </w:r>
            <w:r w:rsidRPr="0085499B">
              <w:t>MHOM/BR/75/M2904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013F0" w14:textId="77777777" w:rsidR="0085499B" w:rsidRPr="0085499B" w:rsidRDefault="0085499B" w:rsidP="0085499B">
            <w:r w:rsidRPr="0085499B">
              <w:t>TriTrypDB-64</w:t>
            </w:r>
          </w:p>
        </w:tc>
      </w:tr>
      <w:tr w:rsidR="0085499B" w:rsidRPr="0085499B" w14:paraId="5C84A3F0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90E37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Leishmania donovani </w:t>
            </w:r>
            <w:r w:rsidRPr="0085499B">
              <w:t>HU3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E31AB7" w14:textId="77777777" w:rsidR="0085499B" w:rsidRPr="0085499B" w:rsidRDefault="0085499B" w:rsidP="0085499B">
            <w:r w:rsidRPr="0085499B">
              <w:t>TriTrypDB-64</w:t>
            </w:r>
          </w:p>
        </w:tc>
      </w:tr>
      <w:tr w:rsidR="0085499B" w:rsidRPr="0085499B" w14:paraId="1745AE0D" w14:textId="77777777" w:rsidTr="0085499B">
        <w:trPr>
          <w:trHeight w:val="76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9216A3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 xml:space="preserve">Leishmania mexicana </w:t>
            </w:r>
            <w:r w:rsidRPr="0085499B">
              <w:t>MHOM/GT/2001/U1103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B4CFE" w14:textId="77777777" w:rsidR="0085499B" w:rsidRPr="0085499B" w:rsidRDefault="0085499B" w:rsidP="0085499B">
            <w:r w:rsidRPr="0085499B">
              <w:t>TriTrypDB-64</w:t>
            </w:r>
          </w:p>
        </w:tc>
      </w:tr>
      <w:tr w:rsidR="0085499B" w:rsidRPr="0085499B" w14:paraId="5F197E3D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32F346" w14:textId="77777777" w:rsidR="0085499B" w:rsidRPr="0085499B" w:rsidRDefault="0085499B" w:rsidP="0085499B">
            <w:pPr>
              <w:rPr>
                <w:i/>
              </w:rPr>
            </w:pPr>
            <w:r w:rsidRPr="0085499B">
              <w:rPr>
                <w:i/>
              </w:rPr>
              <w:t>Leishmania major</w:t>
            </w:r>
            <w:r w:rsidRPr="0085499B">
              <w:t xml:space="preserve"> Friedlin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ABBA5E" w14:textId="77777777" w:rsidR="0085499B" w:rsidRPr="0085499B" w:rsidRDefault="0085499B" w:rsidP="0085499B">
            <w:r w:rsidRPr="0085499B">
              <w:t>TriTrypDB-64</w:t>
            </w:r>
          </w:p>
        </w:tc>
      </w:tr>
      <w:tr w:rsidR="0085499B" w:rsidRPr="0085499B" w14:paraId="79D9C37A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CDF0C" w14:textId="77777777" w:rsidR="0085499B" w:rsidRPr="0085499B" w:rsidRDefault="0085499B" w:rsidP="0085499B">
            <w:r w:rsidRPr="0085499B">
              <w:rPr>
                <w:i/>
              </w:rPr>
              <w:t xml:space="preserve">Leptomonas pyrrhocoris </w:t>
            </w:r>
            <w:r w:rsidRPr="0085499B">
              <w:t>H10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D5B6FC" w14:textId="77777777" w:rsidR="0085499B" w:rsidRPr="0085499B" w:rsidRDefault="0085499B" w:rsidP="0085499B">
            <w:r w:rsidRPr="0085499B">
              <w:t>TriTrypDB-64</w:t>
            </w:r>
          </w:p>
        </w:tc>
      </w:tr>
      <w:tr w:rsidR="0085499B" w:rsidRPr="0085499B" w14:paraId="4CA3D22C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D08AC" w14:textId="77777777" w:rsidR="0085499B" w:rsidRPr="0085499B" w:rsidRDefault="0085499B" w:rsidP="0085499B">
            <w:r w:rsidRPr="0085499B">
              <w:rPr>
                <w:i/>
              </w:rPr>
              <w:t xml:space="preserve">Leptomonas seymouri </w:t>
            </w:r>
            <w:r w:rsidRPr="0085499B">
              <w:t>ATCC 30220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B270F3" w14:textId="77777777" w:rsidR="0085499B" w:rsidRPr="0085499B" w:rsidRDefault="0085499B" w:rsidP="0085499B">
            <w:r w:rsidRPr="0085499B">
              <w:t>TriTrypDB-64</w:t>
            </w:r>
          </w:p>
        </w:tc>
      </w:tr>
      <w:tr w:rsidR="0085499B" w:rsidRPr="0085499B" w14:paraId="32C88456" w14:textId="77777777" w:rsidTr="0085499B">
        <w:trPr>
          <w:trHeight w:val="495"/>
        </w:trPr>
        <w:tc>
          <w:tcPr>
            <w:tcW w:w="4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2CF28" w14:textId="77777777" w:rsidR="0085499B" w:rsidRPr="0085499B" w:rsidRDefault="0085499B" w:rsidP="0085499B">
            <w:r w:rsidRPr="0085499B">
              <w:rPr>
                <w:i/>
              </w:rPr>
              <w:t xml:space="preserve">Lotmaria passim </w:t>
            </w:r>
            <w:r w:rsidRPr="0085499B">
              <w:t>SF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91FDF6" w14:textId="77777777" w:rsidR="0085499B" w:rsidRPr="0085499B" w:rsidRDefault="0085499B" w:rsidP="0085499B">
            <w:r w:rsidRPr="0085499B">
              <w:t>NCBI (ASM63599v1)</w:t>
            </w:r>
          </w:p>
        </w:tc>
      </w:tr>
    </w:tbl>
    <w:p w14:paraId="51899309" w14:textId="77777777" w:rsidR="0085499B" w:rsidRPr="0085499B" w:rsidRDefault="0085499B" w:rsidP="0085499B"/>
    <w:p w14:paraId="25DA982A" w14:textId="2018751D" w:rsidR="0085499B" w:rsidRPr="0085499B" w:rsidRDefault="0085499B" w:rsidP="0085499B">
      <w:pPr>
        <w:rPr>
          <w:b/>
        </w:rPr>
      </w:pPr>
      <w:r w:rsidRPr="0085499B">
        <w:t>Supplementary Figures</w:t>
      </w:r>
      <w:r w:rsidRPr="0085499B">
        <w:rPr>
          <w:b/>
        </w:rPr>
        <w:t> </w:t>
      </w:r>
      <w:r w:rsidRPr="0085499B">
        <w:drawing>
          <wp:inline distT="0" distB="0" distL="0" distR="0" wp14:anchorId="47D1FFE4" wp14:editId="203EB0FC">
            <wp:extent cx="3571875" cy="3095625"/>
            <wp:effectExtent l="0" t="0" r="9525" b="9525"/>
            <wp:docPr id="81493550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C3935" w14:textId="77777777" w:rsidR="0085499B" w:rsidRPr="0085499B" w:rsidRDefault="0085499B" w:rsidP="0085499B">
      <w:bookmarkStart w:id="3" w:name="kix.94un8vmdjq19"/>
      <w:bookmarkEnd w:id="3"/>
      <w:r w:rsidRPr="0085499B">
        <w:rPr>
          <w:b/>
        </w:rPr>
        <w:t>Supplementary Figure 1. Relationship between pairwise distance between genes and probability that both are located on the same strand</w:t>
      </w:r>
      <w:r w:rsidRPr="0085499B">
        <w:t xml:space="preserve">. 97% of adjacent gene pairs are located on the same strand. Genes within 1 Kb of one another have a &gt;90% chance of being on the same </w:t>
      </w:r>
      <w:r w:rsidRPr="0085499B">
        <w:lastRenderedPageBreak/>
        <w:t>strand, and those within 10Kb have a &gt;80% chance. Trendline and shaded band show estimated model means and 95% confidence intervals.</w:t>
      </w:r>
      <w:r w:rsidRPr="0085499B">
        <w:br w:type="page"/>
      </w:r>
    </w:p>
    <w:p w14:paraId="45FB77B3" w14:textId="2B0A826E" w:rsidR="0085499B" w:rsidRPr="0085499B" w:rsidRDefault="0085499B" w:rsidP="0085499B">
      <w:r w:rsidRPr="0085499B">
        <w:lastRenderedPageBreak/>
        <w:drawing>
          <wp:inline distT="0" distB="0" distL="0" distR="0" wp14:anchorId="5E52A2B8" wp14:editId="47F463A1">
            <wp:extent cx="4572000" cy="6858000"/>
            <wp:effectExtent l="0" t="0" r="0" b="0"/>
            <wp:docPr id="497261285" name="Picture 13" descr="A graph with a dott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261285" name="Picture 13" descr="A graph with a dotted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BF8E0" w14:textId="77777777" w:rsidR="0085499B" w:rsidRPr="0085499B" w:rsidRDefault="0085499B" w:rsidP="0085499B">
      <w:r w:rsidRPr="0085499B">
        <w:rPr>
          <w:b/>
        </w:rPr>
        <w:t>Sup</w:t>
      </w:r>
      <w:bookmarkStart w:id="4" w:name="kix.aphlt6cfucec"/>
      <w:bookmarkEnd w:id="4"/>
      <w:r w:rsidRPr="0085499B">
        <w:rPr>
          <w:b/>
        </w:rPr>
        <w:t xml:space="preserve">plementary Figure 2. Paralogous Chromosomes 5 and 6 </w:t>
      </w:r>
      <w:r w:rsidRPr="0085499B">
        <w:t xml:space="preserve">have lower per-gene expression levels relative to the rest of the genome.  Points show model means and 95% confidence intervals.  Y-axis shows log-transformed expression level in transcripts per million, pooled across all samples and excluding genes on the maxicircle. </w:t>
      </w:r>
    </w:p>
    <w:p w14:paraId="40F783F7" w14:textId="77777777" w:rsidR="0085499B" w:rsidRPr="0085499B" w:rsidRDefault="0085499B" w:rsidP="0085499B"/>
    <w:p w14:paraId="728E655B" w14:textId="2F489354" w:rsidR="0085499B" w:rsidRPr="0085499B" w:rsidRDefault="0085499B" w:rsidP="0085499B">
      <w:r w:rsidRPr="0085499B">
        <w:lastRenderedPageBreak/>
        <w:drawing>
          <wp:inline distT="0" distB="0" distL="0" distR="0" wp14:anchorId="23396555" wp14:editId="4C0D24C6">
            <wp:extent cx="5943600" cy="5943600"/>
            <wp:effectExtent l="0" t="0" r="0" b="0"/>
            <wp:docPr id="146343185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350F6" w14:textId="77777777" w:rsidR="0085499B" w:rsidRPr="0085499B" w:rsidRDefault="0085499B" w:rsidP="0085499B">
      <w:bookmarkStart w:id="5" w:name="kix.nisv3lgnstrg"/>
      <w:bookmarkEnd w:id="5"/>
      <w:r w:rsidRPr="0085499B">
        <w:rPr>
          <w:b/>
        </w:rPr>
        <w:t xml:space="preserve">Supplementary Figure 3. Paralogous chromosomes 5 and 6 </w:t>
      </w:r>
      <w:r w:rsidRPr="0085499B">
        <w:t>have lower per-gene expression levels relative to the rest of the genome.  Points show means ± 2 SE (orange) and ± 1 SD (black), with different shapes corresponding to each of the samples types (cultured cells and cells in bee guts at different time points post-inoculation).  Y-axis shows transcripts per million or variance-stabilized read count, normalized to account for gene length, with or without exclusion of genes with low expression levels. “Maxi” refers to the mitochondrial maxicircle.</w:t>
      </w:r>
      <w:r w:rsidRPr="0085499B">
        <w:br w:type="page"/>
      </w:r>
    </w:p>
    <w:p w14:paraId="54D5E5C7" w14:textId="650820D5" w:rsidR="0085499B" w:rsidRPr="0085499B" w:rsidRDefault="0085499B" w:rsidP="0085499B">
      <w:pPr>
        <w:rPr>
          <w:b/>
        </w:rPr>
      </w:pPr>
      <w:r w:rsidRPr="0085499B">
        <w:rPr>
          <w:b/>
        </w:rPr>
        <w:lastRenderedPageBreak/>
        <w:drawing>
          <wp:inline distT="0" distB="0" distL="0" distR="0" wp14:anchorId="6BF12459" wp14:editId="5AD34A9D">
            <wp:extent cx="5943600" cy="1778635"/>
            <wp:effectExtent l="0" t="0" r="0" b="0"/>
            <wp:docPr id="503871503" name="Picture 11" descr="A graph with black dot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871503" name="Picture 11" descr="A graph with black dots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CD92A" w14:textId="77777777" w:rsidR="0085499B" w:rsidRPr="0085499B" w:rsidRDefault="0085499B" w:rsidP="0085499B">
      <w:pPr>
        <w:rPr>
          <w:b/>
        </w:rPr>
      </w:pPr>
    </w:p>
    <w:p w14:paraId="2F83D9E1" w14:textId="77777777" w:rsidR="0085499B" w:rsidRPr="0085499B" w:rsidRDefault="0085499B" w:rsidP="0085499B">
      <w:bookmarkStart w:id="6" w:name="kix.rllp7f5ufu0o"/>
      <w:bookmarkEnd w:id="6"/>
      <w:r w:rsidRPr="0085499B">
        <w:rPr>
          <w:b/>
        </w:rPr>
        <w:t>Supplementary Figure 4. Paralogous Chromosomes 5 and 6 have a higher proportion of predicted pseudogenes</w:t>
      </w:r>
      <w:r w:rsidRPr="0085499B">
        <w:t xml:space="preserve"> relative to the rest of the genome. (A) Points and error bars show model means and 95% confidence intervals from the binomial model. (B) Proportions of annotated genes on each chromosome that correspond to predicted pseudogenes. </w:t>
      </w:r>
    </w:p>
    <w:p w14:paraId="704A5A5D" w14:textId="77777777" w:rsidR="0085499B" w:rsidRPr="0085499B" w:rsidRDefault="0085499B" w:rsidP="0085499B"/>
    <w:p w14:paraId="6F798284" w14:textId="77777777" w:rsidR="0085499B" w:rsidRPr="0085499B" w:rsidRDefault="0085499B" w:rsidP="0085499B"/>
    <w:p w14:paraId="2390EEFA" w14:textId="77777777" w:rsidR="0085499B" w:rsidRPr="0085499B" w:rsidRDefault="0085499B" w:rsidP="0085499B"/>
    <w:p w14:paraId="0A2CAB64" w14:textId="77777777" w:rsidR="0085499B" w:rsidRPr="0085499B" w:rsidRDefault="0085499B" w:rsidP="0085499B"/>
    <w:p w14:paraId="6EB7C223" w14:textId="77777777" w:rsidR="0085499B" w:rsidRPr="0085499B" w:rsidRDefault="0085499B" w:rsidP="0085499B">
      <w:r w:rsidRPr="0085499B">
        <w:br w:type="page"/>
      </w:r>
    </w:p>
    <w:p w14:paraId="1A9FBC5E" w14:textId="5A285928" w:rsidR="0085499B" w:rsidRPr="0085499B" w:rsidRDefault="0085499B" w:rsidP="0085499B">
      <w:pPr>
        <w:rPr>
          <w:b/>
        </w:rPr>
      </w:pPr>
      <w:r w:rsidRPr="0085499B">
        <w:lastRenderedPageBreak/>
        <w:drawing>
          <wp:inline distT="0" distB="0" distL="0" distR="0" wp14:anchorId="1D0C6C8F" wp14:editId="3FCA9C19">
            <wp:extent cx="5943600" cy="3086100"/>
            <wp:effectExtent l="0" t="0" r="0" b="0"/>
            <wp:docPr id="1875679873" name="Picture 10" descr="A graph of a group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679873" name="Picture 10" descr="A graph of a group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A1B2A" w14:textId="77777777" w:rsidR="0085499B" w:rsidRPr="0085499B" w:rsidRDefault="0085499B" w:rsidP="0085499B">
      <w:bookmarkStart w:id="7" w:name="kix.q3ll4s3e5ar0"/>
      <w:bookmarkEnd w:id="7"/>
      <w:r w:rsidRPr="0085499B">
        <w:rPr>
          <w:b/>
        </w:rPr>
        <w:t xml:space="preserve">Supplementary Figure 5. </w:t>
      </w:r>
      <w:r w:rsidRPr="0085499B">
        <w:t>Same-stranded arrays explained 8-16% of variance in expression level when modeled as a random effect. X-axis shows the five sample groups. Shapes indicate estimates for data sets with variance-stabilized read counts (with and without low-count genes) and transcripts per million (TPM) as the response variable.</w:t>
      </w:r>
    </w:p>
    <w:p w14:paraId="07C1233B" w14:textId="77777777" w:rsidR="0085499B" w:rsidRPr="0085499B" w:rsidRDefault="0085499B" w:rsidP="0085499B">
      <w:r w:rsidRPr="0085499B">
        <w:t xml:space="preserve"> </w:t>
      </w:r>
    </w:p>
    <w:p w14:paraId="17714369" w14:textId="77777777" w:rsidR="0085499B" w:rsidRPr="0085499B" w:rsidRDefault="0085499B" w:rsidP="0085499B"/>
    <w:p w14:paraId="6F33D6BA" w14:textId="77777777" w:rsidR="0085499B" w:rsidRPr="0085499B" w:rsidRDefault="0085499B" w:rsidP="0085499B">
      <w:pPr>
        <w:rPr>
          <w:b/>
        </w:rPr>
      </w:pPr>
    </w:p>
    <w:p w14:paraId="32C197A1" w14:textId="77777777" w:rsidR="0085499B" w:rsidRPr="0085499B" w:rsidRDefault="0085499B" w:rsidP="0085499B">
      <w:pPr>
        <w:rPr>
          <w:b/>
        </w:rPr>
      </w:pPr>
      <w:r w:rsidRPr="0085499B">
        <w:br w:type="page"/>
      </w:r>
    </w:p>
    <w:p w14:paraId="47E2D148" w14:textId="262A1762" w:rsidR="0085499B" w:rsidRPr="0085499B" w:rsidRDefault="0085499B" w:rsidP="0085499B">
      <w:pPr>
        <w:rPr>
          <w:b/>
        </w:rPr>
      </w:pPr>
      <w:r w:rsidRPr="0085499B">
        <w:lastRenderedPageBreak/>
        <w:drawing>
          <wp:inline distT="0" distB="0" distL="0" distR="0" wp14:anchorId="00AD781B" wp14:editId="7F9C31A9">
            <wp:extent cx="5943600" cy="4029075"/>
            <wp:effectExtent l="0" t="0" r="0" b="9525"/>
            <wp:docPr id="433079592" name="Picture 9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3902B" w14:textId="77777777" w:rsidR="0085499B" w:rsidRPr="0085499B" w:rsidRDefault="0085499B" w:rsidP="0085499B">
      <w:bookmarkStart w:id="8" w:name="kix.tugkvznnfpfa"/>
      <w:bookmarkEnd w:id="8"/>
      <w:r w:rsidRPr="0085499B">
        <w:rPr>
          <w:b/>
        </w:rPr>
        <w:t xml:space="preserve">Supplementary Figure 6. Adjacent genes are correlated in extent of differential expression. </w:t>
      </w:r>
      <w:r w:rsidRPr="0085499B">
        <w:t>Y- and X-axes show log</w:t>
      </w:r>
      <w:r w:rsidRPr="0085499B">
        <w:rPr>
          <w:vertAlign w:val="subscript"/>
        </w:rPr>
        <w:t>2</w:t>
      </w:r>
      <w:r w:rsidRPr="0085499B">
        <w:t xml:space="preserve">-fold changes of each pair of neighboring genes relative to cultured cells. Trendlines show correlations with 95% CI shaded bands, in red for neighbors on opposite strands and blue for neighbors on the same strand. Panels in rows indicate sample groups corresponding to different time points post-inoculation. </w:t>
      </w:r>
    </w:p>
    <w:p w14:paraId="493EB9BB" w14:textId="77777777" w:rsidR="0085499B" w:rsidRPr="0085499B" w:rsidRDefault="0085499B" w:rsidP="0085499B">
      <w:r w:rsidRPr="0085499B">
        <w:br w:type="page"/>
      </w:r>
    </w:p>
    <w:p w14:paraId="06681B4C" w14:textId="395CEFA3" w:rsidR="0085499B" w:rsidRPr="0085499B" w:rsidRDefault="0085499B" w:rsidP="0085499B">
      <w:r w:rsidRPr="0085499B">
        <w:lastRenderedPageBreak/>
        <w:drawing>
          <wp:inline distT="0" distB="0" distL="0" distR="0" wp14:anchorId="19E5423B" wp14:editId="029215DA">
            <wp:extent cx="5943600" cy="7772400"/>
            <wp:effectExtent l="0" t="0" r="0" b="0"/>
            <wp:docPr id="2132763167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9" w:name="yqi5mhkh82s"/>
      <w:bookmarkEnd w:id="9"/>
      <w:r w:rsidRPr="0085499B">
        <w:rPr>
          <w:b/>
        </w:rPr>
        <w:t xml:space="preserve">Supplementary Figure 7. Differential expression of genes putatively involved in N-glycan biosynthesis. </w:t>
      </w:r>
      <w:r w:rsidRPr="0085499B">
        <w:t xml:space="preserve">Boxes denote genes or Enzyme Commission (EC) codes. Horizontally striped </w:t>
      </w:r>
      <w:r w:rsidRPr="0085499B">
        <w:lastRenderedPageBreak/>
        <w:t>shading corresponds to the T-statistic for expression level in gut vs. culture at each time point post-inoculation (7, 12, 20, and 27 d).  ALG: asparagine-linked glycosylation. DPM: dolichol-phosphate mannosyltransferase. GANAB: mannosyl-oligosaccharide alpha-1,3-glucosidase (neutral alpha-glucosidase AB). MOGS: mannosyl-oligosaccharide glucohydrolase. STT: dolichyl-diphosphooligosaccharide protein glycosyltransferase. The figure was rendered using the Pathview web server (pathview.uncc.edu).</w:t>
      </w:r>
    </w:p>
    <w:p w14:paraId="62EBD659" w14:textId="77777777" w:rsidR="0085499B" w:rsidRPr="0085499B" w:rsidRDefault="0085499B" w:rsidP="0085499B"/>
    <w:p w14:paraId="0C8B06D3" w14:textId="77777777" w:rsidR="0085499B" w:rsidRPr="0085499B" w:rsidRDefault="0085499B" w:rsidP="0085499B">
      <w:bookmarkStart w:id="10" w:name="_jmhvenu2y3kq"/>
      <w:bookmarkEnd w:id="10"/>
      <w:r w:rsidRPr="0085499B">
        <w:t>Supplementary Data</w:t>
      </w:r>
    </w:p>
    <w:p w14:paraId="4C91951C" w14:textId="77777777" w:rsidR="0085499B" w:rsidRPr="0085499B" w:rsidRDefault="0085499B" w:rsidP="0085499B">
      <w:bookmarkStart w:id="11" w:name="kix.fhnn7jubd9ui"/>
      <w:bookmarkEnd w:id="11"/>
      <w:r w:rsidRPr="0085499B">
        <w:t xml:space="preserve">Supplementary Data S1. RNAseq read counts used for transcriptome analysis. </w:t>
      </w:r>
    </w:p>
    <w:p w14:paraId="08121F74" w14:textId="77777777" w:rsidR="0085499B" w:rsidRPr="0085499B" w:rsidRDefault="0085499B" w:rsidP="0085499B">
      <w:bookmarkStart w:id="12" w:name="kix.7942wi4vs9s7"/>
      <w:bookmarkEnd w:id="12"/>
      <w:r w:rsidRPr="0085499B">
        <w:t>Supplementary Data S2. GO assignments made by Pannzer2.</w:t>
      </w:r>
    </w:p>
    <w:p w14:paraId="3A4D552C" w14:textId="77777777" w:rsidR="0085499B" w:rsidRPr="0085499B" w:rsidRDefault="0085499B" w:rsidP="0085499B">
      <w:bookmarkStart w:id="13" w:name="kix.kg5prrp100uo"/>
      <w:bookmarkEnd w:id="13"/>
      <w:r w:rsidRPr="0085499B">
        <w:t>Supplementary Data S3. KEGG assignments made by BlastKoala.</w:t>
      </w:r>
    </w:p>
    <w:p w14:paraId="43C93D05" w14:textId="77777777" w:rsidR="0085499B" w:rsidRPr="0085499B" w:rsidRDefault="0085499B" w:rsidP="0085499B">
      <w:bookmarkStart w:id="14" w:name="kix.uzlpzfn3ioav"/>
      <w:bookmarkEnd w:id="14"/>
      <w:r w:rsidRPr="0085499B">
        <w:t xml:space="preserve">Supplementary Data S4. GSEA results from the GO analysis. </w:t>
      </w:r>
    </w:p>
    <w:p w14:paraId="1A36BFF6" w14:textId="77777777" w:rsidR="0085499B" w:rsidRPr="0085499B" w:rsidRDefault="0085499B" w:rsidP="0085499B">
      <w:bookmarkStart w:id="15" w:name="kix.1ek4lcjb7vjh"/>
      <w:bookmarkEnd w:id="15"/>
      <w:r w:rsidRPr="0085499B">
        <w:t xml:space="preserve">Supplementary Data S5. GSEA results from the KEGG analysis. </w:t>
      </w:r>
    </w:p>
    <w:p w14:paraId="416EFD5C" w14:textId="77777777" w:rsidR="0085499B" w:rsidRPr="0085499B" w:rsidRDefault="0085499B" w:rsidP="0085499B"/>
    <w:p w14:paraId="59FA86B7" w14:textId="77777777" w:rsidR="0085499B" w:rsidRPr="0085499B" w:rsidRDefault="0085499B" w:rsidP="0085499B"/>
    <w:p w14:paraId="7B0F0194" w14:textId="77777777" w:rsidR="0085499B" w:rsidRPr="0085499B" w:rsidRDefault="0085499B" w:rsidP="0085499B">
      <w:pPr>
        <w:rPr>
          <w:b/>
        </w:rPr>
      </w:pPr>
    </w:p>
    <w:p w14:paraId="130BE2F7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99B"/>
    <w:rsid w:val="00732981"/>
    <w:rsid w:val="0085499B"/>
    <w:rsid w:val="00AC0449"/>
    <w:rsid w:val="00AD604E"/>
    <w:rsid w:val="00FE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DAE13"/>
  <w15:chartTrackingRefBased/>
  <w15:docId w15:val="{E4E39198-65EC-4EB4-AC50-A0EEB771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9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9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9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9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9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9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9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9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9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9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9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9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9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9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9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9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9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9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9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9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9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9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9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9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9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9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89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699</Words>
  <Characters>3989</Characters>
  <Application>Microsoft Office Word</Application>
  <DocSecurity>0</DocSecurity>
  <Lines>33</Lines>
  <Paragraphs>9</Paragraphs>
  <ScaleCrop>false</ScaleCrop>
  <Company>Springer Nature</Company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2025-02-12T06:56:00Z</dcterms:created>
  <dcterms:modified xsi:type="dcterms:W3CDTF">2025-02-12T06:56:00Z</dcterms:modified>
</cp:coreProperties>
</file>