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3E8" w:rsidRPr="0054405B" w:rsidRDefault="00A363E8" w:rsidP="00A363E8">
      <w:pPr>
        <w:pStyle w:val="MDPI34textspacebefore"/>
        <w:spacing w:line="480" w:lineRule="auto"/>
        <w:ind w:left="0"/>
        <w:rPr>
          <w:rFonts w:ascii="Calibri Light" w:hAnsi="Calibri Light"/>
          <w:sz w:val="18"/>
          <w:szCs w:val="18"/>
          <w:lang w:val="en-GB" w:eastAsia="nl-NL"/>
        </w:rPr>
      </w:pPr>
      <w:r w:rsidRPr="00061EEC">
        <w:rPr>
          <w:rFonts w:ascii="Calibri Light" w:hAnsi="Calibri Light"/>
          <w:b/>
          <w:bCs/>
          <w:sz w:val="18"/>
          <w:szCs w:val="18"/>
          <w:lang w:val="en-GB" w:eastAsia="nl-NL"/>
        </w:rPr>
        <w:t>Supplementary Table 1:</w:t>
      </w:r>
      <w:r w:rsidRPr="00061EEC">
        <w:rPr>
          <w:rFonts w:ascii="Calibri Light" w:hAnsi="Calibri Light"/>
          <w:sz w:val="18"/>
          <w:szCs w:val="18"/>
          <w:lang w:val="en-GB" w:eastAsia="nl-NL"/>
        </w:rPr>
        <w:t xml:space="preserve"> Deceased donor characteristics</w:t>
      </w:r>
      <w:r>
        <w:rPr>
          <w:rFonts w:ascii="Calibri Light" w:hAnsi="Calibri Light"/>
          <w:sz w:val="18"/>
          <w:szCs w:val="18"/>
          <w:lang w:val="en-GB" w:eastAsia="nl-NL"/>
        </w:rPr>
        <w:t xml:space="preserve">  </w:t>
      </w:r>
    </w:p>
    <w:tbl>
      <w:tblPr>
        <w:tblStyle w:val="MDPI41threelinetable"/>
        <w:tblW w:w="9539" w:type="dxa"/>
        <w:tblLayout w:type="fixed"/>
        <w:tblLook w:val="04A0" w:firstRow="1" w:lastRow="0" w:firstColumn="1" w:lastColumn="0" w:noHBand="0" w:noVBand="1"/>
      </w:tblPr>
      <w:tblGrid>
        <w:gridCol w:w="447"/>
        <w:gridCol w:w="1063"/>
        <w:gridCol w:w="3686"/>
        <w:gridCol w:w="992"/>
        <w:gridCol w:w="1701"/>
        <w:gridCol w:w="1650"/>
      </w:tblGrid>
      <w:tr w:rsidR="00A363E8" w:rsidRPr="003857CC" w:rsidTr="00C21E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ID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deceased donortype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C</w:t>
            </w:r>
            <w:r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ause of death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Donor age (years)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microthrombi/mm</w:t>
            </w: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vertAlign w:val="superscript"/>
                <w:lang w:val="en-GB" w:eastAsia="nl-NL"/>
              </w:rPr>
              <w:t>2</w:t>
            </w: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 xml:space="preserve"> preimplantation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en-GB" w:eastAsia="nl-NL"/>
              </w:rPr>
              <w:t>microth</w:t>
            </w: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nl-NL" w:eastAsia="nl-NL"/>
              </w:rPr>
              <w:t>rombi/mm</w:t>
            </w: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vertAlign w:val="superscript"/>
                <w:lang w:val="nl-NL" w:eastAsia="nl-NL"/>
              </w:rPr>
              <w:t>2</w:t>
            </w: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nl-NL" w:eastAsia="nl-NL"/>
              </w:rPr>
              <w:t xml:space="preserve"> </w:t>
            </w:r>
          </w:p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b w:val="0"/>
                <w:bCs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b w:val="0"/>
                <w:bCs/>
                <w:sz w:val="18"/>
                <w:szCs w:val="18"/>
                <w:lang w:val="nl-NL" w:eastAsia="nl-NL"/>
              </w:rPr>
              <w:t>after reperfusion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vertAlign w:val="superscript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 capitis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16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3,51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 capitis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2,11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3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 capitis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18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2,85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44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0,94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0,46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vertAlign w:val="superscript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 xml:space="preserve">car accident, recuscitation 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3,9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subarachnoid hemorrhage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48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0,81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1,21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7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subarachnoid hemorrhage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1,85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8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cardiac arrest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66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0,27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9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subarachnoid hemorrhage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54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10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cerebellar 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74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1,02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2,13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11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pulmonary embolisms, recuscitation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30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0,18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12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62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1,81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13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58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1,29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14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 capitis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58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0,38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15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en-GB" w:eastAsia="nl-NL"/>
              </w:rPr>
              <w:t>carbonmonoxide intoxication, resusc</w:t>
            </w:r>
            <w:r>
              <w:rPr>
                <w:rFonts w:ascii="Calibri Light" w:hAnsi="Calibri Light"/>
                <w:sz w:val="18"/>
                <w:szCs w:val="18"/>
                <w:lang w:val="en-GB" w:eastAsia="nl-NL"/>
              </w:rPr>
              <w:t>.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63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-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16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31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0,43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1,05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17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59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0,44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18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59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0,3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19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trauma capitis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20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hemorrhagic 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49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0,77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21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en-GB" w:eastAsia="nl-NL"/>
              </w:rPr>
            </w:pPr>
            <w:r>
              <w:rPr>
                <w:rFonts w:ascii="Calibri Light" w:hAnsi="Calibri Light"/>
                <w:sz w:val="18"/>
                <w:szCs w:val="18"/>
                <w:lang w:val="en-GB" w:eastAsia="nl-NL"/>
              </w:rPr>
              <w:t>complicated</w:t>
            </w:r>
            <w:r w:rsidRPr="003857CC">
              <w:rPr>
                <w:rFonts w:ascii="Calibri Light" w:hAnsi="Calibri Light"/>
                <w:sz w:val="18"/>
                <w:szCs w:val="18"/>
                <w:lang w:val="en-GB" w:eastAsia="nl-NL"/>
              </w:rPr>
              <w:t xml:space="preserve"> treatment for lungfibrosis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65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0,25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0,26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22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hemorrhagic 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65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1,2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23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subarachnoid hemorrhage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50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0,36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24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DCD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ischemic stroke, resuscitation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51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0,55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2,18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25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57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0,7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0,61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26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en-GB" w:eastAsia="nl-NL"/>
              </w:rPr>
              <w:t>hemorrhagic stroke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45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27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subarachnoid hemorrhage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67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0,38</w:t>
            </w:r>
          </w:p>
        </w:tc>
      </w:tr>
      <w:tr w:rsidR="00A363E8" w:rsidRPr="003857CC" w:rsidTr="00C21EC7">
        <w:trPr>
          <w:trHeight w:val="397"/>
        </w:trPr>
        <w:tc>
          <w:tcPr>
            <w:tcW w:w="447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28</w:t>
            </w:r>
          </w:p>
        </w:tc>
        <w:tc>
          <w:tcPr>
            <w:tcW w:w="1063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DBD</w:t>
            </w:r>
          </w:p>
        </w:tc>
        <w:tc>
          <w:tcPr>
            <w:tcW w:w="3686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en-GB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en-GB" w:eastAsia="nl-NL"/>
              </w:rPr>
              <w:t>postanoxic encephalopathy after cardiac arrest</w:t>
            </w:r>
          </w:p>
        </w:tc>
        <w:tc>
          <w:tcPr>
            <w:tcW w:w="992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49</w:t>
            </w:r>
          </w:p>
        </w:tc>
        <w:tc>
          <w:tcPr>
            <w:tcW w:w="1701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</w:t>
            </w:r>
          </w:p>
        </w:tc>
        <w:tc>
          <w:tcPr>
            <w:tcW w:w="1650" w:type="dxa"/>
            <w:noWrap/>
            <w:vAlign w:val="top"/>
            <w:hideMark/>
          </w:tcPr>
          <w:p w:rsidR="00A363E8" w:rsidRPr="003857CC" w:rsidRDefault="00A363E8" w:rsidP="00C21EC7">
            <w:pPr>
              <w:spacing w:line="480" w:lineRule="auto"/>
              <w:jc w:val="left"/>
              <w:rPr>
                <w:rFonts w:ascii="Calibri Light" w:hAnsi="Calibri Light"/>
                <w:sz w:val="18"/>
                <w:szCs w:val="18"/>
                <w:lang w:val="nl-NL" w:eastAsia="nl-NL"/>
              </w:rPr>
            </w:pPr>
            <w:r w:rsidRPr="003857CC">
              <w:rPr>
                <w:rFonts w:ascii="Calibri Light" w:hAnsi="Calibri Light"/>
                <w:sz w:val="18"/>
                <w:szCs w:val="18"/>
                <w:lang w:val="nl-NL" w:eastAsia="nl-NL"/>
              </w:rPr>
              <w:t>0,8</w:t>
            </w:r>
          </w:p>
        </w:tc>
      </w:tr>
    </w:tbl>
    <w:p w:rsidR="00C4201F" w:rsidRDefault="00A363E8" w:rsidP="00A363E8">
      <w:bookmarkStart w:id="0" w:name="_GoBack"/>
      <w:bookmarkEnd w:id="0"/>
    </w:p>
    <w:sectPr w:rsidR="00C4201F" w:rsidSect="00A363E8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E8"/>
    <w:rsid w:val="000D03C2"/>
    <w:rsid w:val="005E1BDF"/>
    <w:rsid w:val="00A363E8"/>
    <w:rsid w:val="00DF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363E8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DPI34textspacebefore">
    <w:name w:val="MDPI_3.4_text_space_before"/>
    <w:qFormat/>
    <w:rsid w:val="00A363E8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table" w:customStyle="1" w:styleId="MDPI41threelinetable">
    <w:name w:val="MDPI_4.1_three_line_table"/>
    <w:basedOn w:val="Standaardtabel"/>
    <w:uiPriority w:val="99"/>
    <w:rsid w:val="00A363E8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363E8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DPI34textspacebefore">
    <w:name w:val="MDPI_3.4_text_space_before"/>
    <w:qFormat/>
    <w:rsid w:val="00A363E8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table" w:customStyle="1" w:styleId="MDPI41threelinetable">
    <w:name w:val="MDPI_4.1_three_line_table"/>
    <w:basedOn w:val="Standaardtabel"/>
    <w:uiPriority w:val="99"/>
    <w:rsid w:val="00A363E8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1044</Characters>
  <Application>Microsoft Office Word</Application>
  <DocSecurity>0</DocSecurity>
  <Lines>8</Lines>
  <Paragraphs>2</Paragraphs>
  <ScaleCrop>false</ScaleCrop>
  <Company>Universitair Medisch Centrum Groningen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Berg, TAJ van den (chir)</dc:creator>
  <cp:lastModifiedBy>Berg, TAJ van den (chir)</cp:lastModifiedBy>
  <cp:revision>1</cp:revision>
  <dcterms:created xsi:type="dcterms:W3CDTF">2021-06-03T12:11:00Z</dcterms:created>
  <dcterms:modified xsi:type="dcterms:W3CDTF">2021-06-03T12:12:00Z</dcterms:modified>
</cp:coreProperties>
</file>