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C2D8" w14:textId="1305F8C0" w:rsidR="00765046" w:rsidRPr="00765046" w:rsidRDefault="008D052F" w:rsidP="00765046">
      <w:pPr>
        <w:pStyle w:val="EndNoteBibliography"/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 wp14:anchorId="1A0C6BA9" wp14:editId="7B840B1D">
            <wp:simplePos x="0" y="0"/>
            <wp:positionH relativeFrom="margin">
              <wp:align>center</wp:align>
            </wp:positionH>
            <wp:positionV relativeFrom="margin">
              <wp:posOffset>209550</wp:posOffset>
            </wp:positionV>
            <wp:extent cx="3194685" cy="3773805"/>
            <wp:effectExtent l="0" t="0" r="5715" b="0"/>
            <wp:wrapTopAndBottom/>
            <wp:docPr id="463833443" name="図 55" descr="グラフ, 折れ線グラフ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33443" name="図 55" descr="グラフ, 折れ線グラフ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046" w:rsidRPr="00765046">
        <w:rPr>
          <w:b/>
          <w:bCs/>
          <w:sz w:val="24"/>
          <w:szCs w:val="24"/>
        </w:rPr>
        <w:t>S</w:t>
      </w:r>
      <w:r w:rsidR="00C75B6C" w:rsidRPr="00765046">
        <w:rPr>
          <w:b/>
          <w:bCs/>
          <w:sz w:val="24"/>
          <w:szCs w:val="24"/>
        </w:rPr>
        <w:t>upplementary</w:t>
      </w:r>
      <w:r w:rsidR="00765046" w:rsidRPr="00765046">
        <w:rPr>
          <w:b/>
          <w:bCs/>
          <w:sz w:val="24"/>
          <w:szCs w:val="24"/>
        </w:rPr>
        <w:t xml:space="preserve"> I</w:t>
      </w:r>
      <w:r w:rsidR="00C75B6C" w:rsidRPr="00765046">
        <w:rPr>
          <w:b/>
          <w:bCs/>
          <w:sz w:val="24"/>
          <w:szCs w:val="24"/>
        </w:rPr>
        <w:t>nformation</w:t>
      </w:r>
    </w:p>
    <w:p w14:paraId="2981A27D" w14:textId="780CBBC5" w:rsidR="00643458" w:rsidRPr="008D052F" w:rsidRDefault="00643458" w:rsidP="00765046">
      <w:pPr>
        <w:pStyle w:val="EndNoteBibliography"/>
        <w:rPr>
          <w:b/>
          <w:bCs/>
        </w:rPr>
      </w:pPr>
    </w:p>
    <w:p w14:paraId="25ABEB6B" w14:textId="2011CD7E" w:rsidR="00C75B6C" w:rsidRDefault="00765046" w:rsidP="00765046">
      <w:pPr>
        <w:pStyle w:val="EndNoteBibliography"/>
      </w:pPr>
      <w:r w:rsidRPr="00B33A7D">
        <w:rPr>
          <w:b/>
          <w:bCs/>
        </w:rPr>
        <w:t xml:space="preserve">Supplemental Figure </w:t>
      </w:r>
      <w:r>
        <w:rPr>
          <w:b/>
          <w:bCs/>
        </w:rPr>
        <w:t>S1</w:t>
      </w:r>
      <w:r>
        <w:t xml:space="preserve"> Spectral sensitivity plots of green-sensitive cones fitted with red and green mixed spectral template. Green (</w:t>
      </w:r>
      <w:r w:rsidRPr="00751B28">
        <w:t>λ</w:t>
      </w:r>
      <w:r w:rsidRPr="00751B28">
        <w:rPr>
          <w:vertAlign w:val="subscript"/>
        </w:rPr>
        <w:t>max</w:t>
      </w:r>
      <w:r>
        <w:t xml:space="preserve"> 484 </w:t>
      </w:r>
      <w:r>
        <w:rPr>
          <w:rFonts w:hint="eastAsia"/>
        </w:rPr>
        <w:t>n</w:t>
      </w:r>
      <w:r>
        <w:t xml:space="preserve">m) and red (553 nm) spectral templates were mixed with scaling factors </w:t>
      </w:r>
      <w:r>
        <w:rPr>
          <w:rFonts w:hint="eastAsia"/>
        </w:rPr>
        <w:t>of</w:t>
      </w:r>
      <w:r>
        <w:t xml:space="preserve"> </w:t>
      </w:r>
      <w:r w:rsidRPr="0047741E">
        <w:t>2</w:t>
      </w:r>
      <w:r>
        <w:rPr>
          <w:rFonts w:hint="eastAsia"/>
        </w:rPr>
        <w:t>.</w:t>
      </w:r>
      <w:r w:rsidRPr="0047741E">
        <w:t>29</w:t>
      </w:r>
      <w:r>
        <w:rPr>
          <w:rFonts w:hint="eastAsia"/>
        </w:rPr>
        <w:t xml:space="preserve"> </w:t>
      </w:r>
      <w:r w:rsidRPr="00AD22D6">
        <w:rPr>
          <w:rFonts w:asciiTheme="majorHAnsi" w:hAnsiTheme="majorHAnsi" w:cstheme="majorHAnsi"/>
        </w:rPr>
        <w:t>×</w:t>
      </w:r>
      <w:r>
        <w:rPr>
          <w:rFonts w:asciiTheme="majorHAnsi" w:hAnsiTheme="majorHAnsi" w:cstheme="majorHAnsi" w:hint="eastAsia"/>
        </w:rPr>
        <w:t xml:space="preserve"> </w:t>
      </w:r>
      <w:r>
        <w:rPr>
          <w:rFonts w:hint="eastAsia"/>
        </w:rPr>
        <w:t>10</w:t>
      </w:r>
      <w:r w:rsidRPr="00AD22D6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2</w:t>
      </w:r>
      <w:r w:rsidRPr="00E719E6">
        <w:rPr>
          <w:rFonts w:hint="eastAsia"/>
        </w:rPr>
        <w:t xml:space="preserve"> </w:t>
      </w:r>
      <w:r>
        <w:t xml:space="preserve">and </w:t>
      </w:r>
      <w:r w:rsidRPr="0047741E">
        <w:t>2</w:t>
      </w:r>
      <w:r>
        <w:rPr>
          <w:rFonts w:hint="eastAsia"/>
        </w:rPr>
        <w:t>.</w:t>
      </w:r>
      <w:r w:rsidRPr="0047741E">
        <w:t>8</w:t>
      </w:r>
      <w:r>
        <w:rPr>
          <w:rFonts w:hint="eastAsia"/>
        </w:rPr>
        <w:t xml:space="preserve">0 </w:t>
      </w:r>
      <w:r w:rsidRPr="00E719E6">
        <w:rPr>
          <w:rFonts w:asciiTheme="majorHAnsi" w:hAnsiTheme="majorHAnsi" w:cstheme="majorHAnsi"/>
        </w:rPr>
        <w:t>×</w:t>
      </w:r>
      <w:r>
        <w:rPr>
          <w:rFonts w:asciiTheme="majorHAnsi" w:hAnsiTheme="majorHAnsi" w:cstheme="majorHAnsi" w:hint="eastAsia"/>
        </w:rPr>
        <w:t xml:space="preserve"> </w:t>
      </w:r>
      <w:r>
        <w:rPr>
          <w:rFonts w:hint="eastAsia"/>
        </w:rPr>
        <w:t>10</w:t>
      </w:r>
      <w:r w:rsidRPr="00E719E6">
        <w:rPr>
          <w:rFonts w:hint="eastAsia"/>
          <w:vertAlign w:val="superscript"/>
        </w:rPr>
        <w:t>-4</w:t>
      </w:r>
      <w:r>
        <w:t>, respectively. However, the curve did not fit well to the plots.</w:t>
      </w:r>
    </w:p>
    <w:p w14:paraId="66052A45" w14:textId="77777777" w:rsidR="00C75B6C" w:rsidRDefault="00C75B6C">
      <w:pPr>
        <w:spacing w:after="0" w:line="240" w:lineRule="auto"/>
        <w:jc w:val="left"/>
        <w:rPr>
          <w:noProof/>
        </w:rPr>
      </w:pPr>
      <w:r>
        <w:br w:type="page"/>
      </w:r>
    </w:p>
    <w:p w14:paraId="258ABD21" w14:textId="77777777" w:rsidR="00C75B6C" w:rsidRDefault="00C75B6C" w:rsidP="00C75B6C">
      <w:pPr>
        <w:pStyle w:val="EndNoteBibliography"/>
        <w:rPr>
          <w:b/>
          <w:bCs/>
        </w:rPr>
      </w:pPr>
    </w:p>
    <w:p w14:paraId="2B862ECF" w14:textId="042F788D" w:rsidR="00673CA1" w:rsidRPr="00765046" w:rsidRDefault="00C75B6C"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070CA6F" wp14:editId="64982DD6">
            <wp:simplePos x="914400" y="1076325"/>
            <wp:positionH relativeFrom="margin">
              <wp:align>center</wp:align>
            </wp:positionH>
            <wp:positionV relativeFrom="margin">
              <wp:align>top</wp:align>
            </wp:positionV>
            <wp:extent cx="3096895" cy="2950845"/>
            <wp:effectExtent l="0" t="0" r="8255" b="1905"/>
            <wp:wrapTopAndBottom/>
            <wp:docPr id="12420997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B6C">
        <w:rPr>
          <w:b/>
          <w:bCs/>
        </w:rPr>
        <w:t xml:space="preserve">Supplemental Figure S2 </w:t>
      </w:r>
      <w:r w:rsidRPr="00C75B6C">
        <w:t>Waveform of rod-cone mixed responses after subtracting isolated cone component (Fig. 6c). Flash intensity: 32 to 32000 photons µm</w:t>
      </w:r>
      <w:r w:rsidRPr="00C75B6C">
        <w:rPr>
          <w:vertAlign w:val="superscript"/>
        </w:rPr>
        <w:t>-2</w:t>
      </w:r>
      <w:r w:rsidRPr="00C75B6C">
        <w:t>, Red: 320 photons µm</w:t>
      </w:r>
      <w:r w:rsidRPr="00C75B6C">
        <w:rPr>
          <w:vertAlign w:val="superscript"/>
        </w:rPr>
        <w:t>-2</w:t>
      </w:r>
      <w:r w:rsidRPr="00C75B6C">
        <w:t xml:space="preserve">. Timing of the test flash is shown by an arrow. Cone response-like bumps are </w:t>
      </w:r>
      <w:r w:rsidR="00F737E2">
        <w:t>still observed</w:t>
      </w:r>
      <w:r w:rsidR="00F737E2" w:rsidRPr="00C75B6C">
        <w:t xml:space="preserve"> </w:t>
      </w:r>
      <w:r w:rsidRPr="00C75B6C">
        <w:t>on the rod response plateau</w:t>
      </w:r>
      <w:r w:rsidR="00F737E2">
        <w:t xml:space="preserve"> indicating incomplete rod-cone response separation</w:t>
      </w:r>
      <w:r w:rsidRPr="00C75B6C">
        <w:t>.</w:t>
      </w:r>
    </w:p>
    <w:sectPr w:rsidR="00673CA1" w:rsidRPr="00765046" w:rsidSect="00765046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5BC9" w14:textId="77777777" w:rsidR="00101936" w:rsidRDefault="00101936">
      <w:pPr>
        <w:spacing w:after="0" w:line="240" w:lineRule="auto"/>
      </w:pPr>
      <w:r>
        <w:separator/>
      </w:r>
    </w:p>
  </w:endnote>
  <w:endnote w:type="continuationSeparator" w:id="0">
    <w:p w14:paraId="4E98F741" w14:textId="77777777" w:rsidR="00101936" w:rsidRDefault="0010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32611"/>
      <w:docPartObj>
        <w:docPartGallery w:val="Page Numbers (Bottom of Page)"/>
        <w:docPartUnique/>
      </w:docPartObj>
    </w:sdtPr>
    <w:sdtEndPr/>
    <w:sdtContent>
      <w:p w14:paraId="1333FA39" w14:textId="77777777" w:rsidR="00A5189D" w:rsidRPr="004F66BC" w:rsidRDefault="00227E4D" w:rsidP="00C76509">
        <w:pPr>
          <w:pStyle w:val="ab"/>
        </w:pPr>
        <w:r w:rsidRPr="004F66BC">
          <w:fldChar w:fldCharType="begin"/>
        </w:r>
        <w:r w:rsidRPr="004F66BC">
          <w:instrText xml:space="preserve"> PAGE   \* MERGEFORMAT </w:instrText>
        </w:r>
        <w:r w:rsidRPr="004F66BC">
          <w:fldChar w:fldCharType="separate"/>
        </w:r>
        <w:r w:rsidRPr="004F66BC">
          <w:t>32</w:t>
        </w:r>
        <w:r w:rsidRPr="004F66BC">
          <w:fldChar w:fldCharType="end"/>
        </w:r>
      </w:p>
    </w:sdtContent>
  </w:sdt>
  <w:p w14:paraId="4C13235D" w14:textId="77777777" w:rsidR="00A5189D" w:rsidRPr="004F66BC" w:rsidRDefault="00A5189D" w:rsidP="00C765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6D8C" w14:textId="77777777" w:rsidR="00101936" w:rsidRDefault="00101936">
      <w:pPr>
        <w:spacing w:after="0" w:line="240" w:lineRule="auto"/>
      </w:pPr>
      <w:r>
        <w:separator/>
      </w:r>
    </w:p>
  </w:footnote>
  <w:footnote w:type="continuationSeparator" w:id="0">
    <w:p w14:paraId="33C726F0" w14:textId="77777777" w:rsidR="00101936" w:rsidRDefault="00101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46"/>
    <w:rsid w:val="00101936"/>
    <w:rsid w:val="00133C76"/>
    <w:rsid w:val="001C3AB2"/>
    <w:rsid w:val="001F4548"/>
    <w:rsid w:val="00227E4D"/>
    <w:rsid w:val="0046660C"/>
    <w:rsid w:val="00492A85"/>
    <w:rsid w:val="0054541C"/>
    <w:rsid w:val="005B3430"/>
    <w:rsid w:val="00643458"/>
    <w:rsid w:val="00673CA1"/>
    <w:rsid w:val="007220BB"/>
    <w:rsid w:val="00765046"/>
    <w:rsid w:val="0076788E"/>
    <w:rsid w:val="00864C36"/>
    <w:rsid w:val="00896222"/>
    <w:rsid w:val="008D052F"/>
    <w:rsid w:val="009612AC"/>
    <w:rsid w:val="00A5189D"/>
    <w:rsid w:val="00BF21DE"/>
    <w:rsid w:val="00C5765D"/>
    <w:rsid w:val="00C75B6C"/>
    <w:rsid w:val="00F3153E"/>
    <w:rsid w:val="00F4100E"/>
    <w:rsid w:val="00F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7648A"/>
  <w15:chartTrackingRefBased/>
  <w15:docId w15:val="{CA73D6D6-9696-0544-A656-0934F35B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046"/>
    <w:pPr>
      <w:spacing w:after="160" w:line="360" w:lineRule="auto"/>
      <w:jc w:val="both"/>
    </w:pPr>
    <w:rPr>
      <w:rFonts w:ascii="Arial" w:hAnsi="Arial" w:cs="Arial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65046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046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046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046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046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046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046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046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046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50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50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50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5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5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5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5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5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50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5046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046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5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046"/>
    <w:pPr>
      <w:widowControl w:val="0"/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765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046"/>
    <w:pPr>
      <w:widowControl w:val="0"/>
      <w:spacing w:after="0" w:line="240" w:lineRule="auto"/>
      <w:ind w:left="720"/>
      <w:contextualSpacing/>
    </w:pPr>
    <w:rPr>
      <w:rFonts w:asciiTheme="minorHAnsi" w:hAnsiTheme="minorHAnsi" w:cstheme="minorBidi"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7650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504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7650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504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765046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765046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765046"/>
    <w:rPr>
      <w:rFonts w:ascii="Arial" w:hAnsi="Arial" w:cs="Arial"/>
      <w:noProof/>
      <w:kern w:val="0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6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0"/>
    <w:link w:val="ab"/>
    <w:uiPriority w:val="99"/>
    <w:rsid w:val="00765046"/>
    <w:rPr>
      <w:rFonts w:ascii="Arial" w:hAnsi="Arial" w:cs="Arial"/>
      <w:kern w:val="0"/>
      <w:sz w:val="22"/>
      <w:szCs w:val="22"/>
    </w:rPr>
  </w:style>
  <w:style w:type="character" w:styleId="ad">
    <w:name w:val="line number"/>
    <w:basedOn w:val="a0"/>
    <w:uiPriority w:val="99"/>
    <w:semiHidden/>
    <w:unhideWhenUsed/>
    <w:rsid w:val="00765046"/>
  </w:style>
  <w:style w:type="paragraph" w:styleId="ae">
    <w:name w:val="header"/>
    <w:basedOn w:val="a"/>
    <w:link w:val="af"/>
    <w:uiPriority w:val="99"/>
    <w:unhideWhenUsed/>
    <w:rsid w:val="00C75B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75B6C"/>
    <w:rPr>
      <w:rFonts w:ascii="Arial" w:hAnsi="Arial" w:cs="Arial"/>
      <w:kern w:val="0"/>
      <w:sz w:val="22"/>
      <w:szCs w:val="22"/>
    </w:rPr>
  </w:style>
  <w:style w:type="paragraph" w:styleId="af0">
    <w:name w:val="Revision"/>
    <w:hidden/>
    <w:uiPriority w:val="99"/>
    <w:semiHidden/>
    <w:rsid w:val="00F737E2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 Sato</dc:creator>
  <cp:keywords/>
  <dc:description/>
  <cp:lastModifiedBy>Shinya Sato</cp:lastModifiedBy>
  <cp:revision>5</cp:revision>
  <cp:lastPrinted>2025-02-06T00:08:00Z</cp:lastPrinted>
  <dcterms:created xsi:type="dcterms:W3CDTF">2025-02-06T00:08:00Z</dcterms:created>
  <dcterms:modified xsi:type="dcterms:W3CDTF">2025-02-07T22:18:00Z</dcterms:modified>
</cp:coreProperties>
</file>