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52838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32"/>
          <w:szCs w:val="32"/>
          <w:lang w:val="en-US" w:eastAsia="fi-FI"/>
          <w14:ligatures w14:val="none"/>
        </w:rPr>
      </w:pPr>
      <w:r w:rsidRPr="0011000F">
        <w:rPr>
          <w:rFonts w:ascii="Arial" w:eastAsia="Arial" w:hAnsi="Arial" w:cs="Arial"/>
          <w:b/>
          <w:bCs/>
          <w:kern w:val="0"/>
          <w:sz w:val="32"/>
          <w:szCs w:val="32"/>
          <w:lang w:val="en-US" w:eastAsia="fi-FI"/>
          <w14:ligatures w14:val="none"/>
        </w:rPr>
        <w:t>Supplement</w:t>
      </w:r>
    </w:p>
    <w:p w14:paraId="7134A7D6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kern w:val="0"/>
          <w:sz w:val="24"/>
          <w:szCs w:val="24"/>
          <w:lang w:val="en-US" w:eastAsia="fi-FI"/>
          <w14:ligatures w14:val="none"/>
        </w:rPr>
      </w:pPr>
    </w:p>
    <w:p w14:paraId="0C179F20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kern w:val="0"/>
          <w:sz w:val="24"/>
          <w:szCs w:val="24"/>
          <w:lang w:val="en-US" w:eastAsia="fi-FI"/>
          <w14:ligatures w14:val="none"/>
        </w:rPr>
      </w:pPr>
      <w:r w:rsidRPr="0011000F"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  <w:t>Supplement Table 1.</w:t>
      </w:r>
      <w:r w:rsidRPr="0011000F">
        <w:rPr>
          <w:rFonts w:ascii="Arial" w:eastAsia="Arial" w:hAnsi="Arial" w:cs="Arial"/>
          <w:kern w:val="0"/>
          <w:sz w:val="24"/>
          <w:szCs w:val="24"/>
          <w:lang w:val="en-US" w:eastAsia="fi-FI"/>
          <w14:ligatures w14:val="none"/>
        </w:rPr>
        <w:t xml:space="preserve"> Male group culture and PCR results. Culture samples are marked positive (+) (green) if Ct&gt;5, tentatively positive ((+)) (yellow) if Ct=1-5, and negative (-) (red). PCR samples are marked positive (+) if both probes gave a signal, weak positive ((+)) if only one probe gave a signal, and negative (-). Samples marked “N/A” were not tested.</w:t>
      </w:r>
    </w:p>
    <w:p w14:paraId="01405523" w14:textId="559CE7BB" w:rsidR="0011000F" w:rsidRPr="0011000F" w:rsidRDefault="00B618EB" w:rsidP="0011000F">
      <w:pPr>
        <w:spacing w:before="240" w:after="240" w:line="276" w:lineRule="auto"/>
        <w:rPr>
          <w:rFonts w:ascii="Arial" w:eastAsia="Arial" w:hAnsi="Arial" w:cs="Arial"/>
          <w:kern w:val="0"/>
          <w:sz w:val="24"/>
          <w:szCs w:val="24"/>
          <w:lang w:val="en-US" w:eastAsia="fi-FI"/>
          <w14:ligatures w14:val="none"/>
        </w:rPr>
      </w:pPr>
      <w:r w:rsidRPr="00B618EB">
        <w:rPr>
          <w:noProof/>
        </w:rPr>
        <w:drawing>
          <wp:inline distT="0" distB="0" distL="0" distR="0" wp14:anchorId="28BFBF9D" wp14:editId="69BB71CB">
            <wp:extent cx="6727471" cy="5029200"/>
            <wp:effectExtent l="0" t="0" r="0" b="0"/>
            <wp:docPr id="8665847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7471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ED045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</w:pPr>
    </w:p>
    <w:p w14:paraId="7F58B584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</w:pPr>
    </w:p>
    <w:p w14:paraId="0938751E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</w:pPr>
    </w:p>
    <w:p w14:paraId="55F1A7D6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</w:pPr>
    </w:p>
    <w:p w14:paraId="32C08F77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</w:pPr>
    </w:p>
    <w:p w14:paraId="204C9017" w14:textId="77777777" w:rsidR="0011000F" w:rsidRPr="0011000F" w:rsidRDefault="0011000F" w:rsidP="0011000F">
      <w:pPr>
        <w:spacing w:before="240" w:after="240" w:line="276" w:lineRule="auto"/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</w:pPr>
    </w:p>
    <w:p w14:paraId="539AD79B" w14:textId="024C4892" w:rsidR="004964DF" w:rsidRDefault="0011000F" w:rsidP="0011000F">
      <w:r w:rsidRPr="0011000F">
        <w:rPr>
          <w:rFonts w:ascii="Arial" w:eastAsia="Arial" w:hAnsi="Arial" w:cs="Arial"/>
          <w:b/>
          <w:bCs/>
          <w:kern w:val="0"/>
          <w:sz w:val="24"/>
          <w:szCs w:val="24"/>
          <w:lang w:val="en-US" w:eastAsia="fi-FI"/>
          <w14:ligatures w14:val="none"/>
        </w:rPr>
        <w:t>Supplement Table 2.</w:t>
      </w:r>
      <w:r w:rsidRPr="0011000F">
        <w:rPr>
          <w:rFonts w:ascii="Arial" w:eastAsia="Arial" w:hAnsi="Arial" w:cs="Arial"/>
          <w:kern w:val="0"/>
          <w:sz w:val="24"/>
          <w:szCs w:val="24"/>
          <w:lang w:val="en-US" w:eastAsia="fi-FI"/>
          <w14:ligatures w14:val="none"/>
        </w:rPr>
        <w:t xml:space="preserve"> Female group culture and PCR results. Culture samples are marked positive (+) (green) if Ct&gt;5, tentatively positive ((+)) (yellow) if Ct=1-5, and negative (-) (red). PCR samples are marked positive (+) if both probes gave a signal, weak positive ((+)) if only one probe gave a signal, and negative (-). Samples marked “N/A” were not tested.</w:t>
      </w:r>
      <w:r w:rsidR="00B618EB" w:rsidRPr="00B618EB">
        <w:rPr>
          <w:rFonts w:ascii="Arial" w:eastAsia="Arial" w:hAnsi="Arial" w:cs="Arial"/>
          <w:kern w:val="0"/>
          <w:sz w:val="24"/>
          <w:szCs w:val="24"/>
          <w:lang w:val="en-US" w:eastAsia="fi-FI"/>
          <w14:ligatures w14:val="none"/>
        </w:rPr>
        <w:t xml:space="preserve"> </w:t>
      </w:r>
      <w:r w:rsidR="00B03A04" w:rsidRPr="00B03A04">
        <w:drawing>
          <wp:inline distT="0" distB="0" distL="0" distR="0" wp14:anchorId="4F038EA9" wp14:editId="44E576EF">
            <wp:extent cx="6650514" cy="4076700"/>
            <wp:effectExtent l="0" t="0" r="0" b="0"/>
            <wp:docPr id="2141958849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5" cy="407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64D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00F"/>
    <w:rsid w:val="0011000F"/>
    <w:rsid w:val="00136E79"/>
    <w:rsid w:val="001C2D97"/>
    <w:rsid w:val="00334912"/>
    <w:rsid w:val="004964DF"/>
    <w:rsid w:val="004B7B30"/>
    <w:rsid w:val="005F4F7B"/>
    <w:rsid w:val="0065497E"/>
    <w:rsid w:val="007C49A8"/>
    <w:rsid w:val="00B03A04"/>
    <w:rsid w:val="00B618EB"/>
    <w:rsid w:val="00BF2EFD"/>
    <w:rsid w:val="00C65798"/>
    <w:rsid w:val="00CC0D22"/>
    <w:rsid w:val="00DB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ED8B8"/>
  <w15:chartTrackingRefBased/>
  <w15:docId w15:val="{866AE8C5-D082-487D-A5D6-BCF162DFD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1100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1100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1100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1100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1100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1100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1100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1100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1100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1100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1100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1100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11000F"/>
    <w:rPr>
      <w:rFonts w:eastAsiaTheme="majorEastAsia" w:cstheme="majorBidi"/>
      <w:i/>
      <w:iCs/>
      <w:color w:val="2F5496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11000F"/>
    <w:rPr>
      <w:rFonts w:eastAsiaTheme="majorEastAsia" w:cstheme="majorBidi"/>
      <w:color w:val="2F5496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11000F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11000F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11000F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11000F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1100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1100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1100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1100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1100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11000F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11000F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11000F"/>
    <w:rPr>
      <w:i/>
      <w:iCs/>
      <w:color w:val="2F5496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110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11000F"/>
    <w:rPr>
      <w:i/>
      <w:iCs/>
      <w:color w:val="2F5496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110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9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81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Malmgren, Rasmus A</dc:creator>
  <cp:keywords/>
  <dc:description/>
  <cp:lastModifiedBy>Malmgren, Rasmus A</cp:lastModifiedBy>
  <cp:revision>4</cp:revision>
  <dcterms:created xsi:type="dcterms:W3CDTF">2025-01-31T11:39:00Z</dcterms:created>
  <dcterms:modified xsi:type="dcterms:W3CDTF">2025-03-31T13:29:00Z</dcterms:modified>
</cp:coreProperties>
</file>