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99B59" w14:textId="77777777" w:rsidR="00AA0453" w:rsidRPr="00FB14D5" w:rsidRDefault="00AA0453" w:rsidP="00AA0453">
      <w:pPr>
        <w:spacing w:line="480" w:lineRule="auto"/>
        <w:rPr>
          <w:color w:val="auto"/>
        </w:rPr>
      </w:pPr>
      <w:r w:rsidRPr="00FB14D5">
        <w:rPr>
          <w:b/>
          <w:color w:val="auto"/>
        </w:rPr>
        <w:t>Table 1.</w:t>
      </w:r>
      <w:r w:rsidRPr="00FB14D5">
        <w:rPr>
          <w:color w:val="auto"/>
        </w:rPr>
        <w:t xml:space="preserve"> </w:t>
      </w:r>
      <w:r w:rsidRPr="00FB14D5">
        <w:rPr>
          <w:b/>
          <w:bCs/>
          <w:color w:val="auto"/>
        </w:rPr>
        <w:t xml:space="preserve">Statistics of genome assemblies of the dwarf willow </w:t>
      </w:r>
      <w:r w:rsidRPr="00FB14D5">
        <w:rPr>
          <w:b/>
          <w:bCs/>
          <w:i/>
          <w:color w:val="auto"/>
        </w:rPr>
        <w:t>Salix herbacea</w:t>
      </w:r>
      <w:r w:rsidRPr="00FB14D5">
        <w:rPr>
          <w:b/>
          <w:bCs/>
          <w:color w:val="auto"/>
        </w:rPr>
        <w:t>.</w:t>
      </w:r>
      <w:r w:rsidRPr="00FB14D5">
        <w:rPr>
          <w:color w:val="auto"/>
        </w:rPr>
        <w:t xml:space="preserve"> The assemblies were</w:t>
      </w:r>
      <w:r w:rsidRPr="00FB14D5">
        <w:rPr>
          <w:i/>
          <w:color w:val="auto"/>
        </w:rPr>
        <w:t xml:space="preserve"> </w:t>
      </w:r>
      <w:r w:rsidRPr="00FB14D5">
        <w:rPr>
          <w:color w:val="auto"/>
        </w:rPr>
        <w:t xml:space="preserve">generated using Pacbio HiFi sequencing and HiC reads on one female individual. The completeness was assessed using BUSCOs and the coverage of short-read sequencing of 10 individuals of each sex. </w:t>
      </w:r>
    </w:p>
    <w:tbl>
      <w:tblPr>
        <w:tblW w:w="78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96"/>
        <w:gridCol w:w="1409"/>
        <w:gridCol w:w="1909"/>
      </w:tblGrid>
      <w:tr w:rsidR="00AA0453" w:rsidRPr="00FB14D5" w14:paraId="3DC37152" w14:textId="77777777" w:rsidTr="004E6119">
        <w:trPr>
          <w:trHeight w:val="373"/>
        </w:trPr>
        <w:tc>
          <w:tcPr>
            <w:tcW w:w="449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E96B2B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 xml:space="preserve"> </w:t>
            </w:r>
          </w:p>
        </w:tc>
        <w:tc>
          <w:tcPr>
            <w:tcW w:w="14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C10F2F" w14:textId="77777777" w:rsidR="00AA0453" w:rsidRPr="00FB14D5" w:rsidRDefault="00AA0453" w:rsidP="004E6119">
            <w:pPr>
              <w:spacing w:after="0" w:line="480" w:lineRule="auto"/>
              <w:jc w:val="right"/>
              <w:rPr>
                <w:b/>
                <w:bCs/>
                <w:color w:val="auto"/>
              </w:rPr>
            </w:pPr>
            <w:r w:rsidRPr="00FB14D5">
              <w:rPr>
                <w:b/>
                <w:bCs/>
                <w:color w:val="auto"/>
              </w:rPr>
              <w:t xml:space="preserve">Haplotype 1 </w:t>
            </w:r>
          </w:p>
        </w:tc>
        <w:tc>
          <w:tcPr>
            <w:tcW w:w="190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70719D" w14:textId="77777777" w:rsidR="00AA0453" w:rsidRPr="00FB14D5" w:rsidRDefault="00AA0453" w:rsidP="004E6119">
            <w:pPr>
              <w:spacing w:after="0" w:line="480" w:lineRule="auto"/>
              <w:jc w:val="right"/>
              <w:rPr>
                <w:b/>
                <w:bCs/>
                <w:color w:val="auto"/>
              </w:rPr>
            </w:pPr>
            <w:r w:rsidRPr="00FB14D5">
              <w:rPr>
                <w:b/>
                <w:bCs/>
                <w:color w:val="auto"/>
              </w:rPr>
              <w:t>Haplotype 2</w:t>
            </w:r>
          </w:p>
        </w:tc>
      </w:tr>
      <w:tr w:rsidR="00AA0453" w:rsidRPr="00FB14D5" w14:paraId="0AFCD58D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DF361A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Assembly size (Mb)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2B38B8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327.80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2BCA4D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330.99</w:t>
            </w:r>
          </w:p>
        </w:tc>
      </w:tr>
      <w:tr w:rsidR="00AA0453" w:rsidRPr="00FB14D5" w14:paraId="5E3928FF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993314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Coverage of 19 pseudo-chromosomes (%)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494A3A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98.85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B1633F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98.24</w:t>
            </w:r>
          </w:p>
        </w:tc>
      </w:tr>
      <w:tr w:rsidR="00AA0453" w:rsidRPr="00FB14D5" w14:paraId="0F6F2DC9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E6B8EB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Total scaffold number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50F9FF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85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937153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63</w:t>
            </w:r>
          </w:p>
        </w:tc>
      </w:tr>
      <w:tr w:rsidR="00AA0453" w:rsidRPr="00FB14D5" w14:paraId="776BD11D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3C2713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Scaffold N</w:t>
            </w:r>
            <w:r w:rsidRPr="00FB14D5">
              <w:rPr>
                <w:color w:val="auto"/>
                <w:vertAlign w:val="subscript"/>
              </w:rPr>
              <w:t>50</w:t>
            </w:r>
            <w:r w:rsidRPr="00FB14D5">
              <w:rPr>
                <w:color w:val="auto"/>
              </w:rPr>
              <w:t xml:space="preserve"> (Mb)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B3E071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16.66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B60F0B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17.16</w:t>
            </w:r>
          </w:p>
        </w:tc>
      </w:tr>
      <w:tr w:rsidR="00AA0453" w:rsidRPr="00FB14D5" w14:paraId="3D31F53B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42479B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GC content (%)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C21219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35.04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3D2E9C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35.05</w:t>
            </w:r>
          </w:p>
        </w:tc>
      </w:tr>
      <w:tr w:rsidR="00AA0453" w:rsidRPr="00FB14D5" w14:paraId="69535EE4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99BB1D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Repeat content (%)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AC29D7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49.01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CE02EF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49.33</w:t>
            </w:r>
          </w:p>
        </w:tc>
      </w:tr>
      <w:tr w:rsidR="00AA0453" w:rsidRPr="00FB14D5" w14:paraId="06C91C14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6C4963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Gene number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483EC5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31,082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9CE34E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30,945</w:t>
            </w:r>
          </w:p>
        </w:tc>
      </w:tr>
      <w:tr w:rsidR="00AA0453" w:rsidRPr="00FB14D5" w14:paraId="5033C520" w14:textId="77777777" w:rsidTr="004E6119">
        <w:trPr>
          <w:trHeight w:val="373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46DEBD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Complete BUSCOs (%)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DBF0B1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97.5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ADB635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98.3</w:t>
            </w:r>
          </w:p>
        </w:tc>
      </w:tr>
      <w:tr w:rsidR="00AA0453" w:rsidRPr="00FB14D5" w14:paraId="7EED520A" w14:textId="77777777" w:rsidTr="004E6119">
        <w:trPr>
          <w:trHeight w:val="610"/>
        </w:trPr>
        <w:tc>
          <w:tcPr>
            <w:tcW w:w="449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1E4D77" w14:textId="77777777" w:rsidR="00AA0453" w:rsidRPr="00FB14D5" w:rsidRDefault="00AA0453" w:rsidP="004E6119">
            <w:pPr>
              <w:spacing w:after="0" w:line="480" w:lineRule="auto"/>
              <w:rPr>
                <w:color w:val="auto"/>
              </w:rPr>
            </w:pPr>
            <w:r w:rsidRPr="00FB14D5">
              <w:rPr>
                <w:color w:val="auto"/>
              </w:rPr>
              <w:t>Coverage of Illumina short reads (%)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8EBD33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99.88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FD27D2" w14:textId="77777777" w:rsidR="00AA0453" w:rsidRPr="00FB14D5" w:rsidRDefault="00AA0453" w:rsidP="004E6119">
            <w:pPr>
              <w:spacing w:after="0" w:line="480" w:lineRule="auto"/>
              <w:jc w:val="right"/>
              <w:rPr>
                <w:color w:val="auto"/>
              </w:rPr>
            </w:pPr>
            <w:r w:rsidRPr="00FB14D5">
              <w:rPr>
                <w:color w:val="auto"/>
              </w:rPr>
              <w:t>99.88</w:t>
            </w:r>
          </w:p>
        </w:tc>
      </w:tr>
    </w:tbl>
    <w:p w14:paraId="71715705" w14:textId="77777777" w:rsidR="00AA0453" w:rsidRPr="00FB14D5" w:rsidRDefault="00AA0453" w:rsidP="00AA0453">
      <w:pPr>
        <w:spacing w:line="480" w:lineRule="auto"/>
        <w:rPr>
          <w:color w:val="auto"/>
        </w:rPr>
      </w:pPr>
    </w:p>
    <w:p w14:paraId="242451BB" w14:textId="77777777" w:rsidR="00AA0453" w:rsidRPr="00FB14D5" w:rsidRDefault="00AA0453" w:rsidP="00AA0453">
      <w:pPr>
        <w:spacing w:line="480" w:lineRule="auto"/>
        <w:rPr>
          <w:color w:val="auto"/>
        </w:rPr>
      </w:pPr>
      <w:r w:rsidRPr="00FB14D5">
        <w:rPr>
          <w:b/>
          <w:color w:val="auto"/>
        </w:rPr>
        <w:t>Table 2.</w:t>
      </w:r>
      <w:r w:rsidRPr="00FB14D5">
        <w:rPr>
          <w:color w:val="auto"/>
        </w:rPr>
        <w:t xml:space="preserve"> </w:t>
      </w:r>
      <w:r w:rsidRPr="00FB14D5">
        <w:rPr>
          <w:b/>
          <w:bCs/>
          <w:color w:val="auto"/>
        </w:rPr>
        <w:t>Degeneration o</w:t>
      </w:r>
      <w:r w:rsidRPr="00FB14D5">
        <w:rPr>
          <w:rFonts w:hint="eastAsia"/>
          <w:b/>
          <w:bCs/>
          <w:color w:val="auto"/>
        </w:rPr>
        <w:t>f</w:t>
      </w:r>
      <w:r w:rsidRPr="00FB14D5">
        <w:rPr>
          <w:b/>
          <w:bCs/>
          <w:color w:val="auto"/>
        </w:rPr>
        <w:t xml:space="preserve"> sex-linked regions </w:t>
      </w:r>
      <w:r w:rsidRPr="00FB14D5">
        <w:rPr>
          <w:rFonts w:hint="eastAsia"/>
          <w:b/>
          <w:bCs/>
          <w:color w:val="auto"/>
        </w:rPr>
        <w:t>on</w:t>
      </w:r>
      <w:r w:rsidRPr="00FB14D5">
        <w:rPr>
          <w:b/>
          <w:bCs/>
          <w:color w:val="auto"/>
        </w:rPr>
        <w:t xml:space="preserve"> chromosome 15 of the dwarf willow </w:t>
      </w:r>
      <w:r w:rsidRPr="00FB14D5">
        <w:rPr>
          <w:b/>
          <w:bCs/>
          <w:i/>
          <w:color w:val="auto"/>
        </w:rPr>
        <w:t>Salix herbacea</w:t>
      </w:r>
      <w:r w:rsidRPr="00FB14D5">
        <w:rPr>
          <w:b/>
          <w:bCs/>
          <w:color w:val="auto"/>
        </w:rPr>
        <w:t>.</w:t>
      </w:r>
      <w:r w:rsidRPr="00FB14D5">
        <w:rPr>
          <w:color w:val="auto"/>
        </w:rPr>
        <w:t xml:space="preserve"> Given are length, gene numbers and proportions of genes, LTRs and pseudogenes on the sex chromosomes of the dwarf willow </w:t>
      </w:r>
      <w:r w:rsidRPr="00FB14D5">
        <w:rPr>
          <w:i/>
          <w:color w:val="auto"/>
        </w:rPr>
        <w:t>Salix herbacea</w:t>
      </w:r>
      <w:r w:rsidRPr="00FB14D5">
        <w:rPr>
          <w:color w:val="auto"/>
        </w:rPr>
        <w:t xml:space="preserve">, both for the entire haplotypes of chromosome 15 (h1_chr15 (W), h2_chr15 (Z)) and for the sex-linked regions (W-SLR, Z-SLR). Genes are further divided into Z-W homologs and Z or W specific genes. The number of </w:t>
      </w:r>
      <w:r w:rsidRPr="00FB14D5">
        <w:rPr>
          <w:color w:val="auto"/>
        </w:rPr>
        <w:lastRenderedPageBreak/>
        <w:t>ancestral genes shared with at least one related species (</w:t>
      </w:r>
      <w:r w:rsidRPr="00FB14D5">
        <w:rPr>
          <w:i/>
          <w:color w:val="auto"/>
        </w:rPr>
        <w:t>S. pupurea</w:t>
      </w:r>
      <w:r w:rsidRPr="00FB14D5">
        <w:rPr>
          <w:color w:val="auto"/>
        </w:rPr>
        <w:t xml:space="preserve">, </w:t>
      </w:r>
      <w:r w:rsidRPr="00FB14D5">
        <w:rPr>
          <w:i/>
          <w:color w:val="auto"/>
        </w:rPr>
        <w:t>S. suchowensis</w:t>
      </w:r>
      <w:r w:rsidRPr="00FB14D5">
        <w:rPr>
          <w:color w:val="auto"/>
        </w:rPr>
        <w:t xml:space="preserve">, </w:t>
      </w:r>
      <w:r w:rsidRPr="00FB14D5">
        <w:rPr>
          <w:i/>
          <w:color w:val="auto"/>
        </w:rPr>
        <w:t xml:space="preserve">S. arbutifolia </w:t>
      </w:r>
      <w:r w:rsidRPr="00FB14D5">
        <w:rPr>
          <w:color w:val="auto"/>
        </w:rPr>
        <w:t xml:space="preserve">and </w:t>
      </w:r>
      <w:r w:rsidRPr="00FB14D5">
        <w:rPr>
          <w:i/>
          <w:color w:val="auto"/>
        </w:rPr>
        <w:t>P. trichocarpa</w:t>
      </w:r>
      <w:r w:rsidRPr="00FB14D5">
        <w:rPr>
          <w:color w:val="auto"/>
        </w:rPr>
        <w:t xml:space="preserve">) is given together with the proportion of ancestral genes lost from one haplotype but present on the other (prop. ancestral genes lost). </w:t>
      </w:r>
    </w:p>
    <w:p w14:paraId="2060309A" w14:textId="77777777" w:rsidR="00AA0453" w:rsidRPr="00FB14D5" w:rsidRDefault="00AA0453" w:rsidP="00AA0453">
      <w:pPr>
        <w:spacing w:after="0" w:line="480" w:lineRule="auto"/>
        <w:rPr>
          <w:b/>
          <w:color w:val="auto"/>
        </w:rPr>
      </w:pPr>
      <w:bookmarkStart w:id="0" w:name="_uoek0evo4xk" w:colFirst="0" w:colLast="0"/>
      <w:bookmarkEnd w:id="0"/>
    </w:p>
    <w:p w14:paraId="25354A3B" w14:textId="77777777" w:rsidR="00AA0453" w:rsidRPr="00FB14D5" w:rsidRDefault="00AA0453" w:rsidP="00AA0453">
      <w:pPr>
        <w:spacing w:line="480" w:lineRule="auto"/>
        <w:rPr>
          <w:color w:val="auto"/>
          <w:shd w:val="clear" w:color="auto" w:fill="FFFFFF"/>
        </w:rPr>
      </w:pPr>
      <w:r w:rsidRPr="00FB14D5">
        <w:rPr>
          <w:b/>
          <w:bCs/>
          <w:color w:val="auto"/>
          <w:shd w:val="clear" w:color="auto" w:fill="FFFFFF"/>
        </w:rPr>
        <w:t xml:space="preserve">Table 3. Annotation of sex-linked genes related to reproductive functions in the dwarf willow </w:t>
      </w:r>
      <w:r w:rsidRPr="00FB14D5">
        <w:rPr>
          <w:b/>
          <w:bCs/>
          <w:i/>
          <w:iCs/>
          <w:color w:val="auto"/>
          <w:shd w:val="clear" w:color="auto" w:fill="FFFFFF"/>
        </w:rPr>
        <w:t>Salix herbacea</w:t>
      </w:r>
      <w:r w:rsidRPr="00FB14D5">
        <w:rPr>
          <w:b/>
          <w:bCs/>
          <w:color w:val="auto"/>
          <w:shd w:val="clear" w:color="auto" w:fill="FFFFFF"/>
        </w:rPr>
        <w:t>.</w:t>
      </w:r>
      <w:r w:rsidRPr="00FB14D5">
        <w:rPr>
          <w:color w:val="auto"/>
          <w:shd w:val="clear" w:color="auto" w:fill="FFFFFF"/>
        </w:rPr>
        <w:t xml:space="preserve"> Gene ID, location on the female-specific regions (FS1, FS2), sex-specific patterns of variation (hemi: W-hemizygous sites; poly: W-specific polymorphisms; disruptive mutations are indicated with an asterisk) and information on homologs on chromosome 15 in other </w:t>
      </w:r>
      <w:r w:rsidRPr="00FB14D5">
        <w:rPr>
          <w:i/>
          <w:iCs/>
          <w:color w:val="auto"/>
          <w:shd w:val="clear" w:color="auto" w:fill="FFFFFF"/>
        </w:rPr>
        <w:t>Salix</w:t>
      </w:r>
      <w:r w:rsidRPr="00FB14D5">
        <w:rPr>
          <w:color w:val="auto"/>
          <w:shd w:val="clear" w:color="auto" w:fill="FFFFFF"/>
        </w:rPr>
        <w:t xml:space="preserve"> species (ancestral: shared with other species with different sex determination systems, specific: </w:t>
      </w:r>
      <w:r w:rsidRPr="00FB14D5">
        <w:rPr>
          <w:i/>
          <w:iCs/>
          <w:color w:val="auto"/>
          <w:shd w:val="clear" w:color="auto" w:fill="FFFFFF"/>
        </w:rPr>
        <w:t>S. herbacea</w:t>
      </w:r>
      <w:r w:rsidRPr="00FB14D5">
        <w:rPr>
          <w:color w:val="auto"/>
          <w:shd w:val="clear" w:color="auto" w:fill="FFFFFF"/>
        </w:rPr>
        <w:t xml:space="preserve"> specific) are given together with gene name, gene model, putative function according to the TAIR gene model and a function category (female function, male function, or general flowering formation function (flower)). </w:t>
      </w:r>
      <w:r w:rsidRPr="00FB14D5">
        <w:rPr>
          <w:color w:val="auto"/>
          <w:shd w:val="clear" w:color="auto" w:fill="FFFFFF"/>
          <w:lang w:eastAsia="en-GB"/>
        </w:rPr>
        <w:t>Further sex-linked genes and references are listed in Additional file 3: Table S6.</w:t>
      </w:r>
    </w:p>
    <w:p w14:paraId="23F8CDA0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53"/>
    <w:rsid w:val="0061741B"/>
    <w:rsid w:val="009A3AB1"/>
    <w:rsid w:val="00AA0453"/>
    <w:rsid w:val="00E71E5F"/>
    <w:rsid w:val="00F2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B8D5"/>
  <w15:chartTrackingRefBased/>
  <w15:docId w15:val="{757260BE-8BE9-48AF-9404-82C54D257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453"/>
    <w:pPr>
      <w:spacing w:after="200" w:line="276" w:lineRule="auto"/>
    </w:pPr>
    <w:rPr>
      <w:rFonts w:ascii="Times New Roman" w:eastAsia="SimSun" w:hAnsi="Times New Roman" w:cs="Times New Roman"/>
      <w:color w:val="222222"/>
      <w:kern w:val="0"/>
      <w:highlight w:val="white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4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highlight w:val="none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4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highlight w:val="none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45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highlight w:val="none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45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45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45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highlight w:val="none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45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highlight w:val="none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45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highlight w:val="none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45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highlight w:val="none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4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4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4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4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4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4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4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4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4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453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highlight w:val="none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0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45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highlight w:val="none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0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45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highlight w:val="none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04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45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highlight w:val="none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04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4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4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4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2025-02-10T12:44:00Z</dcterms:created>
  <dcterms:modified xsi:type="dcterms:W3CDTF">2025-02-10T12:44:00Z</dcterms:modified>
</cp:coreProperties>
</file>