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2E60E1" w14:textId="77777777" w:rsidR="00274CB1" w:rsidRDefault="00000000">
      <w:pPr>
        <w:pStyle w:val="Title"/>
      </w:pPr>
      <w:bookmarkStart w:id="0" w:name="_48e9sfny0vu5" w:colFirst="0" w:colLast="0"/>
      <w:bookmarkEnd w:id="0"/>
      <w:r>
        <w:t>Supplemental Information</w:t>
      </w:r>
    </w:p>
    <w:p w14:paraId="02474B5E" w14:textId="77777777" w:rsidR="00274CB1" w:rsidRDefault="00000000">
      <w:pPr>
        <w:pStyle w:val="Heading1"/>
      </w:pPr>
      <w:bookmarkStart w:id="1" w:name="_3b4f2rpug424" w:colFirst="0" w:colLast="0"/>
      <w:bookmarkEnd w:id="1"/>
      <w:r>
        <w:t>Supplemental Figures</w:t>
      </w:r>
    </w:p>
    <w:p w14:paraId="04230E66" w14:textId="77777777" w:rsidR="00274CB1" w:rsidRDefault="00274CB1"/>
    <w:p w14:paraId="4FEC09D7" w14:textId="77777777" w:rsidR="00274CB1" w:rsidRDefault="00274CB1">
      <w:pPr>
        <w:jc w:val="center"/>
      </w:pPr>
    </w:p>
    <w:p w14:paraId="2D426314" w14:textId="77777777" w:rsidR="00274CB1" w:rsidRDefault="00000000">
      <w:pPr>
        <w:rPr>
          <w:b/>
        </w:rPr>
      </w:pPr>
      <w:r>
        <w:rPr>
          <w:noProof/>
        </w:rPr>
        <w:drawing>
          <wp:inline distT="114300" distB="114300" distL="114300" distR="114300" wp14:anchorId="4532D7F9" wp14:editId="4A94399B">
            <wp:extent cx="5943600" cy="334010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5943600" cy="3340100"/>
                    </a:xfrm>
                    <a:prstGeom prst="rect">
                      <a:avLst/>
                    </a:prstGeom>
                    <a:ln/>
                  </pic:spPr>
                </pic:pic>
              </a:graphicData>
            </a:graphic>
          </wp:inline>
        </w:drawing>
      </w:r>
    </w:p>
    <w:p w14:paraId="66DFD0A1" w14:textId="77777777" w:rsidR="00274CB1" w:rsidRDefault="00274CB1">
      <w:pPr>
        <w:rPr>
          <w:b/>
        </w:rPr>
      </w:pPr>
    </w:p>
    <w:p w14:paraId="33538C94" w14:textId="77777777" w:rsidR="00274CB1" w:rsidRDefault="00000000">
      <w:pPr>
        <w:jc w:val="center"/>
        <w:rPr>
          <w:b/>
        </w:rPr>
      </w:pPr>
      <w:r>
        <w:rPr>
          <w:b/>
        </w:rPr>
        <w:t xml:space="preserve">Figure S1: </w:t>
      </w:r>
      <w:r>
        <w:t>Full comparison of droplet-type accuracy across all simulations.</w:t>
      </w:r>
    </w:p>
    <w:p w14:paraId="2744C64F" w14:textId="77777777" w:rsidR="00274CB1" w:rsidRDefault="00274CB1">
      <w:pPr>
        <w:jc w:val="center"/>
        <w:rPr>
          <w:b/>
        </w:rPr>
      </w:pPr>
    </w:p>
    <w:p w14:paraId="1478958D" w14:textId="77777777" w:rsidR="00274CB1" w:rsidRDefault="00274CB1">
      <w:pPr>
        <w:jc w:val="center"/>
        <w:rPr>
          <w:b/>
        </w:rPr>
      </w:pPr>
    </w:p>
    <w:p w14:paraId="710DF552" w14:textId="77777777" w:rsidR="00274CB1" w:rsidRDefault="00274CB1">
      <w:pPr>
        <w:jc w:val="center"/>
        <w:rPr>
          <w:b/>
        </w:rPr>
      </w:pPr>
    </w:p>
    <w:p w14:paraId="3F894659" w14:textId="77777777" w:rsidR="00274CB1" w:rsidRDefault="00274CB1">
      <w:pPr>
        <w:jc w:val="center"/>
        <w:rPr>
          <w:b/>
        </w:rPr>
      </w:pPr>
    </w:p>
    <w:p w14:paraId="105C8C0B" w14:textId="77777777" w:rsidR="00274CB1" w:rsidRDefault="00274CB1">
      <w:pPr>
        <w:jc w:val="center"/>
        <w:rPr>
          <w:b/>
        </w:rPr>
      </w:pPr>
    </w:p>
    <w:p w14:paraId="49752EF4" w14:textId="77777777" w:rsidR="00274CB1" w:rsidRDefault="00274CB1">
      <w:pPr>
        <w:jc w:val="center"/>
        <w:rPr>
          <w:b/>
        </w:rPr>
      </w:pPr>
    </w:p>
    <w:p w14:paraId="2F971FE2" w14:textId="77777777" w:rsidR="00274CB1" w:rsidRDefault="00274CB1">
      <w:pPr>
        <w:jc w:val="center"/>
        <w:rPr>
          <w:b/>
        </w:rPr>
      </w:pPr>
    </w:p>
    <w:p w14:paraId="53AEE164" w14:textId="77777777" w:rsidR="00274CB1" w:rsidRDefault="00274CB1">
      <w:pPr>
        <w:jc w:val="center"/>
        <w:rPr>
          <w:b/>
        </w:rPr>
      </w:pPr>
    </w:p>
    <w:p w14:paraId="77098D52" w14:textId="77777777" w:rsidR="00274CB1" w:rsidRDefault="00000000">
      <w:r>
        <w:rPr>
          <w:noProof/>
        </w:rPr>
        <w:lastRenderedPageBreak/>
        <w:drawing>
          <wp:inline distT="114300" distB="114300" distL="114300" distR="114300" wp14:anchorId="3372DA75" wp14:editId="58338A9A">
            <wp:extent cx="5943600" cy="3340100"/>
            <wp:effectExtent l="0" t="0" r="0" b="0"/>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
                    <a:srcRect/>
                    <a:stretch>
                      <a:fillRect/>
                    </a:stretch>
                  </pic:blipFill>
                  <pic:spPr>
                    <a:xfrm>
                      <a:off x="0" y="0"/>
                      <a:ext cx="5943600" cy="3340100"/>
                    </a:xfrm>
                    <a:prstGeom prst="rect">
                      <a:avLst/>
                    </a:prstGeom>
                    <a:ln/>
                  </pic:spPr>
                </pic:pic>
              </a:graphicData>
            </a:graphic>
          </wp:inline>
        </w:drawing>
      </w:r>
    </w:p>
    <w:p w14:paraId="68A09529" w14:textId="77777777" w:rsidR="00274CB1" w:rsidRDefault="00274CB1">
      <w:pPr>
        <w:rPr>
          <w:b/>
        </w:rPr>
      </w:pPr>
    </w:p>
    <w:p w14:paraId="7387439F" w14:textId="77777777" w:rsidR="00274CB1" w:rsidRDefault="00000000">
      <w:pPr>
        <w:jc w:val="center"/>
        <w:rPr>
          <w:b/>
        </w:rPr>
      </w:pPr>
      <w:r>
        <w:rPr>
          <w:b/>
        </w:rPr>
        <w:t xml:space="preserve">Figure S2: </w:t>
      </w:r>
      <w:r>
        <w:t>Full comparison of singleton-donor accuracy across all simulations.</w:t>
      </w:r>
    </w:p>
    <w:p w14:paraId="273A2306" w14:textId="77777777" w:rsidR="00274CB1" w:rsidRDefault="00274CB1">
      <w:pPr>
        <w:jc w:val="center"/>
        <w:rPr>
          <w:b/>
        </w:rPr>
      </w:pPr>
    </w:p>
    <w:p w14:paraId="7C5E652F" w14:textId="77777777" w:rsidR="00274CB1" w:rsidRDefault="00274CB1">
      <w:pPr>
        <w:jc w:val="center"/>
        <w:rPr>
          <w:b/>
        </w:rPr>
      </w:pPr>
    </w:p>
    <w:p w14:paraId="4C5CAB44" w14:textId="77777777" w:rsidR="00274CB1" w:rsidRDefault="00274CB1">
      <w:pPr>
        <w:rPr>
          <w:b/>
        </w:rPr>
      </w:pPr>
    </w:p>
    <w:p w14:paraId="1A233ED3" w14:textId="77777777" w:rsidR="00274CB1" w:rsidRDefault="00274CB1">
      <w:pPr>
        <w:jc w:val="center"/>
        <w:rPr>
          <w:b/>
        </w:rPr>
      </w:pPr>
    </w:p>
    <w:p w14:paraId="552DE670" w14:textId="77777777" w:rsidR="00274CB1" w:rsidRDefault="00274CB1">
      <w:pPr>
        <w:jc w:val="center"/>
        <w:rPr>
          <w:b/>
        </w:rPr>
      </w:pPr>
    </w:p>
    <w:p w14:paraId="5CEE42F5" w14:textId="77777777" w:rsidR="00274CB1" w:rsidRDefault="00274CB1">
      <w:pPr>
        <w:rPr>
          <w:b/>
        </w:rPr>
      </w:pPr>
    </w:p>
    <w:p w14:paraId="3B8B9CE7" w14:textId="77777777" w:rsidR="00274CB1" w:rsidRDefault="00274CB1">
      <w:pPr>
        <w:jc w:val="center"/>
        <w:rPr>
          <w:b/>
        </w:rPr>
      </w:pPr>
    </w:p>
    <w:p w14:paraId="760F12F8" w14:textId="77777777" w:rsidR="00274CB1" w:rsidRDefault="00274CB1">
      <w:pPr>
        <w:rPr>
          <w:b/>
        </w:rPr>
      </w:pPr>
    </w:p>
    <w:p w14:paraId="3B57B81E" w14:textId="77777777" w:rsidR="00274CB1" w:rsidRDefault="00274CB1">
      <w:pPr>
        <w:rPr>
          <w:b/>
        </w:rPr>
      </w:pPr>
    </w:p>
    <w:p w14:paraId="2F3F32B0" w14:textId="77777777" w:rsidR="00274CB1" w:rsidRDefault="00274CB1">
      <w:pPr>
        <w:rPr>
          <w:b/>
        </w:rPr>
      </w:pPr>
    </w:p>
    <w:p w14:paraId="268850F9" w14:textId="77777777" w:rsidR="00274CB1" w:rsidRDefault="00274CB1">
      <w:pPr>
        <w:jc w:val="center"/>
        <w:rPr>
          <w:b/>
        </w:rPr>
      </w:pPr>
    </w:p>
    <w:p w14:paraId="56971B6D" w14:textId="77777777" w:rsidR="00274CB1" w:rsidRDefault="00274CB1">
      <w:pPr>
        <w:jc w:val="center"/>
        <w:rPr>
          <w:b/>
        </w:rPr>
      </w:pPr>
    </w:p>
    <w:p w14:paraId="7E03FC8F" w14:textId="77777777" w:rsidR="00274CB1" w:rsidRDefault="00274CB1">
      <w:pPr>
        <w:jc w:val="center"/>
        <w:rPr>
          <w:b/>
        </w:rPr>
      </w:pPr>
    </w:p>
    <w:p w14:paraId="79FD0397" w14:textId="77777777" w:rsidR="00274CB1" w:rsidRDefault="00274CB1">
      <w:pPr>
        <w:jc w:val="center"/>
        <w:rPr>
          <w:b/>
        </w:rPr>
      </w:pPr>
    </w:p>
    <w:p w14:paraId="7A7FAB9E" w14:textId="77777777" w:rsidR="00274CB1" w:rsidRDefault="00274CB1">
      <w:pPr>
        <w:jc w:val="center"/>
        <w:rPr>
          <w:b/>
        </w:rPr>
      </w:pPr>
    </w:p>
    <w:p w14:paraId="0EE7BEAB" w14:textId="77777777" w:rsidR="00274CB1" w:rsidRDefault="00274CB1">
      <w:pPr>
        <w:jc w:val="center"/>
        <w:rPr>
          <w:b/>
        </w:rPr>
      </w:pPr>
    </w:p>
    <w:p w14:paraId="6B8A59BF" w14:textId="77777777" w:rsidR="00274CB1" w:rsidRDefault="00274CB1">
      <w:pPr>
        <w:jc w:val="center"/>
        <w:rPr>
          <w:b/>
        </w:rPr>
      </w:pPr>
    </w:p>
    <w:p w14:paraId="35A1D3FF" w14:textId="77777777" w:rsidR="00274CB1" w:rsidRDefault="00274CB1">
      <w:pPr>
        <w:jc w:val="center"/>
        <w:rPr>
          <w:b/>
        </w:rPr>
      </w:pPr>
    </w:p>
    <w:p w14:paraId="1C4EAEC9" w14:textId="77777777" w:rsidR="00274CB1" w:rsidRDefault="00274CB1">
      <w:pPr>
        <w:jc w:val="center"/>
        <w:rPr>
          <w:b/>
        </w:rPr>
      </w:pPr>
    </w:p>
    <w:p w14:paraId="119423FF" w14:textId="77777777" w:rsidR="00274CB1" w:rsidRDefault="00274CB1">
      <w:pPr>
        <w:jc w:val="center"/>
        <w:rPr>
          <w:b/>
        </w:rPr>
      </w:pPr>
    </w:p>
    <w:p w14:paraId="7B35B258" w14:textId="77777777" w:rsidR="00274CB1" w:rsidRDefault="00274CB1">
      <w:pPr>
        <w:jc w:val="center"/>
        <w:rPr>
          <w:b/>
        </w:rPr>
      </w:pPr>
    </w:p>
    <w:p w14:paraId="5607C976" w14:textId="77777777" w:rsidR="00274CB1" w:rsidRDefault="00274CB1">
      <w:pPr>
        <w:jc w:val="center"/>
        <w:rPr>
          <w:b/>
        </w:rPr>
      </w:pPr>
    </w:p>
    <w:p w14:paraId="03C89880" w14:textId="77777777" w:rsidR="00274CB1" w:rsidRDefault="00274CB1">
      <w:pPr>
        <w:rPr>
          <w:b/>
        </w:rPr>
      </w:pPr>
    </w:p>
    <w:p w14:paraId="418F17CE" w14:textId="77777777" w:rsidR="00274CB1" w:rsidRDefault="00000000">
      <w:pPr>
        <w:rPr>
          <w:b/>
        </w:rPr>
      </w:pPr>
      <w:r>
        <w:rPr>
          <w:noProof/>
        </w:rPr>
        <w:lastRenderedPageBreak/>
        <w:drawing>
          <wp:inline distT="114300" distB="114300" distL="114300" distR="114300" wp14:anchorId="4C591674" wp14:editId="10BF382F">
            <wp:extent cx="5943600" cy="3340100"/>
            <wp:effectExtent l="0" t="0" r="0" b="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14:paraId="2991013F" w14:textId="77777777" w:rsidR="00274CB1" w:rsidRDefault="00274CB1">
      <w:pPr>
        <w:rPr>
          <w:b/>
        </w:rPr>
      </w:pPr>
    </w:p>
    <w:p w14:paraId="3AE98556" w14:textId="77777777" w:rsidR="00274CB1" w:rsidRDefault="00000000">
      <w:pPr>
        <w:jc w:val="center"/>
      </w:pPr>
      <w:r>
        <w:rPr>
          <w:b/>
        </w:rPr>
        <w:t xml:space="preserve">Figure S3: </w:t>
      </w:r>
      <w:r>
        <w:t>Effect of doublet rate and number of multiplexed donors on both accuracy metrics in full simulated experiments.</w:t>
      </w:r>
    </w:p>
    <w:p w14:paraId="2BACF79B" w14:textId="77777777" w:rsidR="00274CB1" w:rsidRDefault="00274CB1">
      <w:pPr>
        <w:jc w:val="center"/>
        <w:rPr>
          <w:b/>
        </w:rPr>
      </w:pPr>
    </w:p>
    <w:p w14:paraId="25A3B41A" w14:textId="77777777" w:rsidR="00274CB1" w:rsidRDefault="00274CB1">
      <w:pPr>
        <w:jc w:val="center"/>
        <w:rPr>
          <w:b/>
        </w:rPr>
      </w:pPr>
    </w:p>
    <w:p w14:paraId="1441052B" w14:textId="77777777" w:rsidR="00274CB1" w:rsidRDefault="00274CB1">
      <w:pPr>
        <w:jc w:val="center"/>
        <w:rPr>
          <w:b/>
        </w:rPr>
      </w:pPr>
    </w:p>
    <w:p w14:paraId="1D6FED2F" w14:textId="77777777" w:rsidR="00274CB1" w:rsidRDefault="00274CB1">
      <w:pPr>
        <w:jc w:val="center"/>
        <w:rPr>
          <w:b/>
        </w:rPr>
      </w:pPr>
    </w:p>
    <w:p w14:paraId="69EADE24" w14:textId="77777777" w:rsidR="00274CB1" w:rsidRDefault="00274CB1">
      <w:pPr>
        <w:jc w:val="center"/>
        <w:rPr>
          <w:b/>
        </w:rPr>
      </w:pPr>
    </w:p>
    <w:p w14:paraId="72590283" w14:textId="77777777" w:rsidR="00274CB1" w:rsidRDefault="00274CB1">
      <w:pPr>
        <w:jc w:val="center"/>
        <w:rPr>
          <w:b/>
        </w:rPr>
      </w:pPr>
    </w:p>
    <w:p w14:paraId="5BC249F5" w14:textId="77777777" w:rsidR="00274CB1" w:rsidRDefault="00274CB1">
      <w:pPr>
        <w:jc w:val="center"/>
        <w:rPr>
          <w:b/>
        </w:rPr>
      </w:pPr>
    </w:p>
    <w:p w14:paraId="479C2B46" w14:textId="77777777" w:rsidR="00274CB1" w:rsidRDefault="00274CB1">
      <w:pPr>
        <w:jc w:val="center"/>
        <w:rPr>
          <w:b/>
        </w:rPr>
      </w:pPr>
    </w:p>
    <w:p w14:paraId="4D34EC27" w14:textId="77777777" w:rsidR="00274CB1" w:rsidRDefault="00274CB1">
      <w:pPr>
        <w:jc w:val="center"/>
        <w:rPr>
          <w:b/>
        </w:rPr>
      </w:pPr>
    </w:p>
    <w:p w14:paraId="02547834" w14:textId="77777777" w:rsidR="00274CB1" w:rsidRDefault="00274CB1">
      <w:pPr>
        <w:jc w:val="center"/>
        <w:rPr>
          <w:b/>
        </w:rPr>
      </w:pPr>
    </w:p>
    <w:p w14:paraId="7D9402CF" w14:textId="77777777" w:rsidR="00274CB1" w:rsidRDefault="00274CB1">
      <w:pPr>
        <w:jc w:val="center"/>
        <w:rPr>
          <w:b/>
        </w:rPr>
      </w:pPr>
    </w:p>
    <w:p w14:paraId="323CA794" w14:textId="77777777" w:rsidR="00274CB1" w:rsidRDefault="00274CB1">
      <w:pPr>
        <w:jc w:val="center"/>
        <w:rPr>
          <w:b/>
        </w:rPr>
      </w:pPr>
    </w:p>
    <w:p w14:paraId="5BF5A438" w14:textId="77777777" w:rsidR="00274CB1" w:rsidRDefault="00274CB1">
      <w:pPr>
        <w:jc w:val="center"/>
        <w:rPr>
          <w:b/>
        </w:rPr>
      </w:pPr>
    </w:p>
    <w:p w14:paraId="79A9CECF" w14:textId="77777777" w:rsidR="00274CB1" w:rsidRDefault="00274CB1">
      <w:pPr>
        <w:jc w:val="center"/>
        <w:rPr>
          <w:b/>
        </w:rPr>
      </w:pPr>
    </w:p>
    <w:p w14:paraId="026FCC92" w14:textId="77777777" w:rsidR="00274CB1" w:rsidRDefault="00274CB1">
      <w:pPr>
        <w:jc w:val="center"/>
        <w:rPr>
          <w:b/>
        </w:rPr>
      </w:pPr>
    </w:p>
    <w:p w14:paraId="1607A9C6" w14:textId="77777777" w:rsidR="00274CB1" w:rsidRDefault="00274CB1">
      <w:pPr>
        <w:jc w:val="center"/>
        <w:rPr>
          <w:b/>
        </w:rPr>
      </w:pPr>
    </w:p>
    <w:p w14:paraId="3F08D544" w14:textId="77777777" w:rsidR="00274CB1" w:rsidRDefault="00274CB1">
      <w:pPr>
        <w:jc w:val="center"/>
        <w:rPr>
          <w:b/>
        </w:rPr>
      </w:pPr>
    </w:p>
    <w:p w14:paraId="50EA755B" w14:textId="77777777" w:rsidR="00274CB1" w:rsidRDefault="00274CB1">
      <w:pPr>
        <w:jc w:val="center"/>
        <w:rPr>
          <w:b/>
        </w:rPr>
      </w:pPr>
    </w:p>
    <w:p w14:paraId="4DA5143A" w14:textId="77777777" w:rsidR="00274CB1" w:rsidRDefault="00274CB1">
      <w:pPr>
        <w:jc w:val="center"/>
        <w:rPr>
          <w:b/>
        </w:rPr>
      </w:pPr>
    </w:p>
    <w:p w14:paraId="5105CBB0" w14:textId="77777777" w:rsidR="00274CB1" w:rsidRDefault="00274CB1">
      <w:pPr>
        <w:jc w:val="center"/>
        <w:rPr>
          <w:b/>
        </w:rPr>
      </w:pPr>
    </w:p>
    <w:p w14:paraId="6663F7E0" w14:textId="77777777" w:rsidR="00274CB1" w:rsidRDefault="00274CB1">
      <w:pPr>
        <w:jc w:val="center"/>
        <w:rPr>
          <w:b/>
        </w:rPr>
      </w:pPr>
    </w:p>
    <w:p w14:paraId="24293D85" w14:textId="77777777" w:rsidR="00274CB1" w:rsidRDefault="00274CB1">
      <w:pPr>
        <w:jc w:val="center"/>
        <w:rPr>
          <w:b/>
        </w:rPr>
      </w:pPr>
    </w:p>
    <w:p w14:paraId="5D29D56E" w14:textId="77777777" w:rsidR="00274CB1" w:rsidRDefault="00000000">
      <w:pPr>
        <w:rPr>
          <w:b/>
        </w:rPr>
      </w:pPr>
      <w:r>
        <w:rPr>
          <w:noProof/>
        </w:rPr>
        <w:lastRenderedPageBreak/>
        <w:drawing>
          <wp:inline distT="114300" distB="114300" distL="114300" distR="114300" wp14:anchorId="12DB26F6" wp14:editId="7C727492">
            <wp:extent cx="5943600" cy="52832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5283200"/>
                    </a:xfrm>
                    <a:prstGeom prst="rect">
                      <a:avLst/>
                    </a:prstGeom>
                    <a:ln/>
                  </pic:spPr>
                </pic:pic>
              </a:graphicData>
            </a:graphic>
          </wp:inline>
        </w:drawing>
      </w:r>
    </w:p>
    <w:p w14:paraId="1BA032E1" w14:textId="77777777" w:rsidR="005F0B05" w:rsidRDefault="005F0B05">
      <w:pPr>
        <w:jc w:val="center"/>
        <w:rPr>
          <w:b/>
        </w:rPr>
      </w:pPr>
    </w:p>
    <w:p w14:paraId="28EDCD0E" w14:textId="43BF43FE" w:rsidR="00274CB1" w:rsidRDefault="00000000">
      <w:pPr>
        <w:jc w:val="center"/>
      </w:pPr>
      <w:r>
        <w:rPr>
          <w:b/>
        </w:rPr>
        <w:t xml:space="preserve">Figure S4: </w:t>
      </w:r>
      <w:r>
        <w:t>Mean accuracy across simulations between RNA and ATAC.</w:t>
      </w:r>
    </w:p>
    <w:p w14:paraId="742201D3" w14:textId="77777777" w:rsidR="00274CB1" w:rsidRDefault="00274CB1" w:rsidP="005F0B05">
      <w:pPr>
        <w:rPr>
          <w:b/>
        </w:rPr>
      </w:pPr>
    </w:p>
    <w:p w14:paraId="57ACE3A7" w14:textId="77777777" w:rsidR="00274CB1" w:rsidRDefault="00274CB1">
      <w:pPr>
        <w:jc w:val="center"/>
        <w:rPr>
          <w:b/>
        </w:rPr>
      </w:pPr>
    </w:p>
    <w:p w14:paraId="1EA65C01" w14:textId="77777777" w:rsidR="00274CB1" w:rsidRDefault="00274CB1">
      <w:pPr>
        <w:jc w:val="center"/>
        <w:rPr>
          <w:b/>
        </w:rPr>
      </w:pPr>
    </w:p>
    <w:p w14:paraId="6F246023" w14:textId="77777777" w:rsidR="00274CB1" w:rsidRDefault="00274CB1">
      <w:pPr>
        <w:jc w:val="center"/>
        <w:rPr>
          <w:b/>
        </w:rPr>
      </w:pPr>
    </w:p>
    <w:p w14:paraId="61890D62" w14:textId="77777777" w:rsidR="00274CB1" w:rsidRDefault="00274CB1">
      <w:pPr>
        <w:jc w:val="center"/>
        <w:rPr>
          <w:b/>
        </w:rPr>
      </w:pPr>
    </w:p>
    <w:p w14:paraId="61D34D61" w14:textId="77777777" w:rsidR="00274CB1" w:rsidRDefault="00274CB1">
      <w:pPr>
        <w:jc w:val="center"/>
        <w:rPr>
          <w:b/>
        </w:rPr>
      </w:pPr>
    </w:p>
    <w:p w14:paraId="024C67D8" w14:textId="77777777" w:rsidR="00274CB1" w:rsidRDefault="00274CB1">
      <w:pPr>
        <w:jc w:val="center"/>
        <w:rPr>
          <w:b/>
        </w:rPr>
      </w:pPr>
    </w:p>
    <w:p w14:paraId="483888A2" w14:textId="77777777" w:rsidR="00274CB1" w:rsidRDefault="00274CB1">
      <w:pPr>
        <w:rPr>
          <w:b/>
        </w:rPr>
      </w:pPr>
    </w:p>
    <w:p w14:paraId="3BDE8D6A" w14:textId="77777777" w:rsidR="00274CB1" w:rsidRDefault="00274CB1">
      <w:pPr>
        <w:rPr>
          <w:b/>
        </w:rPr>
      </w:pPr>
    </w:p>
    <w:p w14:paraId="63E3EED4" w14:textId="77777777" w:rsidR="00274CB1" w:rsidRDefault="00274CB1">
      <w:pPr>
        <w:rPr>
          <w:b/>
        </w:rPr>
      </w:pPr>
    </w:p>
    <w:p w14:paraId="3A4E1442" w14:textId="77777777" w:rsidR="00274CB1" w:rsidRDefault="00274CB1">
      <w:pPr>
        <w:rPr>
          <w:b/>
        </w:rPr>
      </w:pPr>
    </w:p>
    <w:p w14:paraId="606BE843" w14:textId="77777777" w:rsidR="00274CB1" w:rsidRDefault="00274CB1">
      <w:pPr>
        <w:rPr>
          <w:b/>
        </w:rPr>
      </w:pPr>
    </w:p>
    <w:p w14:paraId="26BA4CB3" w14:textId="77777777" w:rsidR="00274CB1" w:rsidRDefault="00000000">
      <w:pPr>
        <w:rPr>
          <w:b/>
        </w:rPr>
      </w:pPr>
      <w:r>
        <w:rPr>
          <w:noProof/>
        </w:rPr>
        <w:lastRenderedPageBreak/>
        <w:drawing>
          <wp:inline distT="114300" distB="114300" distL="114300" distR="114300" wp14:anchorId="4DEEF0A3" wp14:editId="629270C2">
            <wp:extent cx="5943600" cy="5283200"/>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943600" cy="5283200"/>
                    </a:xfrm>
                    <a:prstGeom prst="rect">
                      <a:avLst/>
                    </a:prstGeom>
                    <a:ln/>
                  </pic:spPr>
                </pic:pic>
              </a:graphicData>
            </a:graphic>
          </wp:inline>
        </w:drawing>
      </w:r>
    </w:p>
    <w:p w14:paraId="496506B6" w14:textId="77777777" w:rsidR="005F0B05" w:rsidRDefault="005F0B05">
      <w:pPr>
        <w:jc w:val="center"/>
        <w:rPr>
          <w:b/>
        </w:rPr>
      </w:pPr>
    </w:p>
    <w:p w14:paraId="541D3A41" w14:textId="6A2FDE03" w:rsidR="00274CB1" w:rsidRDefault="00000000">
      <w:pPr>
        <w:jc w:val="center"/>
      </w:pPr>
      <w:r>
        <w:rPr>
          <w:b/>
        </w:rPr>
        <w:t xml:space="preserve">Figure S5: </w:t>
      </w:r>
      <w:r>
        <w:t>Mean accuracy between genotype-based and genotype-free methods across all simulations.</w:t>
      </w:r>
    </w:p>
    <w:p w14:paraId="0050B78B" w14:textId="77777777" w:rsidR="00274CB1" w:rsidRDefault="00274CB1">
      <w:pPr>
        <w:rPr>
          <w:b/>
        </w:rPr>
      </w:pPr>
    </w:p>
    <w:p w14:paraId="339E0080" w14:textId="77777777" w:rsidR="00274CB1" w:rsidRDefault="00000000">
      <w:pPr>
        <w:jc w:val="center"/>
        <w:rPr>
          <w:b/>
        </w:rPr>
      </w:pPr>
      <w:r>
        <w:rPr>
          <w:b/>
          <w:noProof/>
        </w:rPr>
        <w:lastRenderedPageBreak/>
        <w:drawing>
          <wp:inline distT="114300" distB="114300" distL="114300" distR="114300" wp14:anchorId="26FCB09F" wp14:editId="47109E0D">
            <wp:extent cx="5943600" cy="52832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5283200"/>
                    </a:xfrm>
                    <a:prstGeom prst="rect">
                      <a:avLst/>
                    </a:prstGeom>
                    <a:ln/>
                  </pic:spPr>
                </pic:pic>
              </a:graphicData>
            </a:graphic>
          </wp:inline>
        </w:drawing>
      </w:r>
    </w:p>
    <w:p w14:paraId="4F860066" w14:textId="77777777" w:rsidR="00274CB1" w:rsidRDefault="00274CB1">
      <w:pPr>
        <w:rPr>
          <w:b/>
        </w:rPr>
      </w:pPr>
    </w:p>
    <w:p w14:paraId="62CA1F5F" w14:textId="77777777" w:rsidR="00274CB1" w:rsidRDefault="00000000">
      <w:pPr>
        <w:ind w:firstLine="720"/>
        <w:jc w:val="center"/>
      </w:pPr>
      <w:r>
        <w:rPr>
          <w:b/>
        </w:rPr>
        <w:t xml:space="preserve">Figure S6: </w:t>
      </w:r>
      <w:r>
        <w:t>types of misclassified droplets across all simulations per method.</w:t>
      </w:r>
    </w:p>
    <w:p w14:paraId="7F2262F0" w14:textId="77777777" w:rsidR="00274CB1" w:rsidRDefault="00274CB1">
      <w:pPr>
        <w:ind w:firstLine="720"/>
        <w:jc w:val="center"/>
        <w:rPr>
          <w:b/>
        </w:rPr>
      </w:pPr>
    </w:p>
    <w:p w14:paraId="653A92D0" w14:textId="77777777" w:rsidR="00274CB1" w:rsidRDefault="00000000" w:rsidP="005F0B05">
      <w:pPr>
        <w:ind w:firstLine="720"/>
        <w:rPr>
          <w:b/>
        </w:rPr>
      </w:pPr>
      <w:r>
        <w:rPr>
          <w:b/>
          <w:noProof/>
        </w:rPr>
        <w:lastRenderedPageBreak/>
        <w:drawing>
          <wp:inline distT="114300" distB="114300" distL="114300" distR="114300" wp14:anchorId="638C2DD7" wp14:editId="70DC3CB6">
            <wp:extent cx="5297214" cy="5202621"/>
            <wp:effectExtent l="0" t="0" r="0" b="4445"/>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5316049" cy="5221119"/>
                    </a:xfrm>
                    <a:prstGeom prst="rect">
                      <a:avLst/>
                    </a:prstGeom>
                    <a:ln/>
                  </pic:spPr>
                </pic:pic>
              </a:graphicData>
            </a:graphic>
          </wp:inline>
        </w:drawing>
      </w:r>
    </w:p>
    <w:p w14:paraId="5C28B2D2" w14:textId="77777777" w:rsidR="005F0B05" w:rsidRDefault="005F0B05">
      <w:pPr>
        <w:ind w:firstLine="720"/>
        <w:jc w:val="center"/>
        <w:rPr>
          <w:b/>
        </w:rPr>
      </w:pPr>
    </w:p>
    <w:p w14:paraId="131F188C" w14:textId="0A25833F" w:rsidR="00274CB1" w:rsidRDefault="00000000">
      <w:pPr>
        <w:ind w:firstLine="720"/>
        <w:jc w:val="center"/>
      </w:pPr>
      <w:r>
        <w:rPr>
          <w:b/>
        </w:rPr>
        <w:t xml:space="preserve">Figure S7: </w:t>
      </w:r>
      <w:r>
        <w:t xml:space="preserve">Comparing distributions of SNPs in uncontaminated experiments between accurate and inaccurate droplets. </w:t>
      </w:r>
    </w:p>
    <w:p w14:paraId="2AFD6450" w14:textId="77777777" w:rsidR="00274CB1" w:rsidRDefault="00274CB1">
      <w:pPr>
        <w:ind w:firstLine="720"/>
        <w:jc w:val="center"/>
        <w:rPr>
          <w:b/>
        </w:rPr>
      </w:pPr>
    </w:p>
    <w:p w14:paraId="55FE2668" w14:textId="77777777" w:rsidR="00274CB1" w:rsidRDefault="00274CB1">
      <w:pPr>
        <w:ind w:firstLine="720"/>
        <w:jc w:val="center"/>
        <w:rPr>
          <w:b/>
        </w:rPr>
      </w:pPr>
    </w:p>
    <w:p w14:paraId="1214395A" w14:textId="77777777" w:rsidR="00274CB1" w:rsidRDefault="00274CB1">
      <w:pPr>
        <w:ind w:firstLine="720"/>
        <w:jc w:val="center"/>
        <w:rPr>
          <w:b/>
        </w:rPr>
      </w:pPr>
    </w:p>
    <w:p w14:paraId="2CE8F5CE" w14:textId="77777777" w:rsidR="00274CB1" w:rsidRDefault="00274CB1">
      <w:pPr>
        <w:ind w:firstLine="720"/>
        <w:jc w:val="center"/>
        <w:rPr>
          <w:b/>
        </w:rPr>
      </w:pPr>
    </w:p>
    <w:p w14:paraId="002ABDF3" w14:textId="77777777" w:rsidR="00274CB1" w:rsidRDefault="00274CB1">
      <w:pPr>
        <w:ind w:firstLine="720"/>
        <w:jc w:val="center"/>
        <w:rPr>
          <w:b/>
        </w:rPr>
      </w:pPr>
    </w:p>
    <w:p w14:paraId="02C5CC27" w14:textId="77777777" w:rsidR="00274CB1" w:rsidRDefault="00274CB1">
      <w:pPr>
        <w:ind w:firstLine="720"/>
        <w:jc w:val="center"/>
        <w:rPr>
          <w:b/>
        </w:rPr>
      </w:pPr>
    </w:p>
    <w:p w14:paraId="7935A279" w14:textId="77777777" w:rsidR="00274CB1" w:rsidRDefault="00274CB1">
      <w:pPr>
        <w:ind w:firstLine="720"/>
        <w:jc w:val="center"/>
        <w:rPr>
          <w:b/>
        </w:rPr>
      </w:pPr>
    </w:p>
    <w:p w14:paraId="19A6EDEA" w14:textId="77777777" w:rsidR="00274CB1" w:rsidRDefault="00274CB1">
      <w:pPr>
        <w:ind w:firstLine="720"/>
        <w:jc w:val="center"/>
        <w:rPr>
          <w:b/>
        </w:rPr>
      </w:pPr>
    </w:p>
    <w:p w14:paraId="3401E820" w14:textId="77777777" w:rsidR="00274CB1" w:rsidRDefault="00274CB1">
      <w:pPr>
        <w:ind w:firstLine="720"/>
        <w:jc w:val="center"/>
        <w:rPr>
          <w:b/>
        </w:rPr>
      </w:pPr>
    </w:p>
    <w:p w14:paraId="10AE7B55" w14:textId="77777777" w:rsidR="00274CB1" w:rsidRDefault="00274CB1" w:rsidP="005F0B05">
      <w:pPr>
        <w:rPr>
          <w:b/>
        </w:rPr>
      </w:pPr>
    </w:p>
    <w:p w14:paraId="10BE2D85" w14:textId="77777777" w:rsidR="00274CB1" w:rsidRDefault="00000000" w:rsidP="005F0B05">
      <w:pPr>
        <w:rPr>
          <w:b/>
        </w:rPr>
      </w:pPr>
      <w:r>
        <w:rPr>
          <w:b/>
          <w:noProof/>
        </w:rPr>
        <w:lastRenderedPageBreak/>
        <w:drawing>
          <wp:inline distT="114300" distB="114300" distL="114300" distR="114300" wp14:anchorId="665880D3" wp14:editId="67A457D2">
            <wp:extent cx="5943600" cy="5283200"/>
            <wp:effectExtent l="0" t="0" r="1905"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943600" cy="5283200"/>
                    </a:xfrm>
                    <a:prstGeom prst="rect">
                      <a:avLst/>
                    </a:prstGeom>
                    <a:ln/>
                  </pic:spPr>
                </pic:pic>
              </a:graphicData>
            </a:graphic>
          </wp:inline>
        </w:drawing>
      </w:r>
    </w:p>
    <w:p w14:paraId="06C5BE3E" w14:textId="77777777" w:rsidR="005F0B05" w:rsidRDefault="005F0B05" w:rsidP="005F0B05">
      <w:pPr>
        <w:rPr>
          <w:b/>
        </w:rPr>
      </w:pPr>
    </w:p>
    <w:p w14:paraId="6AE50AC9" w14:textId="4ABB1948" w:rsidR="00274CB1" w:rsidRDefault="00000000">
      <w:pPr>
        <w:ind w:firstLine="720"/>
        <w:jc w:val="center"/>
      </w:pPr>
      <w:r>
        <w:rPr>
          <w:b/>
        </w:rPr>
        <w:t xml:space="preserve">Figure S8: </w:t>
      </w:r>
      <w:r>
        <w:t>Comparing distributions of ambient RNA/DNA in cells called accurately and inaccurately in uncontaminated experiments.</w:t>
      </w:r>
    </w:p>
    <w:p w14:paraId="6FDBC3CE" w14:textId="77777777" w:rsidR="00274CB1" w:rsidRDefault="00274CB1">
      <w:pPr>
        <w:rPr>
          <w:b/>
        </w:rPr>
      </w:pPr>
    </w:p>
    <w:p w14:paraId="5CF3A4F4" w14:textId="77777777" w:rsidR="00274CB1" w:rsidRDefault="00274CB1">
      <w:pPr>
        <w:rPr>
          <w:b/>
        </w:rPr>
      </w:pPr>
    </w:p>
    <w:p w14:paraId="0A0C0CDF" w14:textId="77777777" w:rsidR="00274CB1" w:rsidRDefault="00274CB1">
      <w:pPr>
        <w:jc w:val="center"/>
        <w:rPr>
          <w:b/>
        </w:rPr>
      </w:pPr>
    </w:p>
    <w:p w14:paraId="0B566D87" w14:textId="77777777" w:rsidR="00274CB1" w:rsidRDefault="00274CB1">
      <w:pPr>
        <w:jc w:val="center"/>
        <w:rPr>
          <w:b/>
        </w:rPr>
      </w:pPr>
    </w:p>
    <w:p w14:paraId="0DB49575" w14:textId="77777777" w:rsidR="00274CB1" w:rsidRDefault="00274CB1">
      <w:pPr>
        <w:jc w:val="center"/>
        <w:rPr>
          <w:b/>
        </w:rPr>
      </w:pPr>
    </w:p>
    <w:p w14:paraId="63D672EF" w14:textId="77777777" w:rsidR="00274CB1" w:rsidRDefault="00274CB1">
      <w:pPr>
        <w:jc w:val="center"/>
        <w:rPr>
          <w:b/>
        </w:rPr>
      </w:pPr>
    </w:p>
    <w:p w14:paraId="350414F7" w14:textId="77777777" w:rsidR="00274CB1" w:rsidRDefault="00274CB1">
      <w:pPr>
        <w:rPr>
          <w:b/>
        </w:rPr>
      </w:pPr>
    </w:p>
    <w:p w14:paraId="78A50EE9" w14:textId="77777777" w:rsidR="00274CB1" w:rsidRDefault="00274CB1">
      <w:pPr>
        <w:jc w:val="center"/>
        <w:rPr>
          <w:b/>
        </w:rPr>
      </w:pPr>
    </w:p>
    <w:p w14:paraId="6F39EFE9" w14:textId="77777777" w:rsidR="00274CB1" w:rsidRDefault="00274CB1">
      <w:pPr>
        <w:jc w:val="center"/>
        <w:rPr>
          <w:b/>
        </w:rPr>
      </w:pPr>
    </w:p>
    <w:p w14:paraId="1CB5B3CF" w14:textId="77777777" w:rsidR="00274CB1" w:rsidRDefault="00274CB1">
      <w:pPr>
        <w:jc w:val="center"/>
        <w:rPr>
          <w:b/>
        </w:rPr>
      </w:pPr>
    </w:p>
    <w:p w14:paraId="01BFD0EA" w14:textId="77777777" w:rsidR="00274CB1" w:rsidRDefault="00274CB1">
      <w:pPr>
        <w:rPr>
          <w:b/>
        </w:rPr>
      </w:pPr>
    </w:p>
    <w:p w14:paraId="36BE43C7" w14:textId="77777777" w:rsidR="00274CB1" w:rsidRDefault="00274CB1">
      <w:pPr>
        <w:rPr>
          <w:b/>
        </w:rPr>
      </w:pPr>
    </w:p>
    <w:p w14:paraId="3C3AE790" w14:textId="77777777" w:rsidR="00274CB1" w:rsidRDefault="00274CB1">
      <w:pPr>
        <w:rPr>
          <w:b/>
        </w:rPr>
      </w:pPr>
    </w:p>
    <w:p w14:paraId="30125D1A" w14:textId="77777777" w:rsidR="00274CB1" w:rsidRDefault="00000000" w:rsidP="005F0B05">
      <w:pPr>
        <w:rPr>
          <w:b/>
        </w:rPr>
      </w:pPr>
      <w:r>
        <w:rPr>
          <w:b/>
          <w:noProof/>
        </w:rPr>
        <w:drawing>
          <wp:inline distT="114300" distB="114300" distL="114300" distR="114300" wp14:anchorId="468C8603" wp14:editId="2653855C">
            <wp:extent cx="6148552" cy="3484179"/>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6150421" cy="3485238"/>
                    </a:xfrm>
                    <a:prstGeom prst="rect">
                      <a:avLst/>
                    </a:prstGeom>
                    <a:ln/>
                  </pic:spPr>
                </pic:pic>
              </a:graphicData>
            </a:graphic>
          </wp:inline>
        </w:drawing>
      </w:r>
    </w:p>
    <w:p w14:paraId="241A7E6B" w14:textId="77777777" w:rsidR="005F0B05" w:rsidRDefault="005F0B05">
      <w:pPr>
        <w:jc w:val="center"/>
        <w:rPr>
          <w:b/>
        </w:rPr>
      </w:pPr>
    </w:p>
    <w:p w14:paraId="4B8A8D14" w14:textId="6BCC9FC7" w:rsidR="00274CB1" w:rsidRDefault="00000000">
      <w:pPr>
        <w:jc w:val="center"/>
      </w:pPr>
      <w:r>
        <w:rPr>
          <w:b/>
        </w:rPr>
        <w:t>Figure S9:</w:t>
      </w:r>
      <w:r>
        <w:t xml:space="preserve"> Droplet-type accuracy comparisons in lower-coverage versions of simulated experiments. </w:t>
      </w:r>
    </w:p>
    <w:p w14:paraId="1D5321EB" w14:textId="77777777" w:rsidR="00274CB1" w:rsidRDefault="00274CB1">
      <w:pPr>
        <w:jc w:val="center"/>
      </w:pPr>
    </w:p>
    <w:p w14:paraId="1948EC32" w14:textId="77777777" w:rsidR="00274CB1" w:rsidRDefault="00274CB1">
      <w:pPr>
        <w:jc w:val="center"/>
      </w:pPr>
    </w:p>
    <w:p w14:paraId="1D99FA01" w14:textId="77777777" w:rsidR="00274CB1" w:rsidRDefault="00274CB1">
      <w:pPr>
        <w:jc w:val="center"/>
      </w:pPr>
    </w:p>
    <w:p w14:paraId="3718C8E9" w14:textId="77777777" w:rsidR="00274CB1" w:rsidRDefault="00274CB1">
      <w:pPr>
        <w:jc w:val="center"/>
      </w:pPr>
    </w:p>
    <w:p w14:paraId="4CE07699" w14:textId="77777777" w:rsidR="00274CB1" w:rsidRDefault="00274CB1">
      <w:pPr>
        <w:jc w:val="center"/>
      </w:pPr>
    </w:p>
    <w:p w14:paraId="5A32B142" w14:textId="77777777" w:rsidR="00274CB1" w:rsidRDefault="00274CB1"/>
    <w:p w14:paraId="5EDAF823" w14:textId="77777777" w:rsidR="005F0B05" w:rsidRDefault="005F0B05" w:rsidP="005F0B05">
      <w:pPr>
        <w:rPr>
          <w:b/>
        </w:rPr>
      </w:pPr>
    </w:p>
    <w:p w14:paraId="65C71D79" w14:textId="6D2FD3BD" w:rsidR="00274CB1" w:rsidRDefault="00000000" w:rsidP="005F0B05">
      <w:pPr>
        <w:rPr>
          <w:b/>
        </w:rPr>
      </w:pPr>
      <w:r>
        <w:rPr>
          <w:b/>
          <w:noProof/>
        </w:rPr>
        <w:lastRenderedPageBreak/>
        <w:drawing>
          <wp:inline distT="114300" distB="114300" distL="114300" distR="114300" wp14:anchorId="084DAE95" wp14:editId="272F3511">
            <wp:extent cx="5943600" cy="334010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943600" cy="3340100"/>
                    </a:xfrm>
                    <a:prstGeom prst="rect">
                      <a:avLst/>
                    </a:prstGeom>
                    <a:ln/>
                  </pic:spPr>
                </pic:pic>
              </a:graphicData>
            </a:graphic>
          </wp:inline>
        </w:drawing>
      </w:r>
    </w:p>
    <w:p w14:paraId="22C28566" w14:textId="77777777" w:rsidR="00274CB1" w:rsidRDefault="00274CB1">
      <w:pPr>
        <w:ind w:firstLine="720"/>
        <w:jc w:val="center"/>
        <w:rPr>
          <w:b/>
        </w:rPr>
      </w:pPr>
    </w:p>
    <w:p w14:paraId="1B8456C0" w14:textId="77777777" w:rsidR="00274CB1" w:rsidRDefault="00000000">
      <w:pPr>
        <w:jc w:val="center"/>
        <w:rPr>
          <w:b/>
        </w:rPr>
      </w:pPr>
      <w:r>
        <w:rPr>
          <w:b/>
        </w:rPr>
        <w:t xml:space="preserve">Figure S10: </w:t>
      </w:r>
      <w:r>
        <w:t xml:space="preserve">Singleton-donor accuracy comparisons in lower-coverage versions of simulated experiments. </w:t>
      </w:r>
    </w:p>
    <w:p w14:paraId="3F00BC2C" w14:textId="77777777" w:rsidR="00274CB1" w:rsidRDefault="00274CB1">
      <w:pPr>
        <w:rPr>
          <w:b/>
        </w:rPr>
      </w:pPr>
    </w:p>
    <w:p w14:paraId="1A3FB536" w14:textId="77777777" w:rsidR="00274CB1" w:rsidRDefault="00274CB1">
      <w:pPr>
        <w:rPr>
          <w:b/>
        </w:rPr>
      </w:pPr>
    </w:p>
    <w:p w14:paraId="19178833" w14:textId="77777777" w:rsidR="00274CB1" w:rsidRDefault="00274CB1">
      <w:pPr>
        <w:rPr>
          <w:b/>
        </w:rPr>
      </w:pPr>
    </w:p>
    <w:p w14:paraId="36D0CD1E" w14:textId="77777777" w:rsidR="00274CB1" w:rsidRDefault="00274CB1">
      <w:pPr>
        <w:rPr>
          <w:b/>
        </w:rPr>
      </w:pPr>
    </w:p>
    <w:p w14:paraId="0359C168" w14:textId="77777777" w:rsidR="00274CB1" w:rsidRDefault="00274CB1">
      <w:pPr>
        <w:rPr>
          <w:b/>
        </w:rPr>
      </w:pPr>
    </w:p>
    <w:p w14:paraId="255D6D87" w14:textId="77777777" w:rsidR="00274CB1" w:rsidRDefault="00274CB1">
      <w:pPr>
        <w:rPr>
          <w:b/>
        </w:rPr>
      </w:pPr>
    </w:p>
    <w:p w14:paraId="0C3F971B" w14:textId="77777777" w:rsidR="00274CB1" w:rsidRDefault="00274CB1">
      <w:pPr>
        <w:rPr>
          <w:b/>
        </w:rPr>
      </w:pPr>
    </w:p>
    <w:p w14:paraId="7E94B016" w14:textId="77777777" w:rsidR="00274CB1" w:rsidRDefault="00274CB1">
      <w:pPr>
        <w:rPr>
          <w:b/>
        </w:rPr>
      </w:pPr>
    </w:p>
    <w:p w14:paraId="29342E8F" w14:textId="77777777" w:rsidR="00274CB1" w:rsidRDefault="00274CB1">
      <w:pPr>
        <w:rPr>
          <w:b/>
        </w:rPr>
      </w:pPr>
    </w:p>
    <w:p w14:paraId="51EAF373" w14:textId="77777777" w:rsidR="00274CB1" w:rsidRDefault="00274CB1">
      <w:pPr>
        <w:rPr>
          <w:b/>
        </w:rPr>
      </w:pPr>
    </w:p>
    <w:p w14:paraId="3D8A51E7" w14:textId="77777777" w:rsidR="00274CB1" w:rsidRDefault="00274CB1">
      <w:pPr>
        <w:rPr>
          <w:b/>
        </w:rPr>
      </w:pPr>
    </w:p>
    <w:p w14:paraId="7E74DD8F" w14:textId="77777777" w:rsidR="00274CB1" w:rsidRDefault="00274CB1">
      <w:pPr>
        <w:rPr>
          <w:b/>
        </w:rPr>
      </w:pPr>
    </w:p>
    <w:p w14:paraId="6464C490" w14:textId="77777777" w:rsidR="00274CB1" w:rsidRDefault="00274CB1">
      <w:pPr>
        <w:rPr>
          <w:b/>
        </w:rPr>
      </w:pPr>
    </w:p>
    <w:p w14:paraId="08D5ADB2" w14:textId="77777777" w:rsidR="00274CB1" w:rsidRDefault="00274CB1">
      <w:pPr>
        <w:rPr>
          <w:b/>
        </w:rPr>
      </w:pPr>
    </w:p>
    <w:p w14:paraId="08752FED" w14:textId="77777777" w:rsidR="00274CB1" w:rsidRDefault="00274CB1">
      <w:pPr>
        <w:rPr>
          <w:b/>
        </w:rPr>
      </w:pPr>
    </w:p>
    <w:p w14:paraId="12BC5BA9" w14:textId="77777777" w:rsidR="00274CB1" w:rsidRDefault="00274CB1">
      <w:pPr>
        <w:rPr>
          <w:b/>
        </w:rPr>
      </w:pPr>
    </w:p>
    <w:p w14:paraId="5F151D96" w14:textId="77777777" w:rsidR="00274CB1" w:rsidRDefault="00274CB1">
      <w:pPr>
        <w:rPr>
          <w:b/>
        </w:rPr>
      </w:pPr>
    </w:p>
    <w:p w14:paraId="481CF05D" w14:textId="77777777" w:rsidR="00274CB1" w:rsidRDefault="00274CB1">
      <w:pPr>
        <w:rPr>
          <w:b/>
        </w:rPr>
      </w:pPr>
    </w:p>
    <w:p w14:paraId="193DF6B4" w14:textId="77777777" w:rsidR="00274CB1" w:rsidRDefault="00274CB1">
      <w:pPr>
        <w:rPr>
          <w:b/>
        </w:rPr>
      </w:pPr>
    </w:p>
    <w:p w14:paraId="5BF26C9B" w14:textId="116E47EF" w:rsidR="00274CB1" w:rsidRDefault="00000000" w:rsidP="005F0B05">
      <w:pPr>
        <w:ind w:firstLine="720"/>
        <w:rPr>
          <w:b/>
        </w:rPr>
      </w:pPr>
      <w:r>
        <w:rPr>
          <w:b/>
          <w:noProof/>
        </w:rPr>
        <w:lastRenderedPageBreak/>
        <w:drawing>
          <wp:inline distT="114300" distB="114300" distL="114300" distR="114300" wp14:anchorId="591383B9" wp14:editId="2FD7148D">
            <wp:extent cx="5051833" cy="4363771"/>
            <wp:effectExtent l="0" t="0" r="3175" b="508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057686" cy="4368827"/>
                    </a:xfrm>
                    <a:prstGeom prst="rect">
                      <a:avLst/>
                    </a:prstGeom>
                    <a:ln/>
                  </pic:spPr>
                </pic:pic>
              </a:graphicData>
            </a:graphic>
          </wp:inline>
        </w:drawing>
      </w:r>
    </w:p>
    <w:p w14:paraId="754EDDA2" w14:textId="77777777" w:rsidR="005F0B05" w:rsidRDefault="005F0B05">
      <w:pPr>
        <w:jc w:val="center"/>
        <w:rPr>
          <w:b/>
        </w:rPr>
      </w:pPr>
    </w:p>
    <w:p w14:paraId="7E3D699F" w14:textId="44F49041" w:rsidR="00274CB1" w:rsidRDefault="00000000">
      <w:pPr>
        <w:jc w:val="center"/>
        <w:rPr>
          <w:b/>
        </w:rPr>
      </w:pPr>
      <w:r>
        <w:rPr>
          <w:b/>
        </w:rPr>
        <w:t xml:space="preserve">Figure S11: </w:t>
      </w:r>
      <w:r>
        <w:t xml:space="preserve">Difference between mean accuracy estimates across modalities. </w:t>
      </w:r>
    </w:p>
    <w:p w14:paraId="372CBB5A" w14:textId="77777777" w:rsidR="005F0B05" w:rsidRDefault="005F0B05">
      <w:pPr>
        <w:rPr>
          <w:b/>
        </w:rPr>
      </w:pPr>
    </w:p>
    <w:p w14:paraId="3B75A3E8" w14:textId="6D998FC0" w:rsidR="00274CB1" w:rsidRDefault="00000000">
      <w:pPr>
        <w:rPr>
          <w:b/>
        </w:rPr>
      </w:pPr>
      <w:r>
        <w:rPr>
          <w:b/>
          <w:noProof/>
        </w:rPr>
        <w:lastRenderedPageBreak/>
        <w:drawing>
          <wp:inline distT="114300" distB="114300" distL="114300" distR="114300" wp14:anchorId="14FFD084" wp14:editId="34EF0F2D">
            <wp:extent cx="5943600" cy="5283200"/>
            <wp:effectExtent l="0" t="0" r="0" 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943600" cy="5283200"/>
                    </a:xfrm>
                    <a:prstGeom prst="rect">
                      <a:avLst/>
                    </a:prstGeom>
                    <a:ln/>
                  </pic:spPr>
                </pic:pic>
              </a:graphicData>
            </a:graphic>
          </wp:inline>
        </w:drawing>
      </w:r>
    </w:p>
    <w:p w14:paraId="375A04D3" w14:textId="77777777" w:rsidR="005F0B05" w:rsidRDefault="005F0B05">
      <w:pPr>
        <w:jc w:val="center"/>
        <w:rPr>
          <w:b/>
        </w:rPr>
      </w:pPr>
    </w:p>
    <w:p w14:paraId="2B1DDD97" w14:textId="4A1C3640" w:rsidR="00274CB1" w:rsidRDefault="00000000">
      <w:pPr>
        <w:jc w:val="center"/>
        <w:rPr>
          <w:b/>
        </w:rPr>
      </w:pPr>
      <w:r>
        <w:rPr>
          <w:b/>
        </w:rPr>
        <w:t xml:space="preserve">Figure S12: </w:t>
      </w:r>
      <w:r>
        <w:t>Number of SNPs covered in both modalities between high and low-coverage settings.</w:t>
      </w:r>
    </w:p>
    <w:p w14:paraId="33CAA952" w14:textId="77777777" w:rsidR="00274CB1" w:rsidRDefault="00274CB1">
      <w:pPr>
        <w:jc w:val="center"/>
        <w:rPr>
          <w:b/>
        </w:rPr>
      </w:pPr>
    </w:p>
    <w:p w14:paraId="00CE82DD" w14:textId="77777777" w:rsidR="00274CB1" w:rsidRDefault="00274CB1">
      <w:pPr>
        <w:jc w:val="center"/>
        <w:rPr>
          <w:b/>
        </w:rPr>
      </w:pPr>
    </w:p>
    <w:p w14:paraId="0D7F041F" w14:textId="77777777" w:rsidR="00274CB1" w:rsidRDefault="00274CB1">
      <w:pPr>
        <w:jc w:val="center"/>
        <w:rPr>
          <w:b/>
        </w:rPr>
      </w:pPr>
    </w:p>
    <w:p w14:paraId="5CCDD6B4" w14:textId="77777777" w:rsidR="00274CB1" w:rsidRDefault="00274CB1">
      <w:pPr>
        <w:jc w:val="center"/>
        <w:rPr>
          <w:b/>
        </w:rPr>
      </w:pPr>
    </w:p>
    <w:p w14:paraId="5FB29AA2" w14:textId="77777777" w:rsidR="00274CB1" w:rsidRDefault="00274CB1">
      <w:pPr>
        <w:jc w:val="center"/>
        <w:rPr>
          <w:b/>
        </w:rPr>
      </w:pPr>
    </w:p>
    <w:p w14:paraId="61E315E9" w14:textId="77777777" w:rsidR="00274CB1" w:rsidRDefault="00274CB1">
      <w:pPr>
        <w:jc w:val="center"/>
        <w:rPr>
          <w:b/>
        </w:rPr>
      </w:pPr>
    </w:p>
    <w:p w14:paraId="67EB59C6" w14:textId="7A28B5E9" w:rsidR="00274CB1" w:rsidRDefault="00000000" w:rsidP="005F0B05">
      <w:pPr>
        <w:jc w:val="center"/>
        <w:rPr>
          <w:b/>
        </w:rPr>
      </w:pPr>
      <w:r>
        <w:rPr>
          <w:b/>
          <w:noProof/>
        </w:rPr>
        <w:lastRenderedPageBreak/>
        <w:drawing>
          <wp:inline distT="114300" distB="114300" distL="114300" distR="114300" wp14:anchorId="5226062A" wp14:editId="17C76AC7">
            <wp:extent cx="5311775" cy="5311775"/>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a:stretch>
                      <a:fillRect/>
                    </a:stretch>
                  </pic:blipFill>
                  <pic:spPr>
                    <a:xfrm>
                      <a:off x="0" y="0"/>
                      <a:ext cx="5311775" cy="5311775"/>
                    </a:xfrm>
                    <a:prstGeom prst="rect">
                      <a:avLst/>
                    </a:prstGeom>
                    <a:ln/>
                  </pic:spPr>
                </pic:pic>
              </a:graphicData>
            </a:graphic>
          </wp:inline>
        </w:drawing>
      </w:r>
    </w:p>
    <w:p w14:paraId="271F2A23" w14:textId="77777777" w:rsidR="005F0B05" w:rsidRDefault="005F0B05">
      <w:pPr>
        <w:jc w:val="center"/>
        <w:rPr>
          <w:b/>
        </w:rPr>
      </w:pPr>
    </w:p>
    <w:p w14:paraId="4ADFF511" w14:textId="2770A2B8" w:rsidR="00274CB1" w:rsidRDefault="00000000">
      <w:pPr>
        <w:jc w:val="center"/>
      </w:pPr>
      <w:r>
        <w:rPr>
          <w:b/>
        </w:rPr>
        <w:t xml:space="preserve">Figure S13: </w:t>
      </w:r>
      <w:r>
        <w:t>QC metrics for both real datasets.</w:t>
      </w:r>
    </w:p>
    <w:p w14:paraId="0CC97BD9" w14:textId="77777777" w:rsidR="00274CB1" w:rsidRDefault="00274CB1">
      <w:pPr>
        <w:jc w:val="center"/>
        <w:rPr>
          <w:b/>
        </w:rPr>
      </w:pPr>
    </w:p>
    <w:p w14:paraId="28A0F22D" w14:textId="77777777" w:rsidR="00274CB1" w:rsidRDefault="00274CB1">
      <w:pPr>
        <w:jc w:val="center"/>
        <w:rPr>
          <w:b/>
        </w:rPr>
      </w:pPr>
    </w:p>
    <w:p w14:paraId="4177609E" w14:textId="77777777" w:rsidR="00274CB1" w:rsidRDefault="00274CB1">
      <w:pPr>
        <w:jc w:val="center"/>
        <w:rPr>
          <w:b/>
        </w:rPr>
      </w:pPr>
    </w:p>
    <w:p w14:paraId="1BC2770D" w14:textId="77777777" w:rsidR="00274CB1" w:rsidRDefault="00274CB1">
      <w:pPr>
        <w:jc w:val="center"/>
        <w:rPr>
          <w:b/>
        </w:rPr>
      </w:pPr>
    </w:p>
    <w:p w14:paraId="0E5DE58C" w14:textId="77777777" w:rsidR="00274CB1" w:rsidRDefault="00274CB1">
      <w:pPr>
        <w:jc w:val="center"/>
        <w:rPr>
          <w:b/>
        </w:rPr>
      </w:pPr>
    </w:p>
    <w:p w14:paraId="433BEBB3" w14:textId="77777777" w:rsidR="00274CB1" w:rsidRDefault="00274CB1">
      <w:pPr>
        <w:jc w:val="center"/>
        <w:rPr>
          <w:b/>
        </w:rPr>
      </w:pPr>
    </w:p>
    <w:p w14:paraId="6CCE0293" w14:textId="77777777" w:rsidR="00274CB1" w:rsidRDefault="00274CB1">
      <w:pPr>
        <w:jc w:val="center"/>
        <w:rPr>
          <w:b/>
        </w:rPr>
      </w:pPr>
    </w:p>
    <w:p w14:paraId="3645A55C" w14:textId="77777777" w:rsidR="00274CB1" w:rsidRDefault="00274CB1">
      <w:pPr>
        <w:jc w:val="center"/>
        <w:rPr>
          <w:b/>
        </w:rPr>
      </w:pPr>
    </w:p>
    <w:p w14:paraId="28E579BD" w14:textId="77777777" w:rsidR="00274CB1" w:rsidRDefault="00274CB1">
      <w:pPr>
        <w:jc w:val="center"/>
        <w:rPr>
          <w:b/>
        </w:rPr>
      </w:pPr>
    </w:p>
    <w:p w14:paraId="067C0DCC" w14:textId="77777777" w:rsidR="00274CB1" w:rsidRDefault="00274CB1">
      <w:pPr>
        <w:jc w:val="center"/>
        <w:rPr>
          <w:b/>
        </w:rPr>
      </w:pPr>
    </w:p>
    <w:p w14:paraId="6029FF2F" w14:textId="77777777" w:rsidR="00274CB1" w:rsidRDefault="00274CB1">
      <w:pPr>
        <w:jc w:val="center"/>
        <w:rPr>
          <w:b/>
        </w:rPr>
      </w:pPr>
    </w:p>
    <w:p w14:paraId="462F9121" w14:textId="77777777" w:rsidR="00274CB1" w:rsidRDefault="00000000">
      <w:pPr>
        <w:rPr>
          <w:b/>
        </w:rPr>
      </w:pPr>
      <w:r>
        <w:rPr>
          <w:b/>
          <w:noProof/>
        </w:rPr>
        <w:lastRenderedPageBreak/>
        <w:drawing>
          <wp:inline distT="114300" distB="114300" distL="114300" distR="114300" wp14:anchorId="58580EE3" wp14:editId="453FF5F4">
            <wp:extent cx="5943600" cy="52832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943600" cy="5283200"/>
                    </a:xfrm>
                    <a:prstGeom prst="rect">
                      <a:avLst/>
                    </a:prstGeom>
                    <a:ln/>
                  </pic:spPr>
                </pic:pic>
              </a:graphicData>
            </a:graphic>
          </wp:inline>
        </w:drawing>
      </w:r>
    </w:p>
    <w:p w14:paraId="00016EFF" w14:textId="77777777" w:rsidR="00575E7B" w:rsidRDefault="00575E7B">
      <w:pPr>
        <w:jc w:val="center"/>
        <w:rPr>
          <w:b/>
        </w:rPr>
      </w:pPr>
    </w:p>
    <w:p w14:paraId="29DF7DC6" w14:textId="6DEEDF82" w:rsidR="00274CB1" w:rsidRDefault="00000000">
      <w:pPr>
        <w:jc w:val="center"/>
        <w:rPr>
          <w:b/>
        </w:rPr>
      </w:pPr>
      <w:r>
        <w:rPr>
          <w:b/>
        </w:rPr>
        <w:t xml:space="preserve">Figure S14: </w:t>
      </w:r>
      <w:r>
        <w:t>Individual assignment correlation between methods.</w:t>
      </w:r>
    </w:p>
    <w:p w14:paraId="7DE8E626" w14:textId="77777777" w:rsidR="00274CB1" w:rsidRDefault="00274CB1">
      <w:pPr>
        <w:jc w:val="center"/>
        <w:rPr>
          <w:b/>
        </w:rPr>
      </w:pPr>
    </w:p>
    <w:p w14:paraId="6AD23C1C" w14:textId="77777777" w:rsidR="00274CB1" w:rsidRDefault="00274CB1">
      <w:pPr>
        <w:jc w:val="center"/>
        <w:rPr>
          <w:b/>
        </w:rPr>
      </w:pPr>
    </w:p>
    <w:p w14:paraId="1E58E533" w14:textId="77777777" w:rsidR="00274CB1" w:rsidRDefault="00274CB1">
      <w:pPr>
        <w:jc w:val="center"/>
        <w:rPr>
          <w:b/>
        </w:rPr>
      </w:pPr>
    </w:p>
    <w:p w14:paraId="535DA613" w14:textId="77777777" w:rsidR="00274CB1" w:rsidRDefault="00274CB1">
      <w:pPr>
        <w:jc w:val="center"/>
        <w:rPr>
          <w:b/>
        </w:rPr>
      </w:pPr>
    </w:p>
    <w:p w14:paraId="4AB90ADB" w14:textId="77777777" w:rsidR="00274CB1" w:rsidRDefault="00274CB1">
      <w:pPr>
        <w:jc w:val="center"/>
        <w:rPr>
          <w:b/>
        </w:rPr>
      </w:pPr>
    </w:p>
    <w:p w14:paraId="37E2593D" w14:textId="77777777" w:rsidR="00274CB1" w:rsidRDefault="00274CB1">
      <w:pPr>
        <w:jc w:val="center"/>
        <w:rPr>
          <w:b/>
        </w:rPr>
      </w:pPr>
    </w:p>
    <w:p w14:paraId="01863F4C" w14:textId="77777777" w:rsidR="00274CB1" w:rsidRDefault="00274CB1">
      <w:pPr>
        <w:jc w:val="center"/>
        <w:rPr>
          <w:b/>
        </w:rPr>
      </w:pPr>
    </w:p>
    <w:p w14:paraId="1636FAB0" w14:textId="77777777" w:rsidR="00274CB1" w:rsidRDefault="00274CB1">
      <w:pPr>
        <w:jc w:val="center"/>
        <w:rPr>
          <w:b/>
        </w:rPr>
      </w:pPr>
    </w:p>
    <w:p w14:paraId="563BEEA1" w14:textId="77777777" w:rsidR="00274CB1" w:rsidRDefault="00274CB1">
      <w:pPr>
        <w:jc w:val="center"/>
        <w:rPr>
          <w:b/>
        </w:rPr>
      </w:pPr>
    </w:p>
    <w:p w14:paraId="543E80C6" w14:textId="77777777" w:rsidR="00274CB1" w:rsidRDefault="00274CB1">
      <w:pPr>
        <w:jc w:val="center"/>
        <w:rPr>
          <w:b/>
        </w:rPr>
      </w:pPr>
    </w:p>
    <w:p w14:paraId="7CDF0BD6" w14:textId="77777777" w:rsidR="00274CB1" w:rsidRDefault="00274CB1">
      <w:pPr>
        <w:jc w:val="center"/>
        <w:rPr>
          <w:b/>
        </w:rPr>
      </w:pPr>
    </w:p>
    <w:p w14:paraId="13D5FDC4" w14:textId="77777777" w:rsidR="00274CB1" w:rsidRDefault="00274CB1">
      <w:pPr>
        <w:rPr>
          <w:b/>
        </w:rPr>
      </w:pPr>
    </w:p>
    <w:p w14:paraId="4A101D90" w14:textId="674AFCFE" w:rsidR="00B003C6" w:rsidRDefault="00000000" w:rsidP="00B003C6">
      <w:pPr>
        <w:jc w:val="center"/>
      </w:pPr>
      <w:r>
        <w:rPr>
          <w:noProof/>
        </w:rPr>
        <w:lastRenderedPageBreak/>
        <w:drawing>
          <wp:inline distT="114300" distB="114300" distL="114300" distR="114300" wp14:anchorId="41CB632A" wp14:editId="32A80DB6">
            <wp:extent cx="5943600" cy="33401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943600" cy="3340100"/>
                    </a:xfrm>
                    <a:prstGeom prst="rect">
                      <a:avLst/>
                    </a:prstGeom>
                    <a:ln/>
                  </pic:spPr>
                </pic:pic>
              </a:graphicData>
            </a:graphic>
          </wp:inline>
        </w:drawing>
      </w:r>
    </w:p>
    <w:p w14:paraId="00A198D4" w14:textId="77777777" w:rsidR="00B003C6" w:rsidRDefault="00B003C6">
      <w:pPr>
        <w:jc w:val="center"/>
        <w:rPr>
          <w:b/>
        </w:rPr>
      </w:pPr>
    </w:p>
    <w:p w14:paraId="0B9180BF" w14:textId="7A1B33DD" w:rsidR="00274CB1" w:rsidRDefault="00000000">
      <w:pPr>
        <w:jc w:val="center"/>
      </w:pPr>
      <w:r>
        <w:rPr>
          <w:b/>
        </w:rPr>
        <w:t>Figure S15:</w:t>
      </w:r>
      <w:r>
        <w:t xml:space="preserve"> Comparison between an experiment generated by </w:t>
      </w:r>
      <w:proofErr w:type="spellStart"/>
      <w:r>
        <w:t>ambisim</w:t>
      </w:r>
      <w:proofErr w:type="spellEnd"/>
      <w:r>
        <w:t xml:space="preserve"> and real data.</w:t>
      </w:r>
    </w:p>
    <w:p w14:paraId="6804D64F" w14:textId="77777777" w:rsidR="00274CB1" w:rsidRDefault="00274CB1">
      <w:pPr>
        <w:jc w:val="center"/>
      </w:pPr>
    </w:p>
    <w:p w14:paraId="1C9E7403" w14:textId="77777777" w:rsidR="00274CB1" w:rsidRDefault="00274CB1"/>
    <w:p w14:paraId="05D54C5E" w14:textId="77777777" w:rsidR="00274CB1" w:rsidRDefault="00274CB1"/>
    <w:p w14:paraId="62DF6B3E" w14:textId="77777777" w:rsidR="00274CB1" w:rsidRDefault="00274CB1"/>
    <w:p w14:paraId="30221319" w14:textId="77777777" w:rsidR="00274CB1" w:rsidRDefault="00274CB1">
      <w:pPr>
        <w:jc w:val="center"/>
      </w:pPr>
    </w:p>
    <w:p w14:paraId="26437D4D" w14:textId="77777777" w:rsidR="00274CB1" w:rsidRDefault="00274CB1"/>
    <w:p w14:paraId="4E29B769" w14:textId="77777777" w:rsidR="00217F84" w:rsidRDefault="00217F84"/>
    <w:p w14:paraId="64B6FA6D" w14:textId="77777777" w:rsidR="00217F84" w:rsidRDefault="00217F84"/>
    <w:p w14:paraId="7D690F44" w14:textId="77777777" w:rsidR="00217F84" w:rsidRDefault="00217F84"/>
    <w:p w14:paraId="1A7FE1B9" w14:textId="77777777" w:rsidR="00217F84" w:rsidRDefault="00217F84"/>
    <w:p w14:paraId="1170F895" w14:textId="77777777" w:rsidR="00217F84" w:rsidRDefault="00217F84"/>
    <w:p w14:paraId="062AB6F0" w14:textId="77777777" w:rsidR="00274CB1" w:rsidRDefault="00274CB1"/>
    <w:p w14:paraId="2FB8BF00" w14:textId="77777777" w:rsidR="00274CB1" w:rsidRDefault="00000000">
      <w:pPr>
        <w:rPr>
          <w:b/>
        </w:rPr>
      </w:pPr>
      <w:r>
        <w:rPr>
          <w:b/>
          <w:noProof/>
        </w:rPr>
        <w:lastRenderedPageBreak/>
        <w:drawing>
          <wp:inline distT="114300" distB="114300" distL="114300" distR="114300" wp14:anchorId="7422D595" wp14:editId="7768A67E">
            <wp:extent cx="5943600" cy="33401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943600" cy="3340100"/>
                    </a:xfrm>
                    <a:prstGeom prst="rect">
                      <a:avLst/>
                    </a:prstGeom>
                    <a:ln/>
                  </pic:spPr>
                </pic:pic>
              </a:graphicData>
            </a:graphic>
          </wp:inline>
        </w:drawing>
      </w:r>
    </w:p>
    <w:p w14:paraId="5D84241C" w14:textId="77777777" w:rsidR="00274CB1" w:rsidRDefault="00274CB1">
      <w:pPr>
        <w:rPr>
          <w:b/>
        </w:rPr>
      </w:pPr>
    </w:p>
    <w:p w14:paraId="316A4075" w14:textId="77777777" w:rsidR="00274CB1" w:rsidRDefault="00000000">
      <w:pPr>
        <w:jc w:val="center"/>
      </w:pPr>
      <w:r>
        <w:rPr>
          <w:b/>
        </w:rPr>
        <w:t xml:space="preserve">Figure S16: </w:t>
      </w:r>
      <w:r>
        <w:t>Per-donor consistency counts, stem cell dataset.</w:t>
      </w:r>
    </w:p>
    <w:p w14:paraId="54378CC3" w14:textId="77777777" w:rsidR="00274CB1" w:rsidRDefault="00274CB1">
      <w:pPr>
        <w:jc w:val="center"/>
      </w:pPr>
    </w:p>
    <w:p w14:paraId="722000E2" w14:textId="77777777" w:rsidR="00274CB1" w:rsidRDefault="00274CB1">
      <w:pPr>
        <w:jc w:val="center"/>
      </w:pPr>
    </w:p>
    <w:p w14:paraId="50CEDB75" w14:textId="77777777" w:rsidR="00274CB1" w:rsidRDefault="00274CB1">
      <w:pPr>
        <w:jc w:val="center"/>
      </w:pPr>
    </w:p>
    <w:p w14:paraId="2AC5ED00" w14:textId="77777777" w:rsidR="00274CB1" w:rsidRDefault="00274CB1">
      <w:pPr>
        <w:jc w:val="center"/>
      </w:pPr>
    </w:p>
    <w:p w14:paraId="0621D625" w14:textId="77777777" w:rsidR="00274CB1" w:rsidRDefault="00274CB1">
      <w:pPr>
        <w:jc w:val="center"/>
      </w:pPr>
    </w:p>
    <w:p w14:paraId="5B21054F" w14:textId="77777777" w:rsidR="00274CB1" w:rsidRDefault="00000000">
      <w:pPr>
        <w:jc w:val="center"/>
        <w:rPr>
          <w:b/>
        </w:rPr>
      </w:pPr>
      <w:r>
        <w:rPr>
          <w:b/>
        </w:rPr>
        <w:br/>
      </w:r>
    </w:p>
    <w:p w14:paraId="1CD58690" w14:textId="77777777" w:rsidR="00274CB1" w:rsidRDefault="00000000">
      <w:pPr>
        <w:jc w:val="center"/>
        <w:rPr>
          <w:b/>
        </w:rPr>
      </w:pPr>
      <w:r>
        <w:rPr>
          <w:b/>
          <w:noProof/>
        </w:rPr>
        <w:lastRenderedPageBreak/>
        <w:drawing>
          <wp:inline distT="114300" distB="114300" distL="114300" distR="114300" wp14:anchorId="04C8293C" wp14:editId="0DE2A736">
            <wp:extent cx="5943600" cy="33401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943600" cy="3340100"/>
                    </a:xfrm>
                    <a:prstGeom prst="rect">
                      <a:avLst/>
                    </a:prstGeom>
                    <a:ln/>
                  </pic:spPr>
                </pic:pic>
              </a:graphicData>
            </a:graphic>
          </wp:inline>
        </w:drawing>
      </w:r>
    </w:p>
    <w:p w14:paraId="4697F424" w14:textId="77777777" w:rsidR="00274CB1" w:rsidRDefault="00274CB1">
      <w:pPr>
        <w:rPr>
          <w:b/>
        </w:rPr>
      </w:pPr>
    </w:p>
    <w:p w14:paraId="4E7DDAE6" w14:textId="77777777" w:rsidR="00274CB1" w:rsidRDefault="00000000">
      <w:pPr>
        <w:jc w:val="center"/>
      </w:pPr>
      <w:r>
        <w:rPr>
          <w:b/>
        </w:rPr>
        <w:t xml:space="preserve">Figure S17: </w:t>
      </w:r>
      <w:r>
        <w:t>Per-donor consistency counts, aorta dataset.</w:t>
      </w:r>
    </w:p>
    <w:p w14:paraId="4D4390E1" w14:textId="77777777" w:rsidR="00274CB1" w:rsidRDefault="00274CB1">
      <w:pPr>
        <w:jc w:val="center"/>
        <w:rPr>
          <w:b/>
        </w:rPr>
      </w:pPr>
    </w:p>
    <w:p w14:paraId="3419F416" w14:textId="77777777" w:rsidR="00274CB1" w:rsidRDefault="00274CB1">
      <w:pPr>
        <w:jc w:val="center"/>
        <w:rPr>
          <w:b/>
        </w:rPr>
      </w:pPr>
    </w:p>
    <w:p w14:paraId="62B5BC7E" w14:textId="77777777" w:rsidR="00274CB1" w:rsidRDefault="00274CB1">
      <w:pPr>
        <w:jc w:val="center"/>
        <w:rPr>
          <w:b/>
        </w:rPr>
      </w:pPr>
    </w:p>
    <w:p w14:paraId="710D1911" w14:textId="77777777" w:rsidR="00274CB1" w:rsidRDefault="00274CB1">
      <w:pPr>
        <w:jc w:val="center"/>
        <w:rPr>
          <w:b/>
        </w:rPr>
      </w:pPr>
    </w:p>
    <w:p w14:paraId="1E87A594" w14:textId="77777777" w:rsidR="00274CB1" w:rsidRDefault="00274CB1">
      <w:pPr>
        <w:jc w:val="center"/>
        <w:rPr>
          <w:b/>
        </w:rPr>
      </w:pPr>
    </w:p>
    <w:p w14:paraId="54E7D0BE" w14:textId="77777777" w:rsidR="00274CB1" w:rsidRDefault="00274CB1">
      <w:pPr>
        <w:jc w:val="center"/>
        <w:rPr>
          <w:b/>
        </w:rPr>
      </w:pPr>
    </w:p>
    <w:p w14:paraId="5C3FE8C8" w14:textId="77777777" w:rsidR="00274CB1" w:rsidRDefault="00274CB1">
      <w:pPr>
        <w:jc w:val="center"/>
        <w:rPr>
          <w:b/>
        </w:rPr>
      </w:pPr>
    </w:p>
    <w:p w14:paraId="1AD21FBE" w14:textId="77777777" w:rsidR="00274CB1" w:rsidRDefault="00274CB1">
      <w:pPr>
        <w:rPr>
          <w:b/>
        </w:rPr>
      </w:pPr>
    </w:p>
    <w:p w14:paraId="0A1882C2" w14:textId="77777777" w:rsidR="00274CB1" w:rsidRDefault="00274CB1">
      <w:pPr>
        <w:rPr>
          <w:b/>
        </w:rPr>
      </w:pPr>
    </w:p>
    <w:p w14:paraId="695D11EF" w14:textId="77777777" w:rsidR="00274CB1" w:rsidRDefault="00274CB1">
      <w:pPr>
        <w:rPr>
          <w:b/>
        </w:rPr>
      </w:pPr>
    </w:p>
    <w:p w14:paraId="3285E647" w14:textId="77777777" w:rsidR="00274CB1" w:rsidRDefault="00274CB1">
      <w:pPr>
        <w:rPr>
          <w:b/>
        </w:rPr>
      </w:pPr>
    </w:p>
    <w:p w14:paraId="22F1E3E6" w14:textId="77777777" w:rsidR="00217F84" w:rsidRDefault="00217F84">
      <w:pPr>
        <w:rPr>
          <w:b/>
        </w:rPr>
      </w:pPr>
    </w:p>
    <w:p w14:paraId="55DFED36" w14:textId="77777777" w:rsidR="00274CB1" w:rsidRDefault="00274CB1">
      <w:pPr>
        <w:rPr>
          <w:b/>
        </w:rPr>
      </w:pPr>
    </w:p>
    <w:p w14:paraId="0A9C0C09" w14:textId="77777777" w:rsidR="00274CB1" w:rsidRDefault="00274CB1">
      <w:pPr>
        <w:rPr>
          <w:b/>
        </w:rPr>
      </w:pPr>
    </w:p>
    <w:p w14:paraId="1F865976" w14:textId="77777777" w:rsidR="00274CB1" w:rsidRDefault="00274CB1">
      <w:pPr>
        <w:rPr>
          <w:b/>
        </w:rPr>
      </w:pPr>
    </w:p>
    <w:p w14:paraId="098810B2" w14:textId="77777777" w:rsidR="00274CB1" w:rsidRDefault="00274CB1">
      <w:pPr>
        <w:rPr>
          <w:b/>
        </w:rPr>
      </w:pPr>
    </w:p>
    <w:p w14:paraId="43F534A3" w14:textId="77777777" w:rsidR="00274CB1" w:rsidRDefault="00000000">
      <w:pPr>
        <w:pStyle w:val="Heading1"/>
      </w:pPr>
      <w:bookmarkStart w:id="2" w:name="_ke2owl7kdkq6" w:colFirst="0" w:colLast="0"/>
      <w:bookmarkEnd w:id="2"/>
      <w:r>
        <w:lastRenderedPageBreak/>
        <w:t>Supplemental Information</w:t>
      </w:r>
    </w:p>
    <w:p w14:paraId="30F11EFE" w14:textId="77777777" w:rsidR="00274CB1" w:rsidRDefault="00000000">
      <w:pPr>
        <w:pStyle w:val="Heading2"/>
      </w:pPr>
      <w:bookmarkStart w:id="3" w:name="_ttaj1jps04d" w:colFirst="0" w:colLast="0"/>
      <w:bookmarkEnd w:id="3"/>
      <w:r>
        <w:t xml:space="preserve">Comments on demultiplexing methods </w:t>
      </w:r>
    </w:p>
    <w:p w14:paraId="2D3EBE95" w14:textId="6197CB35" w:rsidR="00274CB1" w:rsidRDefault="00000000">
      <w:pPr>
        <w:ind w:firstLine="720"/>
      </w:pPr>
      <w:r>
        <w:t xml:space="preserve">We note that methods such as </w:t>
      </w:r>
      <w:proofErr w:type="spellStart"/>
      <w:r>
        <w:t>freemuxlet</w:t>
      </w:r>
      <w:proofErr w:type="spellEnd"/>
      <w:r>
        <w:t xml:space="preserve"> may not perform well in higher-coverage data due to cluster initialization </w:t>
      </w:r>
      <w:r w:rsidR="00220E98">
        <w:t>issues and</w:t>
      </w:r>
      <w:r>
        <w:t xml:space="preserve"> are working on adjusting parameter choices to improve the performance.</w:t>
      </w:r>
    </w:p>
    <w:p w14:paraId="5B221878" w14:textId="77777777" w:rsidR="00274CB1" w:rsidRDefault="00274CB1">
      <w:pPr>
        <w:ind w:firstLine="720"/>
      </w:pPr>
    </w:p>
    <w:p w14:paraId="4611923A" w14:textId="2AD56622" w:rsidR="00274CB1" w:rsidRDefault="00000000">
      <w:pPr>
        <w:ind w:firstLine="720"/>
      </w:pPr>
      <w:r>
        <w:t xml:space="preserve">At the time of publication, several additional demultiplexing methods were not </w:t>
      </w:r>
      <w:r w:rsidR="00B35A8B">
        <w:t>included</w:t>
      </w:r>
      <w:r>
        <w:t xml:space="preserve"> for the following reasons:</w:t>
      </w:r>
    </w:p>
    <w:p w14:paraId="1CD44AF6" w14:textId="77777777" w:rsidR="003A6424" w:rsidRDefault="003A6424" w:rsidP="004B19EC"/>
    <w:p w14:paraId="2B23A4B9" w14:textId="2F0E543F" w:rsidR="00274CB1" w:rsidRDefault="00000000">
      <w:pPr>
        <w:numPr>
          <w:ilvl w:val="0"/>
          <w:numId w:val="1"/>
        </w:numPr>
      </w:pPr>
      <w:r>
        <w:t>Mitosplitter</w:t>
      </w:r>
      <w:r w:rsidR="004F27A2">
        <w:rPr>
          <w:vertAlign w:val="superscript"/>
        </w:rPr>
        <w:t>1</w:t>
      </w:r>
      <w:r>
        <w:t>: could not be installed.</w:t>
      </w:r>
    </w:p>
    <w:p w14:paraId="11730508" w14:textId="5096A2B2" w:rsidR="00274CB1" w:rsidRDefault="00000000">
      <w:pPr>
        <w:numPr>
          <w:ilvl w:val="0"/>
          <w:numId w:val="1"/>
        </w:numPr>
      </w:pPr>
      <w:r>
        <w:t>MitoSort</w:t>
      </w:r>
      <w:r w:rsidR="004F27A2">
        <w:rPr>
          <w:vertAlign w:val="superscript"/>
        </w:rPr>
        <w:t>2</w:t>
      </w:r>
      <w:r>
        <w:t>: could not be installed.</w:t>
      </w:r>
      <w:r w:rsidR="00D77F10">
        <w:t xml:space="preserve"> </w:t>
      </w:r>
    </w:p>
    <w:p w14:paraId="5A2646EF" w14:textId="3254D71F" w:rsidR="00274CB1" w:rsidRDefault="00000000" w:rsidP="00B35A8B">
      <w:pPr>
        <w:numPr>
          <w:ilvl w:val="0"/>
          <w:numId w:val="1"/>
        </w:numPr>
      </w:pPr>
      <w:r>
        <w:t>Dropulation</w:t>
      </w:r>
      <w:r w:rsidR="004F27A2">
        <w:rPr>
          <w:vertAlign w:val="superscript"/>
        </w:rPr>
        <w:t>3</w:t>
      </w:r>
      <w:r>
        <w:t>: demultiplexing results consistently reported &gt;50% doublet rate. Communicating with authors to resolve issues.</w:t>
      </w:r>
    </w:p>
    <w:p w14:paraId="7A4F11F8" w14:textId="5ED18A77" w:rsidR="00274CB1" w:rsidRDefault="00000000">
      <w:pPr>
        <w:numPr>
          <w:ilvl w:val="0"/>
          <w:numId w:val="1"/>
        </w:numPr>
      </w:pPr>
      <w:r>
        <w:t>CellDemux</w:t>
      </w:r>
      <w:r w:rsidR="004F27A2">
        <w:rPr>
          <w:vertAlign w:val="superscript"/>
        </w:rPr>
        <w:t>4</w:t>
      </w:r>
      <w:r w:rsidR="00B35A8B">
        <w:t>: publication date was recent.</w:t>
      </w:r>
    </w:p>
    <w:p w14:paraId="46714397" w14:textId="11B471CF" w:rsidR="00274CB1" w:rsidRDefault="00000000">
      <w:pPr>
        <w:numPr>
          <w:ilvl w:val="0"/>
          <w:numId w:val="1"/>
        </w:numPr>
      </w:pPr>
      <w:r>
        <w:t>EnsembleX</w:t>
      </w:r>
      <w:r w:rsidR="004F27A2">
        <w:rPr>
          <w:vertAlign w:val="superscript"/>
        </w:rPr>
        <w:t>5</w:t>
      </w:r>
      <w:r w:rsidR="00B35A8B">
        <w:t>: publication date was recent.</w:t>
      </w:r>
    </w:p>
    <w:p w14:paraId="023AD24C" w14:textId="4FFB00B7" w:rsidR="00274CB1" w:rsidRDefault="00000000">
      <w:pPr>
        <w:pStyle w:val="Heading2"/>
      </w:pPr>
      <w:bookmarkStart w:id="4" w:name="_o47717uf2t4o" w:colFirst="0" w:colLast="0"/>
      <w:bookmarkEnd w:id="4"/>
      <w:proofErr w:type="spellStart"/>
      <w:r>
        <w:rPr>
          <w:i/>
        </w:rPr>
        <w:t>ambisim</w:t>
      </w:r>
      <w:proofErr w:type="spellEnd"/>
      <w:r>
        <w:t>: ambient-contaminated multiplexed joint snRNA/</w:t>
      </w:r>
      <w:proofErr w:type="spellStart"/>
      <w:r>
        <w:t>snATA</w:t>
      </w:r>
      <w:r w:rsidR="005945BD">
        <w:t>C</w:t>
      </w:r>
      <w:proofErr w:type="spellEnd"/>
      <w:r>
        <w:t xml:space="preserve"> experiments</w:t>
      </w:r>
    </w:p>
    <w:p w14:paraId="25A26A4E" w14:textId="77777777" w:rsidR="00274CB1" w:rsidRDefault="00274CB1"/>
    <w:p w14:paraId="62D4EAC2" w14:textId="77777777" w:rsidR="00274CB1" w:rsidRDefault="00000000">
      <w:r>
        <w:t>We start by sampling cell-level attributes. First, a droplet is determined to be empty, singlet, or doublet. For each singlet, we sample a donor (or 2 donors for doublets) based on a Categorical distribution. Similarly, we sample a cell type (or 2 cell types for doublets) also from a Categorical distribution.</w:t>
      </w:r>
    </w:p>
    <w:p w14:paraId="1D3EFCB4" w14:textId="77777777" w:rsidR="00274CB1" w:rsidRDefault="00000000">
      <w:r>
        <w:t xml:space="preserve"> </w:t>
      </w:r>
    </w:p>
    <w:p w14:paraId="14715245" w14:textId="77777777" w:rsidR="00274CB1" w:rsidRDefault="00000000">
      <w:r>
        <w:t>Then, we determine the number of RNA and ATAC reads per droplet. The number of reads per droplet is sampled from a negative binomial distribution. For empty droplets, the read coverage is sampled from a distribution mean=2 and size=0.1. For singlets and doublets, the number of reads is drawn with mean=5,000 and size=1.5 and cut within a range of 200 and 100,000.</w:t>
      </w:r>
    </w:p>
    <w:p w14:paraId="5A6DE27A" w14:textId="77777777" w:rsidR="00274CB1" w:rsidRDefault="00000000">
      <w:r>
        <w:t xml:space="preserve"> </w:t>
      </w:r>
    </w:p>
    <w:p w14:paraId="4496521D" w14:textId="77777777" w:rsidR="00274CB1" w:rsidRDefault="00000000">
      <w:r>
        <w:t>After determining the coverage in a cellular droplet, we determine the fraction of these reads that are ambient. This fraction is sampled from a beta distribution. For the low ambient datasets, we set the shape parameters to (2, 18), resulting in a mean ambient fraction of 0.1. For the medium and high datasets, we set the parameters to (4, 16) and (6, 14) with ambient means of 0.2 and 0.3, respectively. For combined datasets, we first choose from low, medium, and high parameters randomly and then sample from that distribution.</w:t>
      </w:r>
    </w:p>
    <w:p w14:paraId="55D8FCAC" w14:textId="77777777" w:rsidR="00274CB1" w:rsidRDefault="00000000">
      <w:r>
        <w:t xml:space="preserve"> </w:t>
      </w:r>
    </w:p>
    <w:p w14:paraId="00624009" w14:textId="77777777" w:rsidR="00274CB1" w:rsidRDefault="00000000">
      <w:r>
        <w:t xml:space="preserve">For the ATAC modality, we also sample the number of reads which come from within peaks (intra-peak) or outside peaks (inter-peak). This fraction of reads in peaks (FRIP) is also sampled from a Beta distribution. For singlets and doublets, all FRIPs are sampled with shape parameters (4, 6). The ambient and cell reads are each split into intra-peak and inter-peak </w:t>
      </w:r>
      <w:r>
        <w:lastRenderedPageBreak/>
        <w:t>reads according to this fraction. For empty droplets, we sample the FRIP with shape parameters (1, 9).</w:t>
      </w:r>
    </w:p>
    <w:p w14:paraId="543F3BD0" w14:textId="77777777" w:rsidR="00274CB1" w:rsidRDefault="00000000">
      <w:r>
        <w:t xml:space="preserve"> </w:t>
      </w:r>
    </w:p>
    <w:p w14:paraId="18E66A4A" w14:textId="656C6C1C" w:rsidR="00274CB1" w:rsidRDefault="00000000">
      <w:r>
        <w:t xml:space="preserve">Given the droplets donor(s), cell type(s), and RNA and ATAC coverage, we sample the individual reads. To do so, the genes and peaks are provided as genome annotations in GTF and BED format, respectively. Empty (ambient) and cell type-specific Multinomial probabilities are provided for genes and peaks. We set the distribution of the ambient profile as an average of the cell type distributions weighted by the cell type frequency.  Additionally, the Bernoulli probability of a spliced read is given for the empty and per cell type in the RNA modality. We set the probability of a spliced read to 0.4 and 0.6 for cellular and ambient reads, respectively. This reflects the fact that nuclear RNA will be enriched for </w:t>
      </w:r>
      <w:proofErr w:type="spellStart"/>
      <w:r>
        <w:t>unspliced</w:t>
      </w:r>
      <w:proofErr w:type="spellEnd"/>
      <w:r>
        <w:t xml:space="preserve"> mRNA relative to cytoplasmic or total cell RNA. Finally, donor genotypes are provided in VCF format.</w:t>
      </w:r>
    </w:p>
    <w:p w14:paraId="5A8864EF" w14:textId="77777777" w:rsidR="00274CB1" w:rsidRDefault="00000000">
      <w:r>
        <w:t xml:space="preserve"> </w:t>
      </w:r>
    </w:p>
    <w:p w14:paraId="3D950CAD" w14:textId="77777777" w:rsidR="00274CB1" w:rsidRDefault="00000000">
      <w:r>
        <w:t xml:space="preserve">In the gene expression modality, we have the following sampling procedure. A gene is sampled from a Multinomial distribution of the gene expression profile of the cell type (or ambient). Then, an isoform for that gene is selected at random with equal probability per isoform. Finally, the read is selected as spliced or </w:t>
      </w:r>
      <w:proofErr w:type="spellStart"/>
      <w:r>
        <w:t>unspliced</w:t>
      </w:r>
      <w:proofErr w:type="spellEnd"/>
      <w:r>
        <w:t xml:space="preserve"> by sampling a Bernoulli distribution. The </w:t>
      </w:r>
      <w:proofErr w:type="gramStart"/>
      <w:r>
        <w:t>single-end</w:t>
      </w:r>
      <w:proofErr w:type="gramEnd"/>
      <w:r>
        <w:t xml:space="preserve"> read sequence is sampled uniformly within the RNA sequence of the spliced or </w:t>
      </w:r>
      <w:proofErr w:type="spellStart"/>
      <w:r>
        <w:t>unspliced</w:t>
      </w:r>
      <w:proofErr w:type="spellEnd"/>
      <w:r>
        <w:t xml:space="preserve"> isoform sequence.</w:t>
      </w:r>
    </w:p>
    <w:p w14:paraId="1A141940" w14:textId="77777777" w:rsidR="00274CB1" w:rsidRDefault="00000000">
      <w:r>
        <w:t xml:space="preserve"> </w:t>
      </w:r>
    </w:p>
    <w:p w14:paraId="10195BE8" w14:textId="77777777" w:rsidR="00274CB1" w:rsidRDefault="00000000">
      <w:r>
        <w:t xml:space="preserve">In the ATAC modality, we employ a similar procedure but account for inter-peak reads. For intra-peak reads, we sample the peak based on the droplet cell type’s Multinomial distribution. For inter-peak reads, its genomic location is sampled randomly from the genome. To generate the </w:t>
      </w:r>
      <w:proofErr w:type="gramStart"/>
      <w:r>
        <w:t>paired-end</w:t>
      </w:r>
      <w:proofErr w:type="gramEnd"/>
      <w:r>
        <w:t xml:space="preserve"> read, we first sample an insert size from 0 to 150 uniformly. This gives the paired ATAC-seq sequence of an ambient read.</w:t>
      </w:r>
    </w:p>
    <w:p w14:paraId="37E79AD7" w14:textId="77777777" w:rsidR="00274CB1" w:rsidRDefault="00000000">
      <w:r>
        <w:t xml:space="preserve"> </w:t>
      </w:r>
    </w:p>
    <w:p w14:paraId="4B2BEF7D" w14:textId="77777777" w:rsidR="00274CB1" w:rsidRDefault="00000000">
      <w:r>
        <w:t>For both ATAC and RNA modalities, the read sequences are further modified as follows. First, all variants overlapping the read alignment are selected. For each variant in a cellular read, an allele is sampled from a Bernoulli using the allele frequency of the read’s donor. If the read is empty/ambient, a donor is first sampled according to a Categorical distribution and then an allele is sampled from this donor. Then, the base at the read site is replaced with this allele. To obtain the final read sequence, we sample sequencing errors with a probability of 0.01 for each base pair. Given an error, the base is replaced randomly with any of the four nucleotides.</w:t>
      </w:r>
    </w:p>
    <w:p w14:paraId="6F8F6FE4" w14:textId="77777777" w:rsidR="00274CB1" w:rsidRDefault="00000000">
      <w:r>
        <w:t xml:space="preserve"> </w:t>
      </w:r>
    </w:p>
    <w:p w14:paraId="6CC463BA" w14:textId="77777777" w:rsidR="00274CB1" w:rsidRDefault="00000000">
      <w:r>
        <w:t xml:space="preserve">For all simulations, we set the cell types and gene and peak probability distributions from the stem-cell </w:t>
      </w:r>
      <w:proofErr w:type="spellStart"/>
      <w:r>
        <w:t>multiome</w:t>
      </w:r>
      <w:proofErr w:type="spellEnd"/>
      <w:r>
        <w:t xml:space="preserve"> experiment. The top 9,000 barcodes ranked by gene expression UMIs were clustered using Seurat with a resolution of 0.5 and otherwise default parameters. This resulted in 9 cell types, and the proportion, gene expression, and peak probabilities for each were calculated empirically.</w:t>
      </w:r>
    </w:p>
    <w:p w14:paraId="4B330102" w14:textId="77777777" w:rsidR="004F27A2" w:rsidRDefault="004F27A2"/>
    <w:p w14:paraId="536D4DD2" w14:textId="77777777" w:rsidR="004F27A2" w:rsidRDefault="004F27A2"/>
    <w:p w14:paraId="37FB94E1" w14:textId="77777777" w:rsidR="004F27A2" w:rsidRDefault="004F27A2"/>
    <w:p w14:paraId="01256307" w14:textId="77777777" w:rsidR="004F27A2" w:rsidRDefault="004F27A2"/>
    <w:p w14:paraId="1E03DA6B" w14:textId="77777777" w:rsidR="0056259D" w:rsidRDefault="0056259D" w:rsidP="0056259D">
      <w:pPr>
        <w:pStyle w:val="Heading1"/>
      </w:pPr>
      <w:r>
        <w:lastRenderedPageBreak/>
        <w:t>References</w:t>
      </w:r>
    </w:p>
    <w:p w14:paraId="12B47BC3" w14:textId="64F96AFB" w:rsidR="00116ED0" w:rsidRPr="00116ED0" w:rsidRDefault="00116ED0" w:rsidP="00B35A8B">
      <w:pPr>
        <w:rPr>
          <w:lang w:val="en-US"/>
        </w:rPr>
      </w:pPr>
      <w:r>
        <w:rPr>
          <w:lang w:val="en-US"/>
        </w:rPr>
        <w:t xml:space="preserve">[1] </w:t>
      </w:r>
      <w:r w:rsidRPr="00F96AD8">
        <w:rPr>
          <w:lang w:val="en-US"/>
        </w:rPr>
        <w:t xml:space="preserve">Lin, X., Chen, Y., Lin, L., Yin, K., Cheng, R., Lin, X., ... &amp; Song, J. (2023). </w:t>
      </w:r>
      <w:proofErr w:type="spellStart"/>
      <w:r w:rsidRPr="00F96AD8">
        <w:rPr>
          <w:lang w:val="en-US"/>
        </w:rPr>
        <w:t>mitoSplitter</w:t>
      </w:r>
      <w:proofErr w:type="spellEnd"/>
      <w:r w:rsidRPr="00F96AD8">
        <w:rPr>
          <w:lang w:val="en-US"/>
        </w:rPr>
        <w:t xml:space="preserve">: A mitochondrial variants-based method for efficient demultiplexing of pooled single-cell RNA-seq. </w:t>
      </w:r>
      <w:r w:rsidRPr="00F96AD8">
        <w:rPr>
          <w:i/>
          <w:iCs/>
          <w:lang w:val="en-US"/>
        </w:rPr>
        <w:t>Proceedings of the National Academy of Sciences</w:t>
      </w:r>
      <w:r w:rsidRPr="00F96AD8">
        <w:rPr>
          <w:lang w:val="en-US"/>
        </w:rPr>
        <w:t xml:space="preserve">, </w:t>
      </w:r>
      <w:r w:rsidRPr="00F96AD8">
        <w:rPr>
          <w:i/>
          <w:iCs/>
          <w:lang w:val="en-US"/>
        </w:rPr>
        <w:t>120</w:t>
      </w:r>
      <w:r w:rsidRPr="00F96AD8">
        <w:rPr>
          <w:lang w:val="en-US"/>
        </w:rPr>
        <w:t>(39), e2307722120.</w:t>
      </w:r>
    </w:p>
    <w:p w14:paraId="66B11AA8" w14:textId="77777777" w:rsidR="00116ED0" w:rsidRDefault="00116ED0" w:rsidP="00B35A8B"/>
    <w:p w14:paraId="483674D5" w14:textId="3A921ECD" w:rsidR="00B35A8B" w:rsidRDefault="00B35A8B" w:rsidP="00B35A8B">
      <w:pPr>
        <w:rPr>
          <w:lang w:val="en-US"/>
        </w:rPr>
      </w:pPr>
      <w:r>
        <w:t>[</w:t>
      </w:r>
      <w:r w:rsidR="00116ED0">
        <w:t>2</w:t>
      </w:r>
      <w:r>
        <w:t xml:space="preserve">] </w:t>
      </w:r>
      <w:r w:rsidRPr="00F96AD8">
        <w:rPr>
          <w:lang w:val="en-US"/>
        </w:rPr>
        <w:t xml:space="preserve">Tang, Z., Zhang, W., Shi, P., Li, S., Li, X., Xu, Y., ... &amp; Xu, J. (2023). </w:t>
      </w:r>
      <w:proofErr w:type="spellStart"/>
      <w:r w:rsidRPr="00F96AD8">
        <w:rPr>
          <w:lang w:val="en-US"/>
        </w:rPr>
        <w:t>MitoSort</w:t>
      </w:r>
      <w:proofErr w:type="spellEnd"/>
      <w:r w:rsidRPr="00F96AD8">
        <w:rPr>
          <w:lang w:val="en-US"/>
        </w:rPr>
        <w:t xml:space="preserve">: robust demultiplexing of pooled single-cell genomics data using endogenous germline mitochondrial variants. </w:t>
      </w:r>
      <w:proofErr w:type="spellStart"/>
      <w:r w:rsidRPr="00F96AD8">
        <w:rPr>
          <w:i/>
          <w:iCs/>
          <w:lang w:val="en-US"/>
        </w:rPr>
        <w:t>bioRxiv</w:t>
      </w:r>
      <w:proofErr w:type="spellEnd"/>
      <w:r w:rsidRPr="00F96AD8">
        <w:rPr>
          <w:lang w:val="en-US"/>
        </w:rPr>
        <w:t>, 2023-04.</w:t>
      </w:r>
    </w:p>
    <w:p w14:paraId="50CEBBEC" w14:textId="77777777" w:rsidR="00116ED0" w:rsidRDefault="00116ED0" w:rsidP="0056259D"/>
    <w:p w14:paraId="3C4D3A45" w14:textId="7F1D346A" w:rsidR="00116ED0" w:rsidRDefault="00116ED0" w:rsidP="0056259D">
      <w:pPr>
        <w:rPr>
          <w:lang w:val="en-US"/>
        </w:rPr>
      </w:pPr>
      <w:r>
        <w:t xml:space="preserve">[3] </w:t>
      </w:r>
      <w:r w:rsidRPr="00116ED0">
        <w:rPr>
          <w:lang w:val="en-US"/>
        </w:rPr>
        <w:t xml:space="preserve">Wells, M. F., </w:t>
      </w:r>
      <w:proofErr w:type="spellStart"/>
      <w:r w:rsidRPr="00116ED0">
        <w:rPr>
          <w:lang w:val="en-US"/>
        </w:rPr>
        <w:t>Nemesh</w:t>
      </w:r>
      <w:proofErr w:type="spellEnd"/>
      <w:r w:rsidRPr="00116ED0">
        <w:rPr>
          <w:lang w:val="en-US"/>
        </w:rPr>
        <w:t xml:space="preserve">, J., Ghosh, S., Mitchell, J. M., </w:t>
      </w:r>
      <w:proofErr w:type="spellStart"/>
      <w:r w:rsidRPr="00116ED0">
        <w:rPr>
          <w:lang w:val="en-US"/>
        </w:rPr>
        <w:t>Salick</w:t>
      </w:r>
      <w:proofErr w:type="spellEnd"/>
      <w:r w:rsidRPr="00116ED0">
        <w:rPr>
          <w:lang w:val="en-US"/>
        </w:rPr>
        <w:t xml:space="preserve">, M. R., Mello, C. J., ... &amp; </w:t>
      </w:r>
      <w:proofErr w:type="spellStart"/>
      <w:r w:rsidRPr="00116ED0">
        <w:rPr>
          <w:lang w:val="en-US"/>
        </w:rPr>
        <w:t>McCarroll</w:t>
      </w:r>
      <w:proofErr w:type="spellEnd"/>
      <w:r w:rsidRPr="00116ED0">
        <w:rPr>
          <w:lang w:val="en-US"/>
        </w:rPr>
        <w:t xml:space="preserve">, S. A. (2023). Natural variation in gene expression and viral susceptibility revealed by neural progenitor cell villages. </w:t>
      </w:r>
      <w:r w:rsidRPr="00116ED0">
        <w:rPr>
          <w:i/>
          <w:iCs/>
          <w:lang w:val="en-US"/>
        </w:rPr>
        <w:t>Cell Stem Cell</w:t>
      </w:r>
      <w:r w:rsidRPr="00116ED0">
        <w:rPr>
          <w:lang w:val="en-US"/>
        </w:rPr>
        <w:t xml:space="preserve">, </w:t>
      </w:r>
      <w:r w:rsidRPr="00116ED0">
        <w:rPr>
          <w:i/>
          <w:iCs/>
          <w:lang w:val="en-US"/>
        </w:rPr>
        <w:t>30</w:t>
      </w:r>
      <w:r w:rsidRPr="00116ED0">
        <w:rPr>
          <w:lang w:val="en-US"/>
        </w:rPr>
        <w:t>(3), 312-332.</w:t>
      </w:r>
    </w:p>
    <w:p w14:paraId="05F21B25" w14:textId="77777777" w:rsidR="00116ED0" w:rsidRDefault="00116ED0" w:rsidP="0056259D">
      <w:pPr>
        <w:rPr>
          <w:lang w:val="en-US"/>
        </w:rPr>
      </w:pPr>
    </w:p>
    <w:p w14:paraId="6AA352FD" w14:textId="77777777" w:rsidR="00116ED0" w:rsidRDefault="00116ED0" w:rsidP="00116ED0">
      <w:r>
        <w:t xml:space="preserve">[4] </w:t>
      </w:r>
      <w:proofErr w:type="spellStart"/>
      <w:r>
        <w:t>Zoodsma</w:t>
      </w:r>
      <w:proofErr w:type="spellEnd"/>
      <w:r>
        <w:t xml:space="preserve">, M., Zhan, Q., Kumar, S., </w:t>
      </w:r>
      <w:proofErr w:type="spellStart"/>
      <w:r>
        <w:t>Botey</w:t>
      </w:r>
      <w:proofErr w:type="spellEnd"/>
      <w:r>
        <w:t xml:space="preserve">-Bataller, J., Li, W., Zhou, L., ... &amp; Li, Y. (2024). </w:t>
      </w:r>
      <w:proofErr w:type="spellStart"/>
      <w:r>
        <w:t>CellDemux</w:t>
      </w:r>
      <w:proofErr w:type="spellEnd"/>
      <w:r>
        <w:t xml:space="preserve">: coherent genetic demultiplexing in single-cell and single-nuclei experiments. </w:t>
      </w:r>
      <w:proofErr w:type="spellStart"/>
      <w:r>
        <w:rPr>
          <w:i/>
        </w:rPr>
        <w:t>bioRxiv</w:t>
      </w:r>
      <w:proofErr w:type="spellEnd"/>
      <w:r>
        <w:t>, 2024-01.</w:t>
      </w:r>
    </w:p>
    <w:p w14:paraId="1E1B74FD" w14:textId="77777777" w:rsidR="00116ED0" w:rsidRPr="00116ED0" w:rsidRDefault="00116ED0" w:rsidP="0056259D"/>
    <w:p w14:paraId="2ED9D9CE" w14:textId="1DDA13F7" w:rsidR="00116ED0" w:rsidRPr="00116ED0" w:rsidRDefault="00116ED0" w:rsidP="00116ED0">
      <w:pPr>
        <w:rPr>
          <w:lang w:val="en-US"/>
        </w:rPr>
      </w:pPr>
      <w:r>
        <w:rPr>
          <w:lang w:val="en-US"/>
        </w:rPr>
        <w:t xml:space="preserve">[5] </w:t>
      </w:r>
      <w:proofErr w:type="spellStart"/>
      <w:r w:rsidRPr="00116ED0">
        <w:rPr>
          <w:lang w:val="en-US"/>
        </w:rPr>
        <w:t>Fiorini</w:t>
      </w:r>
      <w:proofErr w:type="spellEnd"/>
      <w:r w:rsidRPr="00116ED0">
        <w:rPr>
          <w:lang w:val="en-US"/>
        </w:rPr>
        <w:t xml:space="preserve">, M. R., Amiri, S., </w:t>
      </w:r>
      <w:proofErr w:type="spellStart"/>
      <w:r w:rsidRPr="00116ED0">
        <w:rPr>
          <w:lang w:val="en-US"/>
        </w:rPr>
        <w:t>Dilliott</w:t>
      </w:r>
      <w:proofErr w:type="spellEnd"/>
      <w:r w:rsidRPr="00116ED0">
        <w:rPr>
          <w:lang w:val="en-US"/>
        </w:rPr>
        <w:t xml:space="preserve">, A. A., </w:t>
      </w:r>
      <w:proofErr w:type="spellStart"/>
      <w:r w:rsidRPr="00116ED0">
        <w:rPr>
          <w:lang w:val="en-US"/>
        </w:rPr>
        <w:t>Yde</w:t>
      </w:r>
      <w:proofErr w:type="spellEnd"/>
      <w:r w:rsidRPr="00116ED0">
        <w:rPr>
          <w:lang w:val="en-US"/>
        </w:rPr>
        <w:t xml:space="preserve"> Ohki, C. M., </w:t>
      </w:r>
      <w:proofErr w:type="spellStart"/>
      <w:r w:rsidRPr="00116ED0">
        <w:rPr>
          <w:lang w:val="en-US"/>
        </w:rPr>
        <w:t>Smigielski</w:t>
      </w:r>
      <w:proofErr w:type="spellEnd"/>
      <w:r w:rsidRPr="00116ED0">
        <w:rPr>
          <w:lang w:val="en-US"/>
        </w:rPr>
        <w:t xml:space="preserve">, L., </w:t>
      </w:r>
      <w:proofErr w:type="spellStart"/>
      <w:r w:rsidRPr="00116ED0">
        <w:rPr>
          <w:lang w:val="en-US"/>
        </w:rPr>
        <w:t>Walitza</w:t>
      </w:r>
      <w:proofErr w:type="spellEnd"/>
      <w:r w:rsidRPr="00116ED0">
        <w:rPr>
          <w:lang w:val="en-US"/>
        </w:rPr>
        <w:t xml:space="preserve">, S., ... &amp; Farhan, S. M. (2024). </w:t>
      </w:r>
      <w:proofErr w:type="spellStart"/>
      <w:r w:rsidRPr="00116ED0">
        <w:rPr>
          <w:lang w:val="en-US"/>
        </w:rPr>
        <w:t>Ensemblex</w:t>
      </w:r>
      <w:proofErr w:type="spellEnd"/>
      <w:r w:rsidRPr="00116ED0">
        <w:rPr>
          <w:lang w:val="en-US"/>
        </w:rPr>
        <w:t xml:space="preserve">: an accuracy-weighted ensemble genetic demultiplexing framework for population-scale </w:t>
      </w:r>
      <w:proofErr w:type="spellStart"/>
      <w:r w:rsidRPr="00116ED0">
        <w:rPr>
          <w:lang w:val="en-US"/>
        </w:rPr>
        <w:t>scRNAseq</w:t>
      </w:r>
      <w:proofErr w:type="spellEnd"/>
      <w:r w:rsidRPr="00116ED0">
        <w:rPr>
          <w:lang w:val="en-US"/>
        </w:rPr>
        <w:t xml:space="preserve"> sample pooling. </w:t>
      </w:r>
      <w:proofErr w:type="spellStart"/>
      <w:r w:rsidRPr="00116ED0">
        <w:rPr>
          <w:i/>
          <w:iCs/>
          <w:lang w:val="en-US"/>
        </w:rPr>
        <w:t>bioRxiv</w:t>
      </w:r>
      <w:proofErr w:type="spellEnd"/>
      <w:r w:rsidRPr="00116ED0">
        <w:rPr>
          <w:lang w:val="en-US"/>
        </w:rPr>
        <w:t>, 2024-06.</w:t>
      </w:r>
    </w:p>
    <w:p w14:paraId="773A9F63" w14:textId="77777777" w:rsidR="00116ED0" w:rsidRPr="00116ED0" w:rsidRDefault="00116ED0" w:rsidP="0056259D">
      <w:pPr>
        <w:rPr>
          <w:lang w:val="en-US"/>
        </w:rPr>
      </w:pPr>
    </w:p>
    <w:p w14:paraId="213CC368" w14:textId="77777777" w:rsidR="0056259D" w:rsidRDefault="0056259D">
      <w:pPr>
        <w:rPr>
          <w:b/>
        </w:rPr>
      </w:pPr>
    </w:p>
    <w:p w14:paraId="7ABBB360" w14:textId="77777777" w:rsidR="00116ED0" w:rsidRDefault="00116ED0">
      <w:pPr>
        <w:rPr>
          <w:b/>
        </w:rPr>
      </w:pPr>
    </w:p>
    <w:sectPr w:rsidR="00116ED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D7765D"/>
    <w:multiLevelType w:val="multilevel"/>
    <w:tmpl w:val="22069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7849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CB1"/>
    <w:rsid w:val="00116ED0"/>
    <w:rsid w:val="00217F84"/>
    <w:rsid w:val="00220E98"/>
    <w:rsid w:val="002530A2"/>
    <w:rsid w:val="00274CB1"/>
    <w:rsid w:val="003A6424"/>
    <w:rsid w:val="004B19EC"/>
    <w:rsid w:val="004F27A2"/>
    <w:rsid w:val="0056259D"/>
    <w:rsid w:val="00575E7B"/>
    <w:rsid w:val="005945BD"/>
    <w:rsid w:val="005F0B05"/>
    <w:rsid w:val="00637D81"/>
    <w:rsid w:val="00767CAD"/>
    <w:rsid w:val="008B1DCA"/>
    <w:rsid w:val="0096285A"/>
    <w:rsid w:val="009825F2"/>
    <w:rsid w:val="00B003C6"/>
    <w:rsid w:val="00B35A8B"/>
    <w:rsid w:val="00D77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E11A8CB"/>
  <w15:docId w15:val="{3940E5A9-4193-4B47-8004-0D68C13DC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295184">
      <w:bodyDiv w:val="1"/>
      <w:marLeft w:val="0"/>
      <w:marRight w:val="0"/>
      <w:marTop w:val="0"/>
      <w:marBottom w:val="0"/>
      <w:divBdr>
        <w:top w:val="none" w:sz="0" w:space="0" w:color="auto"/>
        <w:left w:val="none" w:sz="0" w:space="0" w:color="auto"/>
        <w:bottom w:val="none" w:sz="0" w:space="0" w:color="auto"/>
        <w:right w:val="none" w:sz="0" w:space="0" w:color="auto"/>
      </w:divBdr>
      <w:divsChild>
        <w:div w:id="761804630">
          <w:marLeft w:val="0"/>
          <w:marRight w:val="0"/>
          <w:marTop w:val="0"/>
          <w:marBottom w:val="0"/>
          <w:divBdr>
            <w:top w:val="none" w:sz="0" w:space="0" w:color="auto"/>
            <w:left w:val="none" w:sz="0" w:space="0" w:color="auto"/>
            <w:bottom w:val="none" w:sz="0" w:space="0" w:color="auto"/>
            <w:right w:val="none" w:sz="0" w:space="0" w:color="auto"/>
          </w:divBdr>
        </w:div>
      </w:divsChild>
    </w:div>
    <w:div w:id="205802094">
      <w:bodyDiv w:val="1"/>
      <w:marLeft w:val="0"/>
      <w:marRight w:val="0"/>
      <w:marTop w:val="0"/>
      <w:marBottom w:val="0"/>
      <w:divBdr>
        <w:top w:val="none" w:sz="0" w:space="0" w:color="auto"/>
        <w:left w:val="none" w:sz="0" w:space="0" w:color="auto"/>
        <w:bottom w:val="none" w:sz="0" w:space="0" w:color="auto"/>
        <w:right w:val="none" w:sz="0" w:space="0" w:color="auto"/>
      </w:divBdr>
      <w:divsChild>
        <w:div w:id="1912617591">
          <w:marLeft w:val="0"/>
          <w:marRight w:val="0"/>
          <w:marTop w:val="0"/>
          <w:marBottom w:val="0"/>
          <w:divBdr>
            <w:top w:val="none" w:sz="0" w:space="0" w:color="auto"/>
            <w:left w:val="none" w:sz="0" w:space="0" w:color="auto"/>
            <w:bottom w:val="none" w:sz="0" w:space="0" w:color="auto"/>
            <w:right w:val="none" w:sz="0" w:space="0" w:color="auto"/>
          </w:divBdr>
        </w:div>
      </w:divsChild>
    </w:div>
    <w:div w:id="300118397">
      <w:bodyDiv w:val="1"/>
      <w:marLeft w:val="0"/>
      <w:marRight w:val="0"/>
      <w:marTop w:val="0"/>
      <w:marBottom w:val="0"/>
      <w:divBdr>
        <w:top w:val="none" w:sz="0" w:space="0" w:color="auto"/>
        <w:left w:val="none" w:sz="0" w:space="0" w:color="auto"/>
        <w:bottom w:val="none" w:sz="0" w:space="0" w:color="auto"/>
        <w:right w:val="none" w:sz="0" w:space="0" w:color="auto"/>
      </w:divBdr>
      <w:divsChild>
        <w:div w:id="174459778">
          <w:marLeft w:val="0"/>
          <w:marRight w:val="0"/>
          <w:marTop w:val="0"/>
          <w:marBottom w:val="0"/>
          <w:divBdr>
            <w:top w:val="none" w:sz="0" w:space="0" w:color="auto"/>
            <w:left w:val="none" w:sz="0" w:space="0" w:color="auto"/>
            <w:bottom w:val="none" w:sz="0" w:space="0" w:color="auto"/>
            <w:right w:val="none" w:sz="0" w:space="0" w:color="auto"/>
          </w:divBdr>
        </w:div>
      </w:divsChild>
    </w:div>
    <w:div w:id="803426619">
      <w:bodyDiv w:val="1"/>
      <w:marLeft w:val="0"/>
      <w:marRight w:val="0"/>
      <w:marTop w:val="0"/>
      <w:marBottom w:val="0"/>
      <w:divBdr>
        <w:top w:val="none" w:sz="0" w:space="0" w:color="auto"/>
        <w:left w:val="none" w:sz="0" w:space="0" w:color="auto"/>
        <w:bottom w:val="none" w:sz="0" w:space="0" w:color="auto"/>
        <w:right w:val="none" w:sz="0" w:space="0" w:color="auto"/>
      </w:divBdr>
      <w:divsChild>
        <w:div w:id="1511094815">
          <w:marLeft w:val="0"/>
          <w:marRight w:val="0"/>
          <w:marTop w:val="0"/>
          <w:marBottom w:val="0"/>
          <w:divBdr>
            <w:top w:val="none" w:sz="0" w:space="0" w:color="auto"/>
            <w:left w:val="none" w:sz="0" w:space="0" w:color="auto"/>
            <w:bottom w:val="none" w:sz="0" w:space="0" w:color="auto"/>
            <w:right w:val="none" w:sz="0" w:space="0" w:color="auto"/>
          </w:divBdr>
        </w:div>
      </w:divsChild>
    </w:div>
    <w:div w:id="1515529837">
      <w:bodyDiv w:val="1"/>
      <w:marLeft w:val="0"/>
      <w:marRight w:val="0"/>
      <w:marTop w:val="0"/>
      <w:marBottom w:val="0"/>
      <w:divBdr>
        <w:top w:val="none" w:sz="0" w:space="0" w:color="auto"/>
        <w:left w:val="none" w:sz="0" w:space="0" w:color="auto"/>
        <w:bottom w:val="none" w:sz="0" w:space="0" w:color="auto"/>
        <w:right w:val="none" w:sz="0" w:space="0" w:color="auto"/>
      </w:divBdr>
      <w:divsChild>
        <w:div w:id="891188651">
          <w:marLeft w:val="0"/>
          <w:marRight w:val="0"/>
          <w:marTop w:val="0"/>
          <w:marBottom w:val="0"/>
          <w:divBdr>
            <w:top w:val="none" w:sz="0" w:space="0" w:color="auto"/>
            <w:left w:val="none" w:sz="0" w:space="0" w:color="auto"/>
            <w:bottom w:val="none" w:sz="0" w:space="0" w:color="auto"/>
            <w:right w:val="none" w:sz="0" w:space="0" w:color="auto"/>
          </w:divBdr>
        </w:div>
      </w:divsChild>
    </w:div>
    <w:div w:id="1819566555">
      <w:bodyDiv w:val="1"/>
      <w:marLeft w:val="0"/>
      <w:marRight w:val="0"/>
      <w:marTop w:val="0"/>
      <w:marBottom w:val="0"/>
      <w:divBdr>
        <w:top w:val="none" w:sz="0" w:space="0" w:color="auto"/>
        <w:left w:val="none" w:sz="0" w:space="0" w:color="auto"/>
        <w:bottom w:val="none" w:sz="0" w:space="0" w:color="auto"/>
        <w:right w:val="none" w:sz="0" w:space="0" w:color="auto"/>
      </w:divBdr>
      <w:divsChild>
        <w:div w:id="971710132">
          <w:marLeft w:val="0"/>
          <w:marRight w:val="0"/>
          <w:marTop w:val="0"/>
          <w:marBottom w:val="0"/>
          <w:divBdr>
            <w:top w:val="none" w:sz="0" w:space="0" w:color="auto"/>
            <w:left w:val="none" w:sz="0" w:space="0" w:color="auto"/>
            <w:bottom w:val="none" w:sz="0" w:space="0" w:color="auto"/>
            <w:right w:val="none" w:sz="0" w:space="0" w:color="auto"/>
          </w:divBdr>
        </w:div>
      </w:divsChild>
    </w:div>
    <w:div w:id="1951038261">
      <w:bodyDiv w:val="1"/>
      <w:marLeft w:val="0"/>
      <w:marRight w:val="0"/>
      <w:marTop w:val="0"/>
      <w:marBottom w:val="0"/>
      <w:divBdr>
        <w:top w:val="none" w:sz="0" w:space="0" w:color="auto"/>
        <w:left w:val="none" w:sz="0" w:space="0" w:color="auto"/>
        <w:bottom w:val="none" w:sz="0" w:space="0" w:color="auto"/>
        <w:right w:val="none" w:sz="0" w:space="0" w:color="auto"/>
      </w:divBdr>
      <w:divsChild>
        <w:div w:id="488517959">
          <w:marLeft w:val="0"/>
          <w:marRight w:val="0"/>
          <w:marTop w:val="0"/>
          <w:marBottom w:val="0"/>
          <w:divBdr>
            <w:top w:val="none" w:sz="0" w:space="0" w:color="auto"/>
            <w:left w:val="none" w:sz="0" w:space="0" w:color="auto"/>
            <w:bottom w:val="none" w:sz="0" w:space="0" w:color="auto"/>
            <w:right w:val="none" w:sz="0" w:space="0" w:color="auto"/>
          </w:divBdr>
        </w:div>
      </w:divsChild>
    </w:div>
    <w:div w:id="2013599667">
      <w:bodyDiv w:val="1"/>
      <w:marLeft w:val="0"/>
      <w:marRight w:val="0"/>
      <w:marTop w:val="0"/>
      <w:marBottom w:val="0"/>
      <w:divBdr>
        <w:top w:val="none" w:sz="0" w:space="0" w:color="auto"/>
        <w:left w:val="none" w:sz="0" w:space="0" w:color="auto"/>
        <w:bottom w:val="none" w:sz="0" w:space="0" w:color="auto"/>
        <w:right w:val="none" w:sz="0" w:space="0" w:color="auto"/>
      </w:divBdr>
      <w:divsChild>
        <w:div w:id="1315997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20</Pages>
  <Words>1218</Words>
  <Characters>6949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Terence Li</cp:lastModifiedBy>
  <cp:revision>24</cp:revision>
  <dcterms:created xsi:type="dcterms:W3CDTF">2025-02-06T20:31:00Z</dcterms:created>
  <dcterms:modified xsi:type="dcterms:W3CDTF">2025-02-07T01:24:00Z</dcterms:modified>
</cp:coreProperties>
</file>