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F799C" w14:textId="77777777" w:rsidR="00F97E83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Supplemental Table 1</w:t>
      </w:r>
    </w:p>
    <w:p w14:paraId="54094C22" w14:textId="77777777" w:rsidR="00F97E83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Demographic and medical characteristics of included and excluded participants</w:t>
      </w:r>
    </w:p>
    <w:p w14:paraId="03BA94F0" w14:textId="77777777" w:rsidR="00F97E83" w:rsidRDefault="00F97E83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90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80"/>
        <w:gridCol w:w="1950"/>
        <w:gridCol w:w="1950"/>
        <w:gridCol w:w="1020"/>
      </w:tblGrid>
      <w:tr w:rsidR="00F97E83" w14:paraId="0F21C182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073D6" w14:textId="77777777" w:rsidR="00F97E83" w:rsidRDefault="00F97E8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989881" w14:textId="77777777" w:rsidR="00F97E83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Included</w:t>
            </w:r>
          </w:p>
          <w:p w14:paraId="4F1F7CCE" w14:textId="77777777" w:rsidR="00F97E83" w:rsidRDefault="000000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(N = 212)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03D2EA" w14:textId="77777777" w:rsidR="00F97E83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Excluded</w:t>
            </w:r>
          </w:p>
          <w:p w14:paraId="5BBF19F2" w14:textId="77777777" w:rsidR="00F97E83" w:rsidRDefault="000000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(N = 405)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348EE" w14:textId="77777777" w:rsidR="00F97E83" w:rsidRDefault="00F97E8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7E83" w14:paraId="4C72FAD0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9530C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Maternal characteristics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3BD6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 (SD) or % (n)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56A7D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 (SD) or % (n)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309FD" w14:textId="77777777" w:rsidR="00F97E83" w:rsidRDefault="000000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value</w:t>
            </w:r>
          </w:p>
        </w:tc>
      </w:tr>
      <w:tr w:rsidR="00F97E83" w14:paraId="24C4BBEC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0CD77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Minority race or ethnicity</w:t>
            </w:r>
          </w:p>
        </w:tc>
        <w:tc>
          <w:tcPr>
            <w:tcW w:w="195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B33BF5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55% (117/211)</w:t>
            </w:r>
          </w:p>
        </w:tc>
        <w:tc>
          <w:tcPr>
            <w:tcW w:w="195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021B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58% (230/395)</w:t>
            </w:r>
          </w:p>
        </w:tc>
        <w:tc>
          <w:tcPr>
            <w:tcW w:w="10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A18C2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0.57</w:t>
            </w:r>
          </w:p>
        </w:tc>
      </w:tr>
      <w:tr w:rsidR="00F97E83" w14:paraId="33379243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A0083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American Indian / Alaska Native race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A268C6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0% (0/212)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A3CD6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0.25% (1/405)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CAD7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F97E83" w14:paraId="02882661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2DA9F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Asian race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B9EE2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4.7% (10/212)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18F9A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3.2% (13/405)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EED7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F97E83" w14:paraId="278F6201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35034C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Native Hawaiian/Other Pacific Islander race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CC4CF5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0.94% (2/212)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13563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1.5% (6/405)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9DD66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F97E83" w14:paraId="764A845B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AF92EF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Black or African American race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A4BB1B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18% (38/212)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AE44F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22% (88/405)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57AF3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F97E83" w14:paraId="49AB5628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C48D3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White race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6A886B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46% (98/212)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3A01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40% (163/405)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DF6A1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F97E83" w14:paraId="52F7A261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1511B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More than one race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55D43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18% (38/212)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A9B3E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24% (98/405)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276E2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F97E83" w14:paraId="0D83EFCE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1D3AC2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Unknown/Race not reported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63DDF2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12% (26/212)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672F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8.9% (36/405)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5622C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</w:tr>
      <w:tr w:rsidR="00F97E83" w14:paraId="304E1C56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935FB2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Hispanic/Latinx ethnicity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CAE96F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25% (53/212)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A22E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22% (89/405)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936F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F97E83" w14:paraId="54496515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A1E616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Low SES: Hollingshead level 5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104A17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7.6% (16/211)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383BC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11% (42/394)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1A8E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F97E83" w14:paraId="48E0A8EA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B7B531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Maternal education: &lt; HS/GED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AED51F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12% (25/210)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2C235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13% (53/394)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12AB8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F97E83" w14:paraId="38D6115F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BCEB3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partner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980DB3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21% (44/211)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23D6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27% (108/394)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A8D2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F97E83" w14:paraId="1DDDCE08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653B30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Pre-pregnancy obesity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9C537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40% (82/206)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ACA7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31% (120/386)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5B641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F97E83" w14:paraId="675CB213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35CA78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Prenatal tobacco use</w:t>
            </w:r>
          </w:p>
        </w:tc>
        <w:tc>
          <w:tcPr>
            <w:tcW w:w="195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A534F5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11% (24/211)</w:t>
            </w:r>
          </w:p>
        </w:tc>
        <w:tc>
          <w:tcPr>
            <w:tcW w:w="195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D9343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17% (67/396)</w:t>
            </w:r>
          </w:p>
        </w:tc>
        <w:tc>
          <w:tcPr>
            <w:tcW w:w="10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75FA3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F97E83" w14:paraId="23478317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87624" w14:textId="77777777" w:rsidR="00F97E83" w:rsidRDefault="00F97E8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9393E" w14:textId="77777777" w:rsidR="00F97E83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Included</w:t>
            </w:r>
          </w:p>
          <w:p w14:paraId="6D25C428" w14:textId="77777777" w:rsidR="00F97E83" w:rsidRDefault="000000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(N = 242)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31B0E" w14:textId="77777777" w:rsidR="00F97E83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Excluded</w:t>
            </w:r>
          </w:p>
          <w:p w14:paraId="0F91D0EA" w14:textId="77777777" w:rsidR="00F97E83" w:rsidRDefault="000000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(N = 462)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858E7" w14:textId="77777777" w:rsidR="00F97E83" w:rsidRDefault="00F97E8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7E83" w14:paraId="2B7C5178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CD5C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Neonatal characteristics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23DFD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 (SD) or % (n)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0CEB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 (SD) or % (n)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6A748" w14:textId="77777777" w:rsidR="00F97E83" w:rsidRDefault="000000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value</w:t>
            </w:r>
          </w:p>
        </w:tc>
      </w:tr>
      <w:tr w:rsidR="00F97E83" w14:paraId="2EF4FAFE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4E3A0A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Multiple gestation</w:t>
            </w:r>
          </w:p>
        </w:tc>
        <w:tc>
          <w:tcPr>
            <w:tcW w:w="195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157C7B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31% (74/241)</w:t>
            </w:r>
          </w:p>
        </w:tc>
        <w:tc>
          <w:tcPr>
            <w:tcW w:w="195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555546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24% (110/456)</w:t>
            </w:r>
          </w:p>
        </w:tc>
        <w:tc>
          <w:tcPr>
            <w:tcW w:w="102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5290F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F97E83" w14:paraId="6FA237A0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4DB440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Vaginal delivery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08A3C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26% (63/241)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803A20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30% (138/455)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2AAE0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F97E83" w14:paraId="54E8D91F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3CF6AD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Neonatal medical morbidities (count)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D026EF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0.7167 (0.778)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7281BA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0.969 (0.927)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7B3C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97E83" w14:paraId="2F3B0ADD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DE4F9C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Severe retinopathy of prematurity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A0C2E1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4.1% (10/241)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60F5D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6.8% (31/456)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463F1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F97E83" w14:paraId="41BF6808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1C92DC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Necrotizing enterocolitis/sepsis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3ABBD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17% (42/241)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45109A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19% (86/456)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ADA8F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F97E83" w14:paraId="63B01C30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06CAB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Bronchopulmonary dysplasia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9B466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44% (106/241)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E82C7E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55% (251/456)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FA02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F97E83" w14:paraId="4F9CB04B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363F5E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Serious brain injury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29E280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6.2% (15/240)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E30AF6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17% (77/454)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85DA0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97E83" w14:paraId="72901788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24200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 = Male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EDDD9A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51% (123/242)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5B18BE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58% (268/462)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0E28E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F97E83" w14:paraId="759224EE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E3B438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 at birth (weeks)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858CE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27.13 (1.87)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7B5B7A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26.94 (1.94)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11DD5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F97E83" w14:paraId="3BF445E6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9FB34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Head circumference (cm)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AD652A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24.51 (2.41)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0EC2D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24.44 (2.44)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5A6FE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</w:tr>
      <w:tr w:rsidR="00F97E83" w14:paraId="41DF4AA3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2A6A6A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 at NICU discharge (weeks)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412086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39.55 (3.97)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89A17A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41.05 (6.01)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49544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97E83" w14:paraId="7E31CEDC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3F2F80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Length of NICU stay (days)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0E04A3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86.95 (33)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9D4B17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97.99 (48.6)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8EA50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97E83" w14:paraId="7B466165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D9B8EB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Birth weight (g)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97F7E5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957.7 (268)</w:t>
            </w:r>
          </w:p>
        </w:tc>
        <w:tc>
          <w:tcPr>
            <w:tcW w:w="19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0DF4F2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943.3 (287)</w:t>
            </w:r>
          </w:p>
        </w:tc>
        <w:tc>
          <w:tcPr>
            <w:tcW w:w="1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A98D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F97E83" w14:paraId="588C4009" w14:textId="7777777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98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13521B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Weight at discharge (g)</w:t>
            </w:r>
          </w:p>
        </w:tc>
        <w:tc>
          <w:tcPr>
            <w:tcW w:w="195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41BDBC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2907 (781)</w:t>
            </w:r>
          </w:p>
        </w:tc>
        <w:tc>
          <w:tcPr>
            <w:tcW w:w="195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18ACA9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3070 (960)</w:t>
            </w:r>
          </w:p>
        </w:tc>
        <w:tc>
          <w:tcPr>
            <w:tcW w:w="10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4C7A7" w14:textId="77777777" w:rsidR="00F97E83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</w:tr>
    </w:tbl>
    <w:p w14:paraId="1781888A" w14:textId="77777777" w:rsidR="00F97E83" w:rsidRDefault="00F97E8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5FE5DB" w14:textId="77777777" w:rsidR="00F97E83" w:rsidRDefault="00000000">
      <w:r>
        <w:rPr>
          <w:rFonts w:ascii="Times New Roman" w:eastAsia="Times New Roman" w:hAnsi="Times New Roman" w:cs="Times New Roman"/>
          <w:i/>
          <w:sz w:val="24"/>
          <w:szCs w:val="24"/>
        </w:rPr>
        <w:t>Note</w:t>
      </w:r>
      <w:r>
        <w:rPr>
          <w:rFonts w:ascii="Times New Roman" w:eastAsia="Times New Roman" w:hAnsi="Times New Roman" w:cs="Times New Roman"/>
          <w:sz w:val="24"/>
          <w:szCs w:val="24"/>
        </w:rPr>
        <w:t>. GA, gestational age; HS, high school; GED, General Equivalency Diploma; NICU, Neonatal intensive care unit; SES, socioeconomic status. Minority race or ethnicity was defined as any non-White race (e.g., Black, Asian) or ethnicity (e.g., Hispanic and/or Latinx). Serious brain injury included parenchymal echodensity, periventricular leukomalacia, or ventricular dilation diagnosed via cranial ultrasound.</w:t>
      </w:r>
    </w:p>
    <w:p w14:paraId="7D01E696" w14:textId="77777777" w:rsidR="00F97E83" w:rsidRDefault="00000000">
      <w:r>
        <w:t xml:space="preserve">     </w:t>
      </w:r>
    </w:p>
    <w:p w14:paraId="4CF7F523" w14:textId="77777777" w:rsidR="00F97E83" w:rsidRDefault="00F97E83"/>
    <w:sectPr w:rsidR="00F97E83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C8F77" w14:textId="77777777" w:rsidR="001238D5" w:rsidRDefault="001238D5">
      <w:pPr>
        <w:spacing w:line="240" w:lineRule="auto"/>
      </w:pPr>
      <w:r>
        <w:separator/>
      </w:r>
    </w:p>
  </w:endnote>
  <w:endnote w:type="continuationSeparator" w:id="0">
    <w:p w14:paraId="7C792B66" w14:textId="77777777" w:rsidR="001238D5" w:rsidRDefault="001238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7F184" w14:textId="77777777" w:rsidR="001238D5" w:rsidRDefault="001238D5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096B2964" w14:textId="77777777" w:rsidR="001238D5" w:rsidRDefault="001238D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97E83"/>
    <w:rsid w:val="001238D5"/>
    <w:rsid w:val="004240D5"/>
    <w:rsid w:val="00B00957"/>
    <w:rsid w:val="00F97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59D0E"/>
  <w15:docId w15:val="{F9313BE4-8657-46B5-A26D-8A81DE8F4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/>
    </w:pPr>
    <w:rPr>
      <w:rFonts w:ascii="Arial" w:eastAsia="Arial" w:hAnsi="Arial" w:cs="Arial"/>
      <w:kern w:val="0"/>
      <w:sz w:val="22"/>
      <w:szCs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kern w:val="3"/>
      <w:sz w:val="40"/>
      <w:szCs w:val="40"/>
      <w:lang w:val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kern w:val="3"/>
      <w:sz w:val="32"/>
      <w:szCs w:val="32"/>
      <w:lang w:val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ascii="Aptos" w:eastAsia="Times New Roman" w:hAnsi="Aptos" w:cs="Times New Roman"/>
      <w:color w:val="0F4761"/>
      <w:kern w:val="3"/>
      <w:sz w:val="28"/>
      <w:szCs w:val="28"/>
      <w:lang w:val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ascii="Aptos" w:eastAsia="Times New Roman" w:hAnsi="Aptos" w:cs="Times New Roman"/>
      <w:i/>
      <w:iCs/>
      <w:color w:val="0F4761"/>
      <w:kern w:val="3"/>
      <w:sz w:val="24"/>
      <w:szCs w:val="24"/>
      <w:lang w:val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ascii="Aptos" w:eastAsia="Times New Roman" w:hAnsi="Aptos" w:cs="Times New Roman"/>
      <w:color w:val="0F4761"/>
      <w:kern w:val="3"/>
      <w:sz w:val="24"/>
      <w:szCs w:val="24"/>
      <w:lang w:val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rFonts w:ascii="Aptos" w:eastAsia="Times New Roman" w:hAnsi="Aptos" w:cs="Times New Roman"/>
      <w:i/>
      <w:iCs/>
      <w:color w:val="595959"/>
      <w:kern w:val="3"/>
      <w:sz w:val="24"/>
      <w:szCs w:val="24"/>
      <w:lang w:val="en-US"/>
    </w:rPr>
  </w:style>
  <w:style w:type="paragraph" w:styleId="Heading7">
    <w:name w:val="heading 7"/>
    <w:basedOn w:val="Normal"/>
    <w:next w:val="Normal"/>
    <w:pPr>
      <w:keepNext/>
      <w:keepLines/>
      <w:spacing w:before="40"/>
      <w:outlineLvl w:val="6"/>
    </w:pPr>
    <w:rPr>
      <w:rFonts w:ascii="Aptos" w:eastAsia="Times New Roman" w:hAnsi="Aptos" w:cs="Times New Roman"/>
      <w:color w:val="595959"/>
      <w:kern w:val="3"/>
      <w:sz w:val="24"/>
      <w:szCs w:val="24"/>
      <w:lang w:val="en-US"/>
    </w:rPr>
  </w:style>
  <w:style w:type="paragraph" w:styleId="Heading8">
    <w:name w:val="heading 8"/>
    <w:basedOn w:val="Normal"/>
    <w:next w:val="Normal"/>
    <w:pPr>
      <w:keepNext/>
      <w:keepLines/>
      <w:outlineLvl w:val="7"/>
    </w:pPr>
    <w:rPr>
      <w:rFonts w:ascii="Aptos" w:eastAsia="Times New Roman" w:hAnsi="Aptos" w:cs="Times New Roman"/>
      <w:i/>
      <w:iCs/>
      <w:color w:val="272727"/>
      <w:kern w:val="3"/>
      <w:sz w:val="24"/>
      <w:szCs w:val="24"/>
      <w:lang w:val="en-US"/>
    </w:rPr>
  </w:style>
  <w:style w:type="paragraph" w:styleId="Heading9">
    <w:name w:val="heading 9"/>
    <w:basedOn w:val="Normal"/>
    <w:next w:val="Normal"/>
    <w:pPr>
      <w:keepNext/>
      <w:keepLines/>
      <w:outlineLvl w:val="8"/>
    </w:pPr>
    <w:rPr>
      <w:rFonts w:ascii="Aptos" w:eastAsia="Times New Roman" w:hAnsi="Aptos" w:cs="Times New Roman"/>
      <w:color w:val="272727"/>
      <w:kern w:val="3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 w:cs="Times New Roman"/>
      <w:spacing w:val="-10"/>
      <w:kern w:val="3"/>
      <w:sz w:val="56"/>
      <w:szCs w:val="56"/>
      <w:lang w:val="en-US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after="160"/>
    </w:pPr>
    <w:rPr>
      <w:rFonts w:ascii="Aptos" w:eastAsia="Times New Roman" w:hAnsi="Aptos" w:cs="Times New Roman"/>
      <w:color w:val="595959"/>
      <w:spacing w:val="15"/>
      <w:kern w:val="3"/>
      <w:sz w:val="28"/>
      <w:szCs w:val="28"/>
      <w:lang w:val="en-US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 w:after="160"/>
      <w:jc w:val="center"/>
    </w:pPr>
    <w:rPr>
      <w:rFonts w:ascii="Aptos" w:eastAsia="Aptos" w:hAnsi="Aptos" w:cs="Times New Roman"/>
      <w:i/>
      <w:iCs/>
      <w:color w:val="404040"/>
      <w:kern w:val="3"/>
      <w:sz w:val="24"/>
      <w:szCs w:val="24"/>
      <w:lang w:val="en-US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spacing w:after="160"/>
      <w:ind w:left="720"/>
      <w:contextualSpacing/>
    </w:pPr>
    <w:rPr>
      <w:rFonts w:ascii="Aptos" w:eastAsia="Aptos" w:hAnsi="Aptos" w:cs="Times New Roman"/>
      <w:kern w:val="3"/>
      <w:sz w:val="24"/>
      <w:szCs w:val="24"/>
      <w:lang w:val="en-US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rFonts w:ascii="Aptos" w:eastAsia="Aptos" w:hAnsi="Aptos" w:cs="Times New Roman"/>
      <w:i/>
      <w:iCs/>
      <w:color w:val="0F4761"/>
      <w:kern w:val="3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356</Words>
  <Characters>2034</Characters>
  <Application>Microsoft Office Word</Application>
  <DocSecurity>0</DocSecurity>
  <Lines>16</Lines>
  <Paragraphs>4</Paragraphs>
  <ScaleCrop>false</ScaleCrop>
  <Company>Springer Nature</Company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dc:description/>
  <cp:lastModifiedBy>Rizwan Khan</cp:lastModifiedBy>
  <cp:revision>2</cp:revision>
  <dcterms:created xsi:type="dcterms:W3CDTF">2025-07-23T12:42:00Z</dcterms:created>
  <dcterms:modified xsi:type="dcterms:W3CDTF">2025-07-23T12:42:00Z</dcterms:modified>
</cp:coreProperties>
</file>