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7A3" w:rsidRPr="00C40D02" w:rsidRDefault="006F37A3" w:rsidP="006F37A3">
      <w:pPr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 w:rsidRPr="004C52C0">
        <w:rPr>
          <w:rFonts w:ascii="Times New Roman" w:hAnsi="Times New Roman" w:cs="Times New Roman"/>
          <w:b/>
          <w:sz w:val="24"/>
          <w:lang w:val="en-US"/>
        </w:rPr>
        <w:t>Supplementary Materials</w:t>
      </w:r>
      <w:r>
        <w:rPr>
          <w:rFonts w:ascii="Times New Roman" w:hAnsi="Times New Roman" w:cs="Times New Roman"/>
          <w:b/>
          <w:sz w:val="24"/>
          <w:lang w:val="en-GB"/>
        </w:rPr>
        <w:t xml:space="preserve"> </w:t>
      </w:r>
    </w:p>
    <w:p w:rsidR="006F37A3" w:rsidRDefault="006F37A3" w:rsidP="006F37A3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Text</w:t>
      </w:r>
      <w:r w:rsidRPr="005A6A47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5A6A47">
        <w:rPr>
          <w:rFonts w:ascii="Times New Roman" w:hAnsi="Times New Roman" w:cs="Times New Roman"/>
          <w:sz w:val="28"/>
          <w:szCs w:val="24"/>
          <w:lang w:val="en-GB"/>
        </w:rPr>
        <w:t xml:space="preserve"> </w:t>
      </w:r>
      <w:r w:rsidRPr="005A6A47">
        <w:rPr>
          <w:rFonts w:ascii="Times New Roman" w:hAnsi="Times New Roman" w:cs="Times New Roman"/>
          <w:b/>
          <w:sz w:val="24"/>
          <w:szCs w:val="24"/>
          <w:lang w:val="en-GB"/>
        </w:rPr>
        <w:t>Additional cells lines and culture conditions used</w:t>
      </w:r>
      <w:r w:rsidRPr="005A6A47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:rsidR="006F37A3" w:rsidRPr="006C4E89" w:rsidRDefault="006F37A3" w:rsidP="006F37A3">
      <w:pPr>
        <w:tabs>
          <w:tab w:val="left" w:pos="965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811F5B">
        <w:rPr>
          <w:rFonts w:ascii="Times New Roman" w:hAnsi="Times New Roman" w:cs="Times New Roman"/>
          <w:szCs w:val="24"/>
          <w:lang w:val="en-GB"/>
        </w:rPr>
        <w:t>Canis</w:t>
      </w:r>
      <w:proofErr w:type="spellEnd"/>
      <w:r w:rsidRPr="00811F5B">
        <w:rPr>
          <w:rFonts w:ascii="Times New Roman" w:hAnsi="Times New Roman" w:cs="Times New Roman"/>
          <w:szCs w:val="24"/>
          <w:lang w:val="en-GB"/>
        </w:rPr>
        <w:t xml:space="preserve"> </w:t>
      </w:r>
      <w:proofErr w:type="spellStart"/>
      <w:r w:rsidRPr="00811F5B">
        <w:rPr>
          <w:rFonts w:ascii="Times New Roman" w:hAnsi="Times New Roman" w:cs="Times New Roman"/>
          <w:szCs w:val="24"/>
          <w:lang w:val="en-GB"/>
        </w:rPr>
        <w:t>familiaris</w:t>
      </w:r>
      <w:proofErr w:type="spellEnd"/>
      <w:r w:rsidRPr="00811F5B">
        <w:rPr>
          <w:rFonts w:ascii="Times New Roman" w:hAnsi="Times New Roman" w:cs="Times New Roman"/>
          <w:szCs w:val="24"/>
          <w:lang w:val="en-GB"/>
        </w:rPr>
        <w:t xml:space="preserve"> fibroblast </w:t>
      </w:r>
      <w:proofErr w:type="spellStart"/>
      <w:r w:rsidRPr="00811F5B">
        <w:rPr>
          <w:rFonts w:ascii="Times New Roman" w:hAnsi="Times New Roman" w:cs="Times New Roman"/>
          <w:szCs w:val="24"/>
          <w:lang w:val="en-GB"/>
        </w:rPr>
        <w:t>tumoral</w:t>
      </w:r>
      <w:proofErr w:type="spellEnd"/>
      <w:r w:rsidRPr="00811F5B">
        <w:rPr>
          <w:rFonts w:ascii="Times New Roman" w:hAnsi="Times New Roman" w:cs="Times New Roman"/>
          <w:szCs w:val="24"/>
          <w:lang w:val="en-GB"/>
        </w:rPr>
        <w:t xml:space="preserve"> cells (A-72; </w:t>
      </w:r>
      <w:r w:rsidRPr="00811F5B">
        <w:rPr>
          <w:rFonts w:ascii="Times New Roman" w:eastAsia="Times New Roman" w:hAnsi="Times New Roman" w:cs="Times New Roman"/>
          <w:szCs w:val="24"/>
          <w:lang w:val="en-GB"/>
        </w:rPr>
        <w:t xml:space="preserve">ATCC CRL-1542) </w:t>
      </w:r>
      <w:r w:rsidRPr="00811F5B">
        <w:rPr>
          <w:rFonts w:ascii="Times New Roman" w:hAnsi="Times New Roman" w:cs="Times New Roman"/>
          <w:szCs w:val="24"/>
          <w:lang w:val="en-GB"/>
        </w:rPr>
        <w:t xml:space="preserve">were grown in </w:t>
      </w:r>
      <w:proofErr w:type="spellStart"/>
      <w:r w:rsidRPr="00811F5B">
        <w:rPr>
          <w:rFonts w:ascii="Times New Roman" w:hAnsi="Times New Roman" w:cs="Times New Roman"/>
          <w:szCs w:val="24"/>
          <w:lang w:val="en-GB"/>
        </w:rPr>
        <w:t>Leibovitz's</w:t>
      </w:r>
      <w:proofErr w:type="spellEnd"/>
      <w:r w:rsidRPr="00811F5B">
        <w:rPr>
          <w:rFonts w:ascii="Times New Roman" w:hAnsi="Times New Roman" w:cs="Times New Roman"/>
          <w:szCs w:val="24"/>
          <w:lang w:val="en-GB"/>
        </w:rPr>
        <w:t xml:space="preserve"> L-15 (L-15) medium with 10% FBS and 1% P/S. </w:t>
      </w:r>
      <w:proofErr w:type="spellStart"/>
      <w:r w:rsidRPr="00811F5B">
        <w:rPr>
          <w:rFonts w:ascii="Times New Roman" w:eastAsia="Times New Roman" w:hAnsi="Times New Roman" w:cs="Times New Roman"/>
          <w:i/>
          <w:iCs/>
          <w:szCs w:val="24"/>
          <w:lang w:val="en-GB"/>
        </w:rPr>
        <w:t>Felis</w:t>
      </w:r>
      <w:proofErr w:type="spellEnd"/>
      <w:r w:rsidRPr="00811F5B">
        <w:rPr>
          <w:rFonts w:ascii="Times New Roman" w:eastAsia="Times New Roman" w:hAnsi="Times New Roman" w:cs="Times New Roman"/>
          <w:i/>
          <w:iCs/>
          <w:szCs w:val="24"/>
          <w:lang w:val="en-GB"/>
        </w:rPr>
        <w:t xml:space="preserve"> </w:t>
      </w:r>
      <w:proofErr w:type="spellStart"/>
      <w:r w:rsidRPr="00811F5B">
        <w:rPr>
          <w:rFonts w:ascii="Times New Roman" w:eastAsia="Times New Roman" w:hAnsi="Times New Roman" w:cs="Times New Roman"/>
          <w:i/>
          <w:iCs/>
          <w:szCs w:val="24"/>
          <w:lang w:val="en-GB"/>
        </w:rPr>
        <w:t>catus</w:t>
      </w:r>
      <w:proofErr w:type="spellEnd"/>
      <w:r w:rsidRPr="00811F5B">
        <w:rPr>
          <w:rFonts w:ascii="Times New Roman" w:eastAsia="Times New Roman" w:hAnsi="Times New Roman" w:cs="Times New Roman"/>
          <w:szCs w:val="24"/>
          <w:lang w:val="en-GB"/>
        </w:rPr>
        <w:t xml:space="preserve"> macrophage whole </w:t>
      </w:r>
      <w:proofErr w:type="spellStart"/>
      <w:r w:rsidRPr="00811F5B">
        <w:rPr>
          <w:rFonts w:ascii="Times New Roman" w:eastAsia="Times New Roman" w:hAnsi="Times New Roman" w:cs="Times New Roman"/>
          <w:szCs w:val="24"/>
          <w:lang w:val="en-GB"/>
        </w:rPr>
        <w:t>fetus</w:t>
      </w:r>
      <w:proofErr w:type="spellEnd"/>
      <w:r w:rsidRPr="00811F5B">
        <w:rPr>
          <w:rFonts w:ascii="Times New Roman" w:eastAsia="Times New Roman" w:hAnsi="Times New Roman" w:cs="Times New Roman"/>
          <w:szCs w:val="24"/>
          <w:lang w:val="en-GB"/>
        </w:rPr>
        <w:t xml:space="preserve"> (</w:t>
      </w:r>
      <w:proofErr w:type="spellStart"/>
      <w:r w:rsidRPr="00811F5B">
        <w:rPr>
          <w:rFonts w:ascii="Times New Roman" w:eastAsia="Times New Roman" w:hAnsi="Times New Roman" w:cs="Times New Roman"/>
          <w:szCs w:val="24"/>
          <w:lang w:val="en-GB"/>
        </w:rPr>
        <w:t>Fcw</w:t>
      </w:r>
      <w:proofErr w:type="spellEnd"/>
      <w:r w:rsidRPr="00811F5B">
        <w:rPr>
          <w:rFonts w:ascii="Times New Roman" w:eastAsia="Times New Roman" w:hAnsi="Times New Roman" w:cs="Times New Roman"/>
          <w:szCs w:val="24"/>
          <w:lang w:val="en-GB"/>
        </w:rPr>
        <w:t xml:space="preserve">; ATCC </w:t>
      </w:r>
      <w:proofErr w:type="spellStart"/>
      <w:r w:rsidRPr="00811F5B">
        <w:rPr>
          <w:rFonts w:ascii="Times New Roman" w:eastAsia="Times New Roman" w:hAnsi="Times New Roman" w:cs="Times New Roman"/>
          <w:szCs w:val="24"/>
          <w:lang w:val="en-GB"/>
        </w:rPr>
        <w:t>ATCC</w:t>
      </w:r>
      <w:proofErr w:type="spellEnd"/>
      <w:r w:rsidRPr="00811F5B">
        <w:rPr>
          <w:rFonts w:ascii="Times New Roman" w:eastAsia="Times New Roman" w:hAnsi="Times New Roman" w:cs="Times New Roman"/>
          <w:szCs w:val="24"/>
          <w:lang w:val="en-GB"/>
        </w:rPr>
        <w:t xml:space="preserve"> CRL-2787) </w:t>
      </w:r>
      <w:r w:rsidRPr="00811F5B">
        <w:rPr>
          <w:rFonts w:ascii="Times New Roman" w:hAnsi="Times New Roman" w:cs="Times New Roman"/>
          <w:szCs w:val="24"/>
          <w:lang w:val="en-GB"/>
        </w:rPr>
        <w:t xml:space="preserve">were grown in Dulbecco's Modified Eagle Medium (DMEM; Life Technologies) with 10% FBS and 1% P/S. Human embryonic kidney (HEK-293; ATCC CCL-1573) were grown in MEM with 7% FBS, 1% PS and 1% </w:t>
      </w:r>
      <w:proofErr w:type="spellStart"/>
      <w:r w:rsidRPr="00811F5B">
        <w:rPr>
          <w:rFonts w:ascii="Times New Roman" w:hAnsi="Times New Roman" w:cs="Times New Roman"/>
          <w:szCs w:val="24"/>
          <w:lang w:val="en-GB"/>
        </w:rPr>
        <w:t>Minimun</w:t>
      </w:r>
      <w:proofErr w:type="spellEnd"/>
      <w:r w:rsidRPr="00811F5B">
        <w:rPr>
          <w:rFonts w:ascii="Times New Roman" w:hAnsi="Times New Roman" w:cs="Times New Roman"/>
          <w:szCs w:val="24"/>
          <w:lang w:val="en-GB"/>
        </w:rPr>
        <w:t xml:space="preserve"> Essential Medium Non-Essential Amino Acids (MEM NEAA; Life Technologies). Human adrenal carcinoma (SW13; ATCC CCL-105) were grown in RPMI Medium (Life technologies) with 10% FBS and 1% PS. Human lung epithelial cells ( A549; ATCC® CCL-185™) were grown in MEM with 7% FBS, 1% L-</w:t>
      </w:r>
      <w:proofErr w:type="spellStart"/>
      <w:r w:rsidRPr="00811F5B">
        <w:rPr>
          <w:rFonts w:ascii="Times New Roman" w:hAnsi="Times New Roman" w:cs="Times New Roman"/>
          <w:szCs w:val="24"/>
          <w:lang w:val="en-GB"/>
        </w:rPr>
        <w:t>Glu</w:t>
      </w:r>
      <w:proofErr w:type="spellEnd"/>
      <w:r w:rsidRPr="00811F5B">
        <w:rPr>
          <w:rFonts w:ascii="Times New Roman" w:hAnsi="Times New Roman" w:cs="Times New Roman"/>
          <w:szCs w:val="24"/>
          <w:lang w:val="en-GB"/>
        </w:rPr>
        <w:t xml:space="preserve"> , 1% NEAA</w:t>
      </w:r>
      <w:r>
        <w:rPr>
          <w:rFonts w:ascii="Times New Roman" w:hAnsi="Times New Roman" w:cs="Times New Roman"/>
          <w:szCs w:val="24"/>
          <w:lang w:val="en-GB"/>
        </w:rPr>
        <w:t xml:space="preserve"> and 1% PS.</w:t>
      </w:r>
      <w:r w:rsidRPr="00811F5B">
        <w:rPr>
          <w:rFonts w:ascii="Times New Roman" w:hAnsi="Times New Roman" w:cs="Times New Roman"/>
          <w:szCs w:val="24"/>
          <w:lang w:val="en-GB"/>
        </w:rPr>
        <w:t xml:space="preserve"> Human ep (Huh 7; N° JCRB 0403) were grown in DMEM with 10% FBS, 1% L-</w:t>
      </w:r>
      <w:proofErr w:type="spellStart"/>
      <w:r w:rsidRPr="00811F5B">
        <w:rPr>
          <w:rFonts w:ascii="Times New Roman" w:hAnsi="Times New Roman" w:cs="Times New Roman"/>
          <w:szCs w:val="24"/>
          <w:lang w:val="en-GB"/>
        </w:rPr>
        <w:t>Glu</w:t>
      </w:r>
      <w:proofErr w:type="spellEnd"/>
      <w:r w:rsidRPr="00811F5B">
        <w:rPr>
          <w:rFonts w:ascii="Times New Roman" w:hAnsi="Times New Roman" w:cs="Times New Roman"/>
          <w:szCs w:val="24"/>
          <w:lang w:val="en-GB"/>
        </w:rPr>
        <w:t xml:space="preserve"> and 1% PS. Buffalo Green Monkey (BGM; provided by the hospital institute) were grown in MEM with 5% FBS, 1% L-</w:t>
      </w:r>
      <w:proofErr w:type="spellStart"/>
      <w:r w:rsidRPr="00811F5B">
        <w:rPr>
          <w:rFonts w:ascii="Times New Roman" w:hAnsi="Times New Roman" w:cs="Times New Roman"/>
          <w:szCs w:val="24"/>
          <w:lang w:val="en-GB"/>
        </w:rPr>
        <w:t>Glu</w:t>
      </w:r>
      <w:proofErr w:type="spellEnd"/>
      <w:r w:rsidRPr="00811F5B">
        <w:rPr>
          <w:rFonts w:ascii="Times New Roman" w:hAnsi="Times New Roman" w:cs="Times New Roman"/>
          <w:szCs w:val="24"/>
          <w:lang w:val="en-GB"/>
        </w:rPr>
        <w:t xml:space="preserve"> and 1% PS. Except A-72 cells, which were grown at 37°C without CO</w:t>
      </w:r>
      <w:r w:rsidRPr="00811F5B">
        <w:rPr>
          <w:rFonts w:ascii="Times New Roman" w:hAnsi="Times New Roman" w:cs="Times New Roman"/>
          <w:szCs w:val="24"/>
          <w:vertAlign w:val="subscript"/>
          <w:lang w:val="en-GB"/>
        </w:rPr>
        <w:t>2</w:t>
      </w:r>
      <w:r w:rsidRPr="00811F5B">
        <w:rPr>
          <w:rFonts w:ascii="Times New Roman" w:hAnsi="Times New Roman" w:cs="Times New Roman"/>
          <w:szCs w:val="24"/>
          <w:lang w:val="en-GB"/>
        </w:rPr>
        <w:t>, all cell lines were grown at 37°C with 5% CO</w:t>
      </w:r>
      <w:r w:rsidRPr="00811F5B">
        <w:rPr>
          <w:rFonts w:ascii="Times New Roman" w:hAnsi="Times New Roman" w:cs="Times New Roman"/>
          <w:szCs w:val="24"/>
          <w:vertAlign w:val="subscript"/>
          <w:lang w:val="en-GB"/>
        </w:rPr>
        <w:t>2</w:t>
      </w:r>
      <w:r w:rsidRPr="00811F5B">
        <w:rPr>
          <w:rFonts w:ascii="Times New Roman" w:hAnsi="Times New Roman" w:cs="Times New Roman"/>
          <w:szCs w:val="24"/>
          <w:lang w:val="en-GB"/>
        </w:rPr>
        <w:t xml:space="preserve"> </w:t>
      </w:r>
    </w:p>
    <w:p w:rsidR="00262986" w:rsidRPr="006F37A3" w:rsidRDefault="00262986">
      <w:pPr>
        <w:rPr>
          <w:lang w:val="en-GB"/>
        </w:rPr>
      </w:pPr>
    </w:p>
    <w:sectPr w:rsidR="00262986" w:rsidRPr="006F37A3" w:rsidSect="00434FB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A8D" w:rsidRDefault="00EA3A8D">
      <w:pPr>
        <w:spacing w:after="0" w:line="240" w:lineRule="auto"/>
      </w:pPr>
      <w:r>
        <w:separator/>
      </w:r>
    </w:p>
  </w:endnote>
  <w:endnote w:type="continuationSeparator" w:id="0">
    <w:p w:rsidR="00EA3A8D" w:rsidRDefault="00EA3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0043661E" w:rsidTr="5628C5A5">
      <w:tc>
        <w:tcPr>
          <w:tcW w:w="3024" w:type="dxa"/>
        </w:tcPr>
        <w:p w:rsidR="0043661E" w:rsidRDefault="00EA3A8D" w:rsidP="7AD34A4A">
          <w:pPr>
            <w:pStyle w:val="En-tte"/>
            <w:ind w:left="-115"/>
          </w:pPr>
        </w:p>
      </w:tc>
      <w:tc>
        <w:tcPr>
          <w:tcW w:w="3024" w:type="dxa"/>
        </w:tcPr>
        <w:p w:rsidR="0043661E" w:rsidRDefault="00EA3A8D" w:rsidP="7AD34A4A">
          <w:pPr>
            <w:pStyle w:val="En-tte"/>
            <w:jc w:val="center"/>
          </w:pPr>
        </w:p>
      </w:tc>
      <w:tc>
        <w:tcPr>
          <w:tcW w:w="3024" w:type="dxa"/>
        </w:tcPr>
        <w:p w:rsidR="0043661E" w:rsidRDefault="00EA3A8D" w:rsidP="7AD34A4A">
          <w:pPr>
            <w:pStyle w:val="En-tte"/>
            <w:ind w:right="-115"/>
            <w:jc w:val="right"/>
          </w:pPr>
        </w:p>
      </w:tc>
    </w:tr>
  </w:tbl>
  <w:p w:rsidR="0043661E" w:rsidRDefault="00EA3A8D" w:rsidP="7AD34A4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A8D" w:rsidRDefault="00EA3A8D">
      <w:pPr>
        <w:spacing w:after="0" w:line="240" w:lineRule="auto"/>
      </w:pPr>
      <w:r>
        <w:separator/>
      </w:r>
    </w:p>
  </w:footnote>
  <w:footnote w:type="continuationSeparator" w:id="0">
    <w:p w:rsidR="00EA3A8D" w:rsidRDefault="00EA3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0043661E" w:rsidTr="5628C5A5">
      <w:tc>
        <w:tcPr>
          <w:tcW w:w="3024" w:type="dxa"/>
        </w:tcPr>
        <w:p w:rsidR="0043661E" w:rsidRDefault="00EA3A8D" w:rsidP="7AD34A4A">
          <w:pPr>
            <w:pStyle w:val="En-tte"/>
            <w:ind w:left="-115"/>
          </w:pPr>
        </w:p>
      </w:tc>
      <w:tc>
        <w:tcPr>
          <w:tcW w:w="3024" w:type="dxa"/>
        </w:tcPr>
        <w:p w:rsidR="0043661E" w:rsidRDefault="00EA3A8D" w:rsidP="7AD34A4A">
          <w:pPr>
            <w:pStyle w:val="En-tte"/>
            <w:jc w:val="center"/>
          </w:pPr>
        </w:p>
      </w:tc>
      <w:tc>
        <w:tcPr>
          <w:tcW w:w="3024" w:type="dxa"/>
        </w:tcPr>
        <w:p w:rsidR="0043661E" w:rsidRDefault="00EA3A8D" w:rsidP="7AD34A4A">
          <w:pPr>
            <w:pStyle w:val="En-tte"/>
            <w:ind w:right="-115"/>
            <w:jc w:val="right"/>
          </w:pPr>
        </w:p>
      </w:tc>
    </w:tr>
  </w:tbl>
  <w:p w:rsidR="0043661E" w:rsidRDefault="00EA3A8D" w:rsidP="7AD34A4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7A3"/>
    <w:rsid w:val="001A5BEB"/>
    <w:rsid w:val="00262986"/>
    <w:rsid w:val="006F37A3"/>
    <w:rsid w:val="00745BA0"/>
    <w:rsid w:val="00EA3A8D"/>
    <w:rsid w:val="00F1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8C27FD-14DF-4E1F-AAE3-51A472E9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7A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F3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F37A3"/>
  </w:style>
  <w:style w:type="paragraph" w:styleId="Pieddepage">
    <w:name w:val="footer"/>
    <w:basedOn w:val="Normal"/>
    <w:link w:val="PieddepageCar"/>
    <w:uiPriority w:val="99"/>
    <w:unhideWhenUsed/>
    <w:rsid w:val="006F3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F37A3"/>
  </w:style>
  <w:style w:type="paragraph" w:styleId="Paragraphedeliste">
    <w:name w:val="List Paragraph"/>
    <w:basedOn w:val="Normal"/>
    <w:uiPriority w:val="34"/>
    <w:qFormat/>
    <w:rsid w:val="006F37A3"/>
    <w:pPr>
      <w:ind w:left="720"/>
      <w:contextualSpacing/>
    </w:pPr>
  </w:style>
  <w:style w:type="table" w:styleId="Tableausimple4">
    <w:name w:val="Plain Table 4"/>
    <w:basedOn w:val="TableauNormal"/>
    <w:uiPriority w:val="44"/>
    <w:rsid w:val="006F37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Numrodeligne">
    <w:name w:val="line number"/>
    <w:basedOn w:val="Policepardfaut"/>
    <w:uiPriority w:val="99"/>
    <w:semiHidden/>
    <w:unhideWhenUsed/>
    <w:rsid w:val="006F3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E7F93-4F8F-4912-9DFF-CACD97195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928</Characters>
  <Application>Microsoft Office Word</Application>
  <DocSecurity>0</DocSecurity>
  <Lines>7</Lines>
  <Paragraphs>2</Paragraphs>
  <ScaleCrop>false</ScaleCrop>
  <Company>Vialtis</Company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j.melade</dc:creator>
  <cp:keywords/>
  <dc:description/>
  <cp:lastModifiedBy>j.melade</cp:lastModifiedBy>
  <cp:revision>3</cp:revision>
  <dcterms:created xsi:type="dcterms:W3CDTF">2020-08-10T17:30:00Z</dcterms:created>
  <dcterms:modified xsi:type="dcterms:W3CDTF">2020-08-14T14:43:00Z</dcterms:modified>
</cp:coreProperties>
</file>