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93B4EC" w14:textId="77777777" w:rsidR="007F4ACE" w:rsidRDefault="007F4ACE" w:rsidP="007F4ACE">
      <w:pPr>
        <w:tabs>
          <w:tab w:val="left" w:pos="5040"/>
        </w:tabs>
        <w:spacing w:after="0" w:line="480" w:lineRule="auto"/>
        <w:jc w:val="both"/>
        <w:rPr>
          <w:rFonts w:ascii="Times New Roman" w:hAnsi="Times New Roman" w:cs="Times New Roman"/>
          <w:sz w:val="24"/>
          <w:szCs w:val="24"/>
        </w:rPr>
      </w:pPr>
      <w:r w:rsidRPr="00A07F4C">
        <w:rPr>
          <w:rFonts w:ascii="Times New Roman" w:hAnsi="Times New Roman" w:cs="Times New Roman"/>
          <w:b/>
          <w:sz w:val="32"/>
        </w:rPr>
        <w:t xml:space="preserve">Uncovering </w:t>
      </w:r>
      <w:proofErr w:type="spellStart"/>
      <w:r>
        <w:rPr>
          <w:rFonts w:ascii="Times New Roman" w:hAnsi="Times New Roman" w:cs="Times New Roman"/>
          <w:b/>
          <w:sz w:val="32"/>
        </w:rPr>
        <w:t>CAZyme</w:t>
      </w:r>
      <w:proofErr w:type="spellEnd"/>
      <w:r w:rsidRPr="00A07F4C">
        <w:rPr>
          <w:rFonts w:ascii="Times New Roman" w:hAnsi="Times New Roman" w:cs="Times New Roman"/>
          <w:b/>
          <w:sz w:val="32"/>
        </w:rPr>
        <w:t xml:space="preserve"> induction in the thermophilic fungus </w:t>
      </w:r>
      <w:proofErr w:type="spellStart"/>
      <w:r w:rsidRPr="00A07F4C">
        <w:rPr>
          <w:rFonts w:ascii="Times New Roman" w:hAnsi="Times New Roman" w:cs="Times New Roman"/>
          <w:b/>
          <w:i/>
          <w:sz w:val="32"/>
        </w:rPr>
        <w:t>Thermoascus</w:t>
      </w:r>
      <w:proofErr w:type="spellEnd"/>
      <w:r w:rsidRPr="00A07F4C">
        <w:rPr>
          <w:rFonts w:ascii="Times New Roman" w:hAnsi="Times New Roman" w:cs="Times New Roman"/>
          <w:b/>
          <w:i/>
          <w:sz w:val="32"/>
        </w:rPr>
        <w:t xml:space="preserve"> </w:t>
      </w:r>
      <w:proofErr w:type="spellStart"/>
      <w:r w:rsidRPr="00A07F4C">
        <w:rPr>
          <w:rFonts w:ascii="Times New Roman" w:hAnsi="Times New Roman" w:cs="Times New Roman"/>
          <w:b/>
          <w:i/>
          <w:sz w:val="32"/>
        </w:rPr>
        <w:t>aurantiacus</w:t>
      </w:r>
      <w:proofErr w:type="spellEnd"/>
      <w:r w:rsidRPr="00A07F4C">
        <w:rPr>
          <w:rFonts w:ascii="Times New Roman" w:hAnsi="Times New Roman" w:cs="Times New Roman"/>
          <w:b/>
          <w:sz w:val="32"/>
        </w:rPr>
        <w:t xml:space="preserve"> </w:t>
      </w:r>
    </w:p>
    <w:p w14:paraId="1090A398" w14:textId="77777777" w:rsidR="007F4ACE" w:rsidRPr="00EE5BD7" w:rsidRDefault="007F4ACE" w:rsidP="007F4ACE">
      <w:pPr>
        <w:tabs>
          <w:tab w:val="left" w:pos="5040"/>
        </w:tabs>
        <w:spacing w:after="0" w:line="480" w:lineRule="auto"/>
        <w:jc w:val="both"/>
        <w:rPr>
          <w:rFonts w:ascii="Times New Roman" w:hAnsi="Times New Roman" w:cs="Times New Roman"/>
          <w:sz w:val="24"/>
          <w:szCs w:val="24"/>
        </w:rPr>
      </w:pPr>
    </w:p>
    <w:p w14:paraId="17E0BA64" w14:textId="77777777" w:rsidR="007F4ACE" w:rsidRPr="00147765" w:rsidRDefault="007F4ACE" w:rsidP="007F4ACE">
      <w:pPr>
        <w:spacing w:line="480" w:lineRule="auto"/>
        <w:jc w:val="both"/>
        <w:rPr>
          <w:rFonts w:ascii="Times New Roman" w:hAnsi="Times New Roman" w:cs="Times New Roman"/>
          <w:b/>
          <w:sz w:val="24"/>
          <w:szCs w:val="24"/>
        </w:rPr>
      </w:pPr>
      <w:r w:rsidRPr="0000324C">
        <w:rPr>
          <w:rFonts w:ascii="Times New Roman" w:hAnsi="Times New Roman" w:cs="Times New Roman"/>
          <w:b/>
          <w:sz w:val="24"/>
          <w:szCs w:val="24"/>
        </w:rPr>
        <w:t>Raphael Gabriel</w:t>
      </w:r>
      <w:r w:rsidRPr="0000324C">
        <w:rPr>
          <w:rFonts w:ascii="Times New Roman" w:hAnsi="Times New Roman" w:cs="Times New Roman"/>
          <w:b/>
          <w:sz w:val="24"/>
          <w:szCs w:val="24"/>
          <w:vertAlign w:val="superscript"/>
        </w:rPr>
        <w:t>1,2</w:t>
      </w:r>
      <w:r>
        <w:rPr>
          <w:rFonts w:ascii="Times New Roman" w:hAnsi="Times New Roman" w:cs="Times New Roman"/>
          <w:b/>
          <w:sz w:val="24"/>
          <w:szCs w:val="24"/>
          <w:vertAlign w:val="superscript"/>
        </w:rPr>
        <w:t>,3</w:t>
      </w:r>
      <w:r w:rsidRPr="0000324C">
        <w:rPr>
          <w:rFonts w:ascii="Times New Roman" w:hAnsi="Times New Roman" w:cs="Times New Roman"/>
          <w:b/>
          <w:sz w:val="24"/>
          <w:szCs w:val="24"/>
        </w:rPr>
        <w:t>, Rebecca M</w:t>
      </w:r>
      <w:r>
        <w:rPr>
          <w:rFonts w:ascii="Times New Roman" w:hAnsi="Times New Roman" w:cs="Times New Roman"/>
          <w:b/>
          <w:sz w:val="24"/>
          <w:szCs w:val="24"/>
        </w:rPr>
        <w:t>ue</w:t>
      </w:r>
      <w:r w:rsidRPr="0000324C">
        <w:rPr>
          <w:rFonts w:ascii="Times New Roman" w:hAnsi="Times New Roman" w:cs="Times New Roman"/>
          <w:b/>
          <w:sz w:val="24"/>
          <w:szCs w:val="24"/>
        </w:rPr>
        <w:t>ller</w:t>
      </w:r>
      <w:r w:rsidRPr="0000324C">
        <w:rPr>
          <w:rFonts w:ascii="Times New Roman" w:hAnsi="Times New Roman" w:cs="Times New Roman"/>
          <w:b/>
          <w:sz w:val="24"/>
          <w:szCs w:val="24"/>
          <w:vertAlign w:val="superscript"/>
        </w:rPr>
        <w:t>1,2</w:t>
      </w:r>
      <w:r>
        <w:rPr>
          <w:rFonts w:ascii="Times New Roman" w:hAnsi="Times New Roman" w:cs="Times New Roman"/>
          <w:b/>
          <w:sz w:val="24"/>
          <w:szCs w:val="24"/>
          <w:vertAlign w:val="superscript"/>
        </w:rPr>
        <w:t>,3</w:t>
      </w:r>
      <w:r w:rsidRPr="0000324C">
        <w:rPr>
          <w:rFonts w:ascii="Times New Roman" w:hAnsi="Times New Roman" w:cs="Times New Roman"/>
          <w:b/>
          <w:sz w:val="24"/>
          <w:szCs w:val="24"/>
        </w:rPr>
        <w:t>,</w:t>
      </w:r>
      <w:r>
        <w:rPr>
          <w:rFonts w:ascii="Times New Roman" w:hAnsi="Times New Roman" w:cs="Times New Roman"/>
          <w:b/>
          <w:sz w:val="24"/>
          <w:szCs w:val="24"/>
        </w:rPr>
        <w:t xml:space="preserve"> Lena Floerl</w:t>
      </w:r>
      <w:r w:rsidRPr="0000324C">
        <w:rPr>
          <w:rFonts w:ascii="Times New Roman" w:hAnsi="Times New Roman" w:cs="Times New Roman"/>
          <w:b/>
          <w:sz w:val="24"/>
          <w:szCs w:val="24"/>
          <w:vertAlign w:val="superscript"/>
        </w:rPr>
        <w:t>1</w:t>
      </w:r>
      <w:r>
        <w:rPr>
          <w:rFonts w:ascii="Times New Roman" w:hAnsi="Times New Roman" w:cs="Times New Roman"/>
          <w:b/>
          <w:sz w:val="24"/>
          <w:szCs w:val="24"/>
          <w:vertAlign w:val="superscript"/>
        </w:rPr>
        <w:t>,2,4,5</w:t>
      </w:r>
      <w:r>
        <w:rPr>
          <w:rFonts w:ascii="Times New Roman" w:hAnsi="Times New Roman" w:cs="Times New Roman"/>
          <w:b/>
          <w:sz w:val="24"/>
          <w:szCs w:val="24"/>
        </w:rPr>
        <w:t xml:space="preserve">, </w:t>
      </w:r>
      <w:r w:rsidRPr="00CB6FE6">
        <w:rPr>
          <w:rFonts w:ascii="Times New Roman" w:hAnsi="Times New Roman" w:cs="Times New Roman"/>
          <w:b/>
          <w:sz w:val="24"/>
          <w:szCs w:val="24"/>
        </w:rPr>
        <w:t>Cynthia Hopson</w:t>
      </w:r>
      <w:r w:rsidRPr="0000324C">
        <w:rPr>
          <w:rFonts w:ascii="Times New Roman" w:hAnsi="Times New Roman" w:cs="Times New Roman"/>
          <w:b/>
          <w:sz w:val="24"/>
          <w:szCs w:val="24"/>
          <w:vertAlign w:val="superscript"/>
        </w:rPr>
        <w:t>1,2</w:t>
      </w:r>
      <w:r>
        <w:rPr>
          <w:rFonts w:ascii="Times New Roman" w:hAnsi="Times New Roman" w:cs="Times New Roman"/>
          <w:b/>
          <w:sz w:val="24"/>
          <w:szCs w:val="24"/>
          <w:vertAlign w:val="superscript"/>
        </w:rPr>
        <w:t>,6</w:t>
      </w:r>
      <w:r>
        <w:rPr>
          <w:rFonts w:ascii="Times New Roman" w:hAnsi="Times New Roman" w:cs="Times New Roman"/>
          <w:b/>
          <w:sz w:val="24"/>
          <w:szCs w:val="24"/>
        </w:rPr>
        <w:t xml:space="preserve">, </w:t>
      </w:r>
      <w:r w:rsidRPr="0000324C">
        <w:rPr>
          <w:rFonts w:ascii="Times New Roman" w:hAnsi="Times New Roman" w:cs="Times New Roman"/>
          <w:b/>
          <w:sz w:val="24"/>
          <w:szCs w:val="24"/>
        </w:rPr>
        <w:t>Simon Harth</w:t>
      </w:r>
      <w:r w:rsidRPr="0000324C">
        <w:rPr>
          <w:rFonts w:ascii="Times New Roman" w:hAnsi="Times New Roman" w:cs="Times New Roman"/>
          <w:b/>
          <w:sz w:val="24"/>
          <w:szCs w:val="24"/>
          <w:vertAlign w:val="superscript"/>
        </w:rPr>
        <w:t>1,2</w:t>
      </w:r>
      <w:r>
        <w:rPr>
          <w:rFonts w:ascii="Times New Roman" w:hAnsi="Times New Roman" w:cs="Times New Roman"/>
          <w:b/>
          <w:sz w:val="24"/>
          <w:szCs w:val="24"/>
          <w:vertAlign w:val="superscript"/>
        </w:rPr>
        <w:t>,7</w:t>
      </w:r>
      <w:r w:rsidRPr="0000324C">
        <w:rPr>
          <w:rFonts w:ascii="Times New Roman" w:hAnsi="Times New Roman" w:cs="Times New Roman"/>
          <w:b/>
          <w:sz w:val="24"/>
          <w:szCs w:val="24"/>
        </w:rPr>
        <w:t>,</w:t>
      </w:r>
      <w:r>
        <w:rPr>
          <w:rFonts w:ascii="Times New Roman" w:hAnsi="Times New Roman" w:cs="Times New Roman"/>
          <w:b/>
          <w:sz w:val="24"/>
          <w:szCs w:val="24"/>
        </w:rPr>
        <w:t xml:space="preserve"> </w:t>
      </w:r>
      <w:r w:rsidRPr="0000324C">
        <w:rPr>
          <w:rFonts w:ascii="Times New Roman" w:hAnsi="Times New Roman" w:cs="Times New Roman"/>
          <w:b/>
          <w:sz w:val="24"/>
          <w:szCs w:val="24"/>
        </w:rPr>
        <w:t>Timo Schuerg</w:t>
      </w:r>
      <w:r w:rsidRPr="0000324C">
        <w:rPr>
          <w:rFonts w:ascii="Times New Roman" w:hAnsi="Times New Roman" w:cs="Times New Roman"/>
          <w:b/>
          <w:sz w:val="24"/>
          <w:szCs w:val="24"/>
          <w:vertAlign w:val="superscript"/>
        </w:rPr>
        <w:t>1</w:t>
      </w:r>
      <w:r>
        <w:rPr>
          <w:rFonts w:ascii="Times New Roman" w:hAnsi="Times New Roman" w:cs="Times New Roman"/>
          <w:b/>
          <w:sz w:val="24"/>
          <w:szCs w:val="24"/>
          <w:vertAlign w:val="superscript"/>
        </w:rPr>
        <w:t>,2</w:t>
      </w:r>
      <w:r w:rsidRPr="0000324C">
        <w:rPr>
          <w:rFonts w:ascii="Times New Roman" w:hAnsi="Times New Roman" w:cs="Times New Roman"/>
          <w:b/>
          <w:sz w:val="24"/>
          <w:szCs w:val="24"/>
        </w:rPr>
        <w:t>,</w:t>
      </w:r>
      <w:r>
        <w:rPr>
          <w:rFonts w:ascii="Times New Roman" w:hAnsi="Times New Roman" w:cs="Times New Roman"/>
          <w:b/>
          <w:sz w:val="24"/>
          <w:szCs w:val="24"/>
        </w:rPr>
        <w:t xml:space="preserve"> </w:t>
      </w:r>
      <w:r w:rsidRPr="0000324C">
        <w:rPr>
          <w:rFonts w:ascii="Times New Roman" w:hAnsi="Times New Roman" w:cs="Times New Roman"/>
          <w:b/>
          <w:sz w:val="24"/>
          <w:szCs w:val="24"/>
        </w:rPr>
        <w:t>Andre Fleissner</w:t>
      </w:r>
      <w:r>
        <w:rPr>
          <w:rFonts w:ascii="Times New Roman" w:hAnsi="Times New Roman" w:cs="Times New Roman"/>
          <w:b/>
          <w:sz w:val="24"/>
          <w:szCs w:val="24"/>
          <w:vertAlign w:val="superscript"/>
        </w:rPr>
        <w:t>3</w:t>
      </w:r>
      <w:r w:rsidRPr="0000324C">
        <w:rPr>
          <w:rFonts w:ascii="Times New Roman" w:hAnsi="Times New Roman" w:cs="Times New Roman"/>
          <w:b/>
          <w:sz w:val="24"/>
          <w:szCs w:val="24"/>
        </w:rPr>
        <w:t xml:space="preserve"> and Steven W. Singer</w:t>
      </w:r>
      <w:r w:rsidRPr="0000324C">
        <w:rPr>
          <w:rFonts w:ascii="Times New Roman" w:hAnsi="Times New Roman" w:cs="Times New Roman"/>
          <w:b/>
          <w:sz w:val="24"/>
          <w:szCs w:val="24"/>
          <w:vertAlign w:val="superscript"/>
        </w:rPr>
        <w:t>1</w:t>
      </w:r>
      <w:r>
        <w:rPr>
          <w:rFonts w:ascii="Times New Roman" w:hAnsi="Times New Roman" w:cs="Times New Roman"/>
          <w:b/>
          <w:sz w:val="24"/>
          <w:szCs w:val="24"/>
          <w:vertAlign w:val="superscript"/>
        </w:rPr>
        <w:t xml:space="preserve">,2* </w:t>
      </w:r>
    </w:p>
    <w:p w14:paraId="171FF28D" w14:textId="0BF90574" w:rsidR="000E7823" w:rsidRDefault="007F4ACE">
      <w:pPr>
        <w:rPr>
          <w:rFonts w:ascii="Times New Roman" w:hAnsi="Times New Roman" w:cs="Times New Roman"/>
          <w:sz w:val="24"/>
          <w:szCs w:val="24"/>
        </w:rPr>
      </w:pPr>
      <w:r>
        <w:tab/>
      </w:r>
      <w:r>
        <w:tab/>
      </w:r>
      <w:r>
        <w:tab/>
      </w:r>
      <w:r>
        <w:tab/>
      </w:r>
      <w:r w:rsidRPr="007F4ACE">
        <w:rPr>
          <w:rFonts w:ascii="Times New Roman" w:hAnsi="Times New Roman" w:cs="Times New Roman"/>
          <w:sz w:val="24"/>
          <w:szCs w:val="24"/>
        </w:rPr>
        <w:t>Supplemental Figures</w:t>
      </w:r>
      <w:r>
        <w:rPr>
          <w:rFonts w:ascii="Times New Roman" w:hAnsi="Times New Roman" w:cs="Times New Roman"/>
          <w:sz w:val="24"/>
          <w:szCs w:val="24"/>
        </w:rPr>
        <w:t xml:space="preserve"> 1-3</w:t>
      </w:r>
    </w:p>
    <w:p w14:paraId="308040A5" w14:textId="433CD32E" w:rsidR="007F4ACE" w:rsidRDefault="007F4ACE">
      <w:pPr>
        <w:spacing w:after="0" w:line="240" w:lineRule="auto"/>
        <w:rPr>
          <w:rFonts w:ascii="Times New Roman" w:hAnsi="Times New Roman" w:cs="Times New Roman"/>
          <w:sz w:val="24"/>
          <w:szCs w:val="24"/>
        </w:rPr>
      </w:pPr>
      <w:r>
        <w:rPr>
          <w:rFonts w:ascii="Times New Roman" w:hAnsi="Times New Roman" w:cs="Times New Roman"/>
          <w:sz w:val="24"/>
          <w:szCs w:val="24"/>
        </w:rPr>
        <w:br w:type="page"/>
      </w:r>
    </w:p>
    <w:p w14:paraId="26F0BB5B" w14:textId="5ED0D186" w:rsidR="007F4ACE" w:rsidRDefault="007F4ACE" w:rsidP="007F4ACE">
      <w:pPr>
        <w:spacing w:after="0" w:line="480" w:lineRule="auto"/>
        <w:jc w:val="both"/>
        <w:rPr>
          <w:rFonts w:ascii="Times New Roman" w:hAnsi="Times New Roman" w:cs="Times New Roman"/>
          <w:sz w:val="24"/>
          <w:szCs w:val="24"/>
        </w:rPr>
      </w:pPr>
      <w:r w:rsidRPr="00244749">
        <w:rPr>
          <w:rFonts w:ascii="Times New Roman" w:hAnsi="Times New Roman" w:cs="Times New Roman"/>
          <w:noProof/>
          <w:sz w:val="24"/>
          <w:szCs w:val="24"/>
        </w:rPr>
        <w:lastRenderedPageBreak/>
        <w:drawing>
          <wp:inline distT="0" distB="0" distL="0" distR="0" wp14:anchorId="0C02E9C2" wp14:editId="2B7BE164">
            <wp:extent cx="5943600" cy="2971800"/>
            <wp:effectExtent l="0" t="0" r="0" b="0"/>
            <wp:docPr id="1" name="Picture 1"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10;&#10;Description automatically generated with medium confidence"/>
                    <pic:cNvPicPr>
                      <a:picLocks noChangeAspect="1"/>
                    </pic:cNvPicPr>
                  </pic:nvPicPr>
                  <pic:blipFill>
                    <a:blip r:embed="rId4"/>
                    <a:stretch>
                      <a:fillRect/>
                    </a:stretch>
                  </pic:blipFill>
                  <pic:spPr>
                    <a:xfrm>
                      <a:off x="0" y="0"/>
                      <a:ext cx="5943600" cy="2971800"/>
                    </a:xfrm>
                    <a:prstGeom prst="rect">
                      <a:avLst/>
                    </a:prstGeom>
                  </pic:spPr>
                </pic:pic>
              </a:graphicData>
            </a:graphic>
          </wp:inline>
        </w:drawing>
      </w:r>
    </w:p>
    <w:p w14:paraId="36D4D1D2" w14:textId="11141678" w:rsidR="007F4ACE" w:rsidRDefault="007F4ACE" w:rsidP="007F4ACE">
      <w:pPr>
        <w:spacing w:after="0" w:line="480" w:lineRule="auto"/>
        <w:jc w:val="both"/>
        <w:rPr>
          <w:rFonts w:ascii="Times New Roman" w:hAnsi="Times New Roman" w:cs="Times New Roman"/>
          <w:sz w:val="24"/>
          <w:szCs w:val="24"/>
        </w:rPr>
      </w:pPr>
      <w:r>
        <w:rPr>
          <w:rFonts w:ascii="Times New Roman" w:hAnsi="Times New Roman" w:cs="Times New Roman"/>
          <w:sz w:val="24"/>
          <w:szCs w:val="24"/>
        </w:rPr>
        <w:t>Supplement F</w:t>
      </w:r>
      <w:r w:rsidRPr="00FC19B2">
        <w:rPr>
          <w:rFonts w:ascii="Times New Roman" w:hAnsi="Times New Roman" w:cs="Times New Roman"/>
          <w:sz w:val="24"/>
          <w:szCs w:val="24"/>
        </w:rPr>
        <w:t xml:space="preserve">ig. </w:t>
      </w:r>
      <w:r>
        <w:rPr>
          <w:rFonts w:ascii="Times New Roman" w:hAnsi="Times New Roman" w:cs="Times New Roman"/>
          <w:sz w:val="24"/>
          <w:szCs w:val="24"/>
        </w:rPr>
        <w:t xml:space="preserve">1: Overview of the putative D-xylose and L-arabinose assimilation pathway in </w:t>
      </w:r>
      <w:r w:rsidRPr="00FC19B2">
        <w:rPr>
          <w:rFonts w:ascii="Times New Roman" w:hAnsi="Times New Roman" w:cs="Times New Roman"/>
          <w:i/>
          <w:sz w:val="24"/>
          <w:szCs w:val="24"/>
        </w:rPr>
        <w:t xml:space="preserve">T. </w:t>
      </w:r>
      <w:proofErr w:type="spellStart"/>
      <w:r w:rsidRPr="00FC19B2">
        <w:rPr>
          <w:rFonts w:ascii="Times New Roman" w:hAnsi="Times New Roman" w:cs="Times New Roman"/>
          <w:i/>
          <w:sz w:val="24"/>
          <w:szCs w:val="24"/>
        </w:rPr>
        <w:t>aurantiacus</w:t>
      </w:r>
      <w:proofErr w:type="spellEnd"/>
      <w:r>
        <w:rPr>
          <w:rFonts w:ascii="Times New Roman" w:hAnsi="Times New Roman" w:cs="Times New Roman"/>
          <w:sz w:val="24"/>
          <w:szCs w:val="24"/>
        </w:rPr>
        <w:t xml:space="preserve">. The table contains a heat map of the putative pathway genes shown below. The predicted orthologues of </w:t>
      </w:r>
      <w:r w:rsidRPr="006D3221">
        <w:rPr>
          <w:rFonts w:ascii="Times New Roman" w:hAnsi="Times New Roman" w:cs="Times New Roman"/>
          <w:i/>
          <w:sz w:val="24"/>
          <w:szCs w:val="24"/>
        </w:rPr>
        <w:t xml:space="preserve">A. </w:t>
      </w:r>
      <w:proofErr w:type="spellStart"/>
      <w:r w:rsidRPr="006D3221">
        <w:rPr>
          <w:rFonts w:ascii="Times New Roman" w:hAnsi="Times New Roman" w:cs="Times New Roman"/>
          <w:i/>
          <w:sz w:val="24"/>
          <w:szCs w:val="24"/>
        </w:rPr>
        <w:t>niger</w:t>
      </w:r>
      <w:proofErr w:type="spellEnd"/>
      <w:r>
        <w:rPr>
          <w:rFonts w:ascii="Times New Roman" w:hAnsi="Times New Roman" w:cs="Times New Roman"/>
          <w:sz w:val="24"/>
          <w:szCs w:val="24"/>
        </w:rPr>
        <w:t xml:space="preserve"> are shown on the right hand side. Enzymes and intermediates of the pathway are shown below, where high expression is indicated during L-arabinose (Ara) or D-xylose (</w:t>
      </w:r>
      <w:proofErr w:type="spellStart"/>
      <w:r>
        <w:rPr>
          <w:rFonts w:ascii="Times New Roman" w:hAnsi="Times New Roman" w:cs="Times New Roman"/>
          <w:sz w:val="24"/>
          <w:szCs w:val="24"/>
        </w:rPr>
        <w:t>Xyl</w:t>
      </w:r>
      <w:proofErr w:type="spellEnd"/>
      <w:r>
        <w:rPr>
          <w:rFonts w:ascii="Times New Roman" w:hAnsi="Times New Roman" w:cs="Times New Roman"/>
          <w:sz w:val="24"/>
          <w:szCs w:val="24"/>
        </w:rPr>
        <w:t xml:space="preserve">) feed or NA if the predicted gene could not be identified for </w:t>
      </w:r>
      <w:r w:rsidRPr="00FC19B2">
        <w:rPr>
          <w:rFonts w:ascii="Times New Roman" w:hAnsi="Times New Roman" w:cs="Times New Roman"/>
          <w:i/>
          <w:sz w:val="24"/>
          <w:szCs w:val="24"/>
        </w:rPr>
        <w:t xml:space="preserve">T. </w:t>
      </w:r>
      <w:proofErr w:type="spellStart"/>
      <w:r w:rsidRPr="00FC19B2">
        <w:rPr>
          <w:rFonts w:ascii="Times New Roman" w:hAnsi="Times New Roman" w:cs="Times New Roman"/>
          <w:i/>
          <w:sz w:val="24"/>
          <w:szCs w:val="24"/>
        </w:rPr>
        <w:t>aurantiacus</w:t>
      </w:r>
      <w:proofErr w:type="spellEnd"/>
      <w:r>
        <w:rPr>
          <w:rFonts w:ascii="Times New Roman" w:hAnsi="Times New Roman" w:cs="Times New Roman"/>
          <w:sz w:val="24"/>
          <w:szCs w:val="24"/>
        </w:rPr>
        <w:t>. Red indicates high and blue low gene expression.</w:t>
      </w:r>
    </w:p>
    <w:p w14:paraId="4AAEA534" w14:textId="77777777" w:rsidR="007F4ACE" w:rsidRDefault="007F4ACE">
      <w:pPr>
        <w:spacing w:after="0" w:line="240" w:lineRule="auto"/>
        <w:rPr>
          <w:rFonts w:ascii="Times New Roman" w:hAnsi="Times New Roman" w:cs="Times New Roman"/>
          <w:sz w:val="24"/>
          <w:szCs w:val="24"/>
        </w:rPr>
      </w:pPr>
      <w:r>
        <w:rPr>
          <w:rFonts w:ascii="Times New Roman" w:hAnsi="Times New Roman" w:cs="Times New Roman"/>
          <w:sz w:val="24"/>
          <w:szCs w:val="24"/>
        </w:rPr>
        <w:br w:type="page"/>
      </w:r>
    </w:p>
    <w:p w14:paraId="1F4A1A3C" w14:textId="38B2C150" w:rsidR="007F4ACE" w:rsidRDefault="007F4ACE" w:rsidP="007F4ACE">
      <w:pPr>
        <w:spacing w:after="0" w:line="480" w:lineRule="auto"/>
        <w:jc w:val="both"/>
        <w:rPr>
          <w:rFonts w:ascii="Times New Roman" w:hAnsi="Times New Roman" w:cs="Times New Roman"/>
          <w:sz w:val="24"/>
          <w:szCs w:val="24"/>
        </w:rPr>
      </w:pPr>
      <w:r>
        <w:rPr>
          <w:rFonts w:ascii="Times New Roman" w:hAnsi="Times New Roman" w:cs="Times New Roman"/>
          <w:b/>
          <w:noProof/>
          <w:sz w:val="24"/>
          <w:szCs w:val="24"/>
        </w:rPr>
        <w:lastRenderedPageBreak/>
        <w:drawing>
          <wp:inline distT="0" distB="0" distL="0" distR="0" wp14:anchorId="3CAEFD31" wp14:editId="2034268E">
            <wp:extent cx="4572635" cy="2743200"/>
            <wp:effectExtent l="0" t="0" r="0" b="0"/>
            <wp:docPr id="2" name="Picture 2"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histogram&#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572635" cy="2743200"/>
                    </a:xfrm>
                    <a:prstGeom prst="rect">
                      <a:avLst/>
                    </a:prstGeom>
                    <a:noFill/>
                  </pic:spPr>
                </pic:pic>
              </a:graphicData>
            </a:graphic>
          </wp:inline>
        </w:drawing>
      </w:r>
    </w:p>
    <w:p w14:paraId="01CEB4DA" w14:textId="5D93B10B" w:rsidR="007F4ACE" w:rsidRDefault="007F4ACE" w:rsidP="007F4ACE">
      <w:pPr>
        <w:spacing w:after="0" w:line="480" w:lineRule="auto"/>
        <w:jc w:val="both"/>
        <w:rPr>
          <w:rFonts w:ascii="Times New Roman" w:hAnsi="Times New Roman" w:cs="Times New Roman"/>
          <w:sz w:val="24"/>
          <w:szCs w:val="24"/>
        </w:rPr>
      </w:pPr>
      <w:r>
        <w:rPr>
          <w:rFonts w:ascii="Times New Roman" w:hAnsi="Times New Roman" w:cs="Times New Roman"/>
          <w:sz w:val="24"/>
          <w:szCs w:val="24"/>
        </w:rPr>
        <w:t>Supplement Fig. 2</w:t>
      </w:r>
      <w:r w:rsidRPr="00324B85">
        <w:rPr>
          <w:rFonts w:ascii="Times New Roman" w:hAnsi="Times New Roman" w:cs="Times New Roman"/>
          <w:sz w:val="24"/>
          <w:szCs w:val="24"/>
        </w:rPr>
        <w:t xml:space="preserve">: </w:t>
      </w:r>
      <w:r>
        <w:rPr>
          <w:rFonts w:ascii="Times New Roman" w:hAnsi="Times New Roman" w:cs="Times New Roman"/>
          <w:sz w:val="24"/>
          <w:szCs w:val="24"/>
        </w:rPr>
        <w:t xml:space="preserve">Comparison of genes related to the unfolded protein response in </w:t>
      </w:r>
      <w:r w:rsidRPr="00324B85">
        <w:rPr>
          <w:rFonts w:ascii="Times New Roman" w:hAnsi="Times New Roman" w:cs="Times New Roman"/>
          <w:i/>
          <w:sz w:val="24"/>
          <w:szCs w:val="24"/>
        </w:rPr>
        <w:t xml:space="preserve">T. </w:t>
      </w:r>
      <w:proofErr w:type="spellStart"/>
      <w:r w:rsidRPr="00324B85">
        <w:rPr>
          <w:rFonts w:ascii="Times New Roman" w:hAnsi="Times New Roman" w:cs="Times New Roman"/>
          <w:i/>
          <w:sz w:val="24"/>
          <w:szCs w:val="24"/>
        </w:rPr>
        <w:t>aurantiacus</w:t>
      </w:r>
      <w:proofErr w:type="spellEnd"/>
      <w:r>
        <w:rPr>
          <w:rFonts w:ascii="Times New Roman" w:hAnsi="Times New Roman" w:cs="Times New Roman"/>
          <w:sz w:val="24"/>
          <w:szCs w:val="24"/>
        </w:rPr>
        <w:t xml:space="preserve"> under different growth conditions. Bars (mean) and error bars (standard deviation) were calculated from 3 biological replicates, asterisks indicate statistical significance compared to the no carbohydrate condition (</w:t>
      </w:r>
      <w:proofErr w:type="spellStart"/>
      <w:r>
        <w:rPr>
          <w:rFonts w:ascii="Times New Roman" w:hAnsi="Times New Roman" w:cs="Times New Roman"/>
          <w:sz w:val="24"/>
          <w:szCs w:val="24"/>
        </w:rPr>
        <w:t>pval</w:t>
      </w:r>
      <w:proofErr w:type="spellEnd"/>
      <w:r>
        <w:rPr>
          <w:rFonts w:ascii="Times New Roman" w:hAnsi="Times New Roman" w:cs="Times New Roman"/>
          <w:sz w:val="24"/>
          <w:szCs w:val="24"/>
        </w:rPr>
        <w:t xml:space="preserve"> &lt; 0.05). </w:t>
      </w:r>
    </w:p>
    <w:p w14:paraId="05FBCE43" w14:textId="77777777" w:rsidR="007F4ACE" w:rsidRDefault="007F4ACE">
      <w:pPr>
        <w:spacing w:after="0" w:line="240" w:lineRule="auto"/>
        <w:rPr>
          <w:rFonts w:ascii="Times New Roman" w:hAnsi="Times New Roman" w:cs="Times New Roman"/>
          <w:sz w:val="24"/>
          <w:szCs w:val="24"/>
        </w:rPr>
      </w:pPr>
      <w:r>
        <w:rPr>
          <w:rFonts w:ascii="Times New Roman" w:hAnsi="Times New Roman" w:cs="Times New Roman"/>
          <w:sz w:val="24"/>
          <w:szCs w:val="24"/>
        </w:rPr>
        <w:br w:type="page"/>
      </w:r>
    </w:p>
    <w:p w14:paraId="132A8B2D" w14:textId="06CD7617" w:rsidR="007F4ACE" w:rsidRDefault="007F4ACE" w:rsidP="007F4ACE">
      <w:pPr>
        <w:spacing w:after="0" w:line="480" w:lineRule="auto"/>
        <w:jc w:val="both"/>
        <w:rPr>
          <w:rFonts w:ascii="Times New Roman" w:hAnsi="Times New Roman" w:cs="Times New Roman"/>
          <w:sz w:val="24"/>
          <w:szCs w:val="24"/>
        </w:rPr>
      </w:pPr>
      <w:r>
        <w:rPr>
          <w:rFonts w:ascii="Times New Roman" w:hAnsi="Times New Roman" w:cs="Times New Roman"/>
          <w:b/>
          <w:noProof/>
          <w:sz w:val="24"/>
          <w:szCs w:val="24"/>
        </w:rPr>
        <w:lastRenderedPageBreak/>
        <w:drawing>
          <wp:inline distT="0" distB="0" distL="0" distR="0" wp14:anchorId="13380FD3" wp14:editId="68C3BF5B">
            <wp:extent cx="4572635" cy="5919470"/>
            <wp:effectExtent l="0" t="0" r="0" b="0"/>
            <wp:docPr id="7" name="Picture 7"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histogram&#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572635" cy="5919470"/>
                    </a:xfrm>
                    <a:prstGeom prst="rect">
                      <a:avLst/>
                    </a:prstGeom>
                    <a:noFill/>
                  </pic:spPr>
                </pic:pic>
              </a:graphicData>
            </a:graphic>
          </wp:inline>
        </w:drawing>
      </w:r>
    </w:p>
    <w:p w14:paraId="4C11B1C3" w14:textId="5DDD7050" w:rsidR="007F4ACE" w:rsidRDefault="007F4ACE" w:rsidP="007F4ACE">
      <w:pPr>
        <w:spacing w:after="0" w:line="480" w:lineRule="auto"/>
        <w:jc w:val="both"/>
        <w:rPr>
          <w:rFonts w:ascii="Times New Roman" w:hAnsi="Times New Roman" w:cs="Times New Roman"/>
          <w:b/>
          <w:noProof/>
          <w:sz w:val="24"/>
          <w:szCs w:val="24"/>
        </w:rPr>
      </w:pPr>
      <w:r>
        <w:rPr>
          <w:rFonts w:ascii="Times New Roman" w:hAnsi="Times New Roman" w:cs="Times New Roman"/>
          <w:sz w:val="24"/>
          <w:szCs w:val="24"/>
        </w:rPr>
        <w:t>Supplement Fig. 3</w:t>
      </w:r>
      <w:r w:rsidRPr="00324B85">
        <w:rPr>
          <w:rFonts w:ascii="Times New Roman" w:hAnsi="Times New Roman" w:cs="Times New Roman"/>
          <w:sz w:val="24"/>
          <w:szCs w:val="24"/>
        </w:rPr>
        <w:t>:</w:t>
      </w:r>
      <w:r>
        <w:rPr>
          <w:rFonts w:ascii="Times New Roman" w:hAnsi="Times New Roman" w:cs="Times New Roman"/>
          <w:sz w:val="24"/>
          <w:szCs w:val="24"/>
        </w:rPr>
        <w:t xml:space="preserve"> Regulation trends of </w:t>
      </w:r>
      <w:r w:rsidRPr="00AD19D1">
        <w:rPr>
          <w:rFonts w:ascii="Times New Roman" w:hAnsi="Times New Roman" w:cs="Times New Roman"/>
          <w:i/>
          <w:sz w:val="24"/>
          <w:szCs w:val="24"/>
        </w:rPr>
        <w:t xml:space="preserve">T. </w:t>
      </w:r>
      <w:proofErr w:type="spellStart"/>
      <w:r w:rsidRPr="00AD19D1">
        <w:rPr>
          <w:rFonts w:ascii="Times New Roman" w:hAnsi="Times New Roman" w:cs="Times New Roman"/>
          <w:i/>
          <w:sz w:val="24"/>
          <w:szCs w:val="24"/>
        </w:rPr>
        <w:t>aurantaicus</w:t>
      </w:r>
      <w:proofErr w:type="spellEnd"/>
      <w:r>
        <w:rPr>
          <w:rFonts w:ascii="Times New Roman" w:hAnsi="Times New Roman" w:cs="Times New Roman"/>
          <w:sz w:val="24"/>
          <w:szCs w:val="24"/>
        </w:rPr>
        <w:t xml:space="preserve"> genes that are putative orthologues of transcriptional </w:t>
      </w:r>
      <w:proofErr w:type="spellStart"/>
      <w:r>
        <w:rPr>
          <w:rFonts w:ascii="Times New Roman" w:hAnsi="Times New Roman" w:cs="Times New Roman"/>
          <w:sz w:val="24"/>
          <w:szCs w:val="24"/>
        </w:rPr>
        <w:t>CAZy</w:t>
      </w:r>
      <w:proofErr w:type="spellEnd"/>
      <w:r>
        <w:rPr>
          <w:rFonts w:ascii="Times New Roman" w:hAnsi="Times New Roman" w:cs="Times New Roman"/>
          <w:sz w:val="24"/>
          <w:szCs w:val="24"/>
        </w:rPr>
        <w:t xml:space="preserve"> regulators in </w:t>
      </w:r>
      <w:r w:rsidRPr="00AD19D1">
        <w:rPr>
          <w:rFonts w:ascii="Times New Roman" w:hAnsi="Times New Roman" w:cs="Times New Roman"/>
          <w:i/>
          <w:sz w:val="24"/>
          <w:szCs w:val="24"/>
        </w:rPr>
        <w:t xml:space="preserve">A. </w:t>
      </w:r>
      <w:proofErr w:type="spellStart"/>
      <w:r w:rsidRPr="00AD19D1">
        <w:rPr>
          <w:rFonts w:ascii="Times New Roman" w:hAnsi="Times New Roman" w:cs="Times New Roman"/>
          <w:i/>
          <w:sz w:val="24"/>
          <w:szCs w:val="24"/>
        </w:rPr>
        <w:t>niger</w:t>
      </w:r>
      <w:proofErr w:type="spellEnd"/>
      <w:r>
        <w:rPr>
          <w:rFonts w:ascii="Times New Roman" w:hAnsi="Times New Roman" w:cs="Times New Roman"/>
          <w:sz w:val="24"/>
          <w:szCs w:val="24"/>
        </w:rPr>
        <w:t xml:space="preserve">. Numbers represent </w:t>
      </w:r>
      <w:r w:rsidRPr="00AD19D1">
        <w:rPr>
          <w:rFonts w:ascii="Times New Roman" w:hAnsi="Times New Roman" w:cs="Times New Roman"/>
          <w:i/>
          <w:sz w:val="24"/>
          <w:szCs w:val="24"/>
        </w:rPr>
        <w:t xml:space="preserve">T. </w:t>
      </w:r>
      <w:proofErr w:type="spellStart"/>
      <w:r w:rsidRPr="00AD19D1">
        <w:rPr>
          <w:rFonts w:ascii="Times New Roman" w:hAnsi="Times New Roman" w:cs="Times New Roman"/>
          <w:i/>
          <w:sz w:val="24"/>
          <w:szCs w:val="24"/>
        </w:rPr>
        <w:t>aurantaicus</w:t>
      </w:r>
      <w:proofErr w:type="spellEnd"/>
      <w:r>
        <w:rPr>
          <w:rFonts w:ascii="Times New Roman" w:hAnsi="Times New Roman" w:cs="Times New Roman"/>
          <w:sz w:val="24"/>
          <w:szCs w:val="24"/>
        </w:rPr>
        <w:t xml:space="preserve"> protein IDs from the JGI </w:t>
      </w:r>
      <w:proofErr w:type="spellStart"/>
      <w:r>
        <w:rPr>
          <w:rFonts w:ascii="Times New Roman" w:hAnsi="Times New Roman" w:cs="Times New Roman"/>
          <w:sz w:val="24"/>
          <w:szCs w:val="24"/>
        </w:rPr>
        <w:t>MycoCosm</w:t>
      </w:r>
      <w:proofErr w:type="spellEnd"/>
      <w:r>
        <w:rPr>
          <w:rFonts w:ascii="Times New Roman" w:hAnsi="Times New Roman" w:cs="Times New Roman"/>
          <w:sz w:val="24"/>
          <w:szCs w:val="24"/>
        </w:rPr>
        <w:t xml:space="preserve"> database </w:t>
      </w:r>
      <w:r>
        <w:rPr>
          <w:rFonts w:ascii="Times New Roman" w:hAnsi="Times New Roman" w:cs="Times New Roman"/>
          <w:sz w:val="24"/>
          <w:szCs w:val="24"/>
        </w:rPr>
        <w:fldChar w:fldCharType="begin" w:fldLock="1"/>
      </w:r>
      <w:r>
        <w:rPr>
          <w:rFonts w:ascii="Times New Roman" w:hAnsi="Times New Roman" w:cs="Times New Roman"/>
          <w:sz w:val="24"/>
          <w:szCs w:val="24"/>
        </w:rPr>
        <w:instrText>ADDIN CSL_CITATION {"citationItems":[{"id":"ITEM-1","itemData":{"DOI":"10.1093/nar/gkt1183","ISSN":"03051048","PMID":"24297253","abstract":"MycoCosm is a fungal genomics portal (http://jgi.doe.gov/fungi), developed by the US Department of Energy Joint Genome Institute to support integration, analysis and dissemination of fungal genome sequences and other 'omics' data by providing interactive web-based tools. MycoCosm also promotes and facilitates user community participation through the nomination of new species of fungi for sequencing, and the annotation and analysis of resulting data. By efficiently filling gaps in the Fungal Tree of Life, MycoCosm will help address important problems associated with energy and the environment, taking advantage of growing fungal genomics resources. © 2013 The Author(s). Published by Oxford University Press.","author":[{"dropping-particle":"V.","family":"Grigoriev","given":"Igor","non-dropping-particle":"","parse-names":false,"suffix":""},{"dropping-particle":"","family":"Nikitin","given":"Roman","non-dropping-particle":"","parse-names":false,"suffix":""},{"dropping-particle":"","family":"Haridas","given":"Sajeet","non-dropping-particle":"","parse-names":false,"suffix":""},{"dropping-particle":"","family":"Kuo","given":"Alan","non-dropping-particle":"","parse-names":false,"suffix":""},{"dropping-particle":"","family":"Ohm","given":"Robin","non-dropping-particle":"","parse-names":false,"suffix":""},{"dropping-particle":"","family":"Otillar","given":"Robert","non-dropping-particle":"","parse-names":false,"suffix":""},{"dropping-particle":"","family":"Riley","given":"Robert","non-dropping-particle":"","parse-names":false,"suffix":""},{"dropping-particle":"","family":"Salamov","given":"Asaf","non-dropping-particle":"","parse-names":false,"suffix":""},{"dropping-particle":"","family":"Zhao","given":"Xueling","non-dropping-particle":"","parse-names":false,"suffix":""},{"dropping-particle":"","family":"Korzeniewski","given":"Frank","non-dropping-particle":"","parse-names":false,"suffix":""},{"dropping-particle":"","family":"Smirnova","given":"Tatyana","non-dropping-particle":"","parse-names":false,"suffix":""},{"dropping-particle":"","family":"Nordberg","given":"Henrik","non-dropping-particle":"","parse-names":false,"suffix":""},{"dropping-particle":"","family":"Dubchak","given":"Inna","non-dropping-particle":"","parse-names":false,"suffix":""},{"dropping-particle":"","family":"Shabalov","given":"Igor","non-dropping-particle":"","parse-names":false,"suffix":""}],"container-title":"Nucleic Acids Research","id":"ITEM-1","issue":"D1","issued":{"date-parts":[["2014"]]},"page":"699-704","title":"MycoCosm portal: Gearing up for 1000 fungal genomes","type":"article-journal","volume":"42"},"uris":["http://www.mendeley.com/documents/?uuid=6d1b85fd-8d9c-4952-ac39-0280a4ed660e"]}],"mendeley":{"formattedCitation":"(43)","plainTextFormattedCitation":"(43)","previouslyFormattedCitation":"(43)"},"properties":{"noteIndex":0},"schema":"https://github.com/citation-style-language/schema/raw/master/csl-citation.json"}</w:instrText>
      </w:r>
      <w:r>
        <w:rPr>
          <w:rFonts w:ascii="Times New Roman" w:hAnsi="Times New Roman" w:cs="Times New Roman"/>
          <w:sz w:val="24"/>
          <w:szCs w:val="24"/>
        </w:rPr>
        <w:fldChar w:fldCharType="separate"/>
      </w:r>
      <w:r w:rsidRPr="00DE137D">
        <w:rPr>
          <w:rFonts w:ascii="Times New Roman" w:hAnsi="Times New Roman" w:cs="Times New Roman"/>
          <w:noProof/>
          <w:sz w:val="24"/>
          <w:szCs w:val="24"/>
        </w:rPr>
        <w:t>(43)</w:t>
      </w:r>
      <w:r>
        <w:rPr>
          <w:rFonts w:ascii="Times New Roman" w:hAnsi="Times New Roman" w:cs="Times New Roman"/>
          <w:sz w:val="24"/>
          <w:szCs w:val="24"/>
        </w:rPr>
        <w:fldChar w:fldCharType="end"/>
      </w:r>
      <w:r>
        <w:rPr>
          <w:rFonts w:ascii="Times New Roman" w:hAnsi="Times New Roman" w:cs="Times New Roman"/>
          <w:sz w:val="24"/>
          <w:szCs w:val="24"/>
        </w:rPr>
        <w:t xml:space="preserve"> and gene names refer to the </w:t>
      </w:r>
      <w:r w:rsidRPr="00AD19D1">
        <w:rPr>
          <w:rFonts w:ascii="Times New Roman" w:hAnsi="Times New Roman" w:cs="Times New Roman"/>
          <w:i/>
          <w:sz w:val="24"/>
          <w:szCs w:val="24"/>
        </w:rPr>
        <w:t xml:space="preserve">A. </w:t>
      </w:r>
      <w:proofErr w:type="spellStart"/>
      <w:r w:rsidRPr="00AD19D1">
        <w:rPr>
          <w:rFonts w:ascii="Times New Roman" w:hAnsi="Times New Roman" w:cs="Times New Roman"/>
          <w:i/>
          <w:sz w:val="24"/>
          <w:szCs w:val="24"/>
        </w:rPr>
        <w:t>niger</w:t>
      </w:r>
      <w:proofErr w:type="spellEnd"/>
      <w:r>
        <w:rPr>
          <w:rFonts w:ascii="Times New Roman" w:hAnsi="Times New Roman" w:cs="Times New Roman"/>
          <w:sz w:val="24"/>
          <w:szCs w:val="24"/>
        </w:rPr>
        <w:t xml:space="preserve"> genes showing the highest similarity based on BLAST searches using gene sequences. Conditions are indicated as follows: </w:t>
      </w:r>
      <w:proofErr w:type="spellStart"/>
      <w:r>
        <w:rPr>
          <w:rFonts w:ascii="Times New Roman" w:hAnsi="Times New Roman" w:cs="Times New Roman"/>
          <w:sz w:val="24"/>
          <w:szCs w:val="24"/>
        </w:rPr>
        <w:t>Xyl</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Cel</w:t>
      </w:r>
      <w:proofErr w:type="spellEnd"/>
      <w:r>
        <w:rPr>
          <w:rFonts w:ascii="Times New Roman" w:hAnsi="Times New Roman" w:cs="Times New Roman"/>
          <w:sz w:val="24"/>
          <w:szCs w:val="24"/>
        </w:rPr>
        <w:t xml:space="preserve"> and Ara = D-xylose, cellobiose and L-arabinose feed, Glu = high D-glucose medium and NC = no carbohydrate medium. Each bar represents the average of 3 biological replicates and error </w:t>
      </w:r>
      <w:r>
        <w:rPr>
          <w:rFonts w:ascii="Times New Roman" w:hAnsi="Times New Roman" w:cs="Times New Roman"/>
          <w:sz w:val="24"/>
          <w:szCs w:val="24"/>
        </w:rPr>
        <w:lastRenderedPageBreak/>
        <w:t xml:space="preserve">bars are standard deviations of those replicates. A statistical significant difference to the glucose </w:t>
      </w:r>
      <w:proofErr w:type="spellStart"/>
      <w:r>
        <w:rPr>
          <w:rFonts w:ascii="Times New Roman" w:hAnsi="Times New Roman" w:cs="Times New Roman"/>
          <w:sz w:val="24"/>
          <w:szCs w:val="24"/>
        </w:rPr>
        <w:t>codnitons</w:t>
      </w:r>
      <w:proofErr w:type="spellEnd"/>
      <w:r>
        <w:rPr>
          <w:rFonts w:ascii="Times New Roman" w:hAnsi="Times New Roman" w:cs="Times New Roman"/>
          <w:sz w:val="24"/>
          <w:szCs w:val="24"/>
        </w:rPr>
        <w:t xml:space="preserve"> is marked with asterisks below each bar (</w:t>
      </w:r>
      <w:proofErr w:type="spellStart"/>
      <w:r>
        <w:rPr>
          <w:rFonts w:ascii="Times New Roman" w:hAnsi="Times New Roman" w:cs="Times New Roman"/>
          <w:sz w:val="24"/>
          <w:szCs w:val="24"/>
        </w:rPr>
        <w:t>pval</w:t>
      </w:r>
      <w:proofErr w:type="spellEnd"/>
      <w:r>
        <w:rPr>
          <w:rFonts w:ascii="Times New Roman" w:hAnsi="Times New Roman" w:cs="Times New Roman"/>
          <w:sz w:val="24"/>
          <w:szCs w:val="24"/>
        </w:rPr>
        <w:t xml:space="preserve"> &lt;0.05). </w:t>
      </w:r>
    </w:p>
    <w:p w14:paraId="28805042" w14:textId="77777777" w:rsidR="007F4ACE" w:rsidRPr="00324B85" w:rsidRDefault="007F4ACE" w:rsidP="007F4ACE">
      <w:pPr>
        <w:spacing w:after="0" w:line="480" w:lineRule="auto"/>
        <w:jc w:val="both"/>
        <w:rPr>
          <w:rFonts w:ascii="Times New Roman" w:hAnsi="Times New Roman" w:cs="Times New Roman"/>
          <w:sz w:val="24"/>
          <w:szCs w:val="24"/>
        </w:rPr>
      </w:pPr>
    </w:p>
    <w:p w14:paraId="698AE8DB" w14:textId="77777777" w:rsidR="007F4ACE" w:rsidRPr="00FC19B2" w:rsidRDefault="007F4ACE" w:rsidP="007F4ACE">
      <w:pPr>
        <w:spacing w:after="0" w:line="480" w:lineRule="auto"/>
        <w:jc w:val="both"/>
        <w:rPr>
          <w:rFonts w:ascii="Times New Roman" w:hAnsi="Times New Roman" w:cs="Times New Roman"/>
          <w:sz w:val="24"/>
          <w:szCs w:val="24"/>
        </w:rPr>
      </w:pPr>
    </w:p>
    <w:p w14:paraId="0F7E725E" w14:textId="77777777" w:rsidR="007F4ACE" w:rsidRPr="007F4ACE" w:rsidRDefault="007F4ACE">
      <w:pPr>
        <w:rPr>
          <w:rFonts w:ascii="Times New Roman" w:hAnsi="Times New Roman" w:cs="Times New Roman"/>
          <w:sz w:val="24"/>
          <w:szCs w:val="24"/>
        </w:rPr>
      </w:pPr>
    </w:p>
    <w:sectPr w:rsidR="007F4ACE" w:rsidRPr="007F4ACE" w:rsidSect="00F65D6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52"/>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4ACE"/>
    <w:rsid w:val="007F4ACE"/>
    <w:rsid w:val="00DB45F1"/>
    <w:rsid w:val="00F65D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7440F3A"/>
  <w15:chartTrackingRefBased/>
  <w15:docId w15:val="{6E567C9A-7942-234B-8F42-6163B8C105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4ACE"/>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739</Words>
  <Characters>4214</Characters>
  <Application>Microsoft Office Word</Application>
  <DocSecurity>0</DocSecurity>
  <Lines>35</Lines>
  <Paragraphs>9</Paragraphs>
  <ScaleCrop>false</ScaleCrop>
  <Company/>
  <LinksUpToDate>false</LinksUpToDate>
  <CharactersWithSpaces>4944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Steven W Singer</dc:creator>
  <cp:keywords/>
  <dc:description/>
  <cp:lastModifiedBy>Steven W Singer</cp:lastModifiedBy>
  <cp:revision>1</cp:revision>
  <dcterms:created xsi:type="dcterms:W3CDTF">2021-05-18T23:21:00Z</dcterms:created>
  <dcterms:modified xsi:type="dcterms:W3CDTF">2021-05-18T23:31:00Z</dcterms:modified>
</cp:coreProperties>
</file>