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F862C" w14:textId="77777777" w:rsidR="00C109DF" w:rsidRPr="008E6338" w:rsidRDefault="00C109DF" w:rsidP="00C109DF">
      <w:pPr>
        <w:spacing w:line="360" w:lineRule="auto"/>
        <w:jc w:val="both"/>
        <w:rPr>
          <w:rFonts w:asciiTheme="majorBidi" w:hAnsiTheme="majorBidi" w:cstheme="majorBidi"/>
          <w:b/>
          <w:sz w:val="20"/>
          <w:szCs w:val="20"/>
        </w:rPr>
      </w:pPr>
      <w:r w:rsidRPr="008E6338">
        <w:rPr>
          <w:rFonts w:asciiTheme="majorBidi" w:hAnsiTheme="majorBidi" w:cstheme="majorBidi"/>
          <w:noProof/>
        </w:rPr>
        <w:drawing>
          <wp:inline distT="0" distB="0" distL="0" distR="0" wp14:anchorId="7112CA32" wp14:editId="78E3D9C5">
            <wp:extent cx="5324475" cy="3589822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277" cy="359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B37A6" w14:textId="77777777" w:rsidR="00C109DF" w:rsidRPr="008E6338" w:rsidRDefault="00C109DF" w:rsidP="00C109DF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8E6338">
        <w:rPr>
          <w:rFonts w:asciiTheme="majorBidi" w:hAnsiTheme="majorBidi" w:cstheme="majorBidi"/>
          <w:b/>
          <w:sz w:val="20"/>
          <w:szCs w:val="20"/>
        </w:rPr>
        <w:t>Figure 3. Day–night comparison of neural activity recorded under a 12:12 h light–dark cycle (Experiment III).</w:t>
      </w:r>
      <w:r w:rsidRPr="008E6338">
        <w:rPr>
          <w:rFonts w:asciiTheme="majorBidi" w:hAnsiTheme="majorBidi" w:cstheme="majorBidi"/>
        </w:rPr>
        <w:t xml:space="preserve"> </w:t>
      </w:r>
      <w:r w:rsidRPr="008E6338">
        <w:rPr>
          <w:rFonts w:asciiTheme="majorBidi" w:hAnsiTheme="majorBidi" w:cstheme="majorBidi"/>
          <w:sz w:val="20"/>
          <w:szCs w:val="20"/>
        </w:rPr>
        <w:t xml:space="preserve">(A1–A4) Mean normalized spike counts for the four spike types identified from cerebral ganglion recordings. Each color represents an individual (n = 7). Spike counts were binned by hour and normalized within individuals to their overall maximum firing rate. Each point represents the mean of all hourly bins. Type 1 neurons showed significantly higher activity during the day than at night (p = 0.0013, Wilcoxon signed-rank test), whereas types 2-4 showed no significant day night difference (p = 0.74, 0.37, 0.08, respectively). Boxplots show the median, interquartile range (IQR), and whiskers extending to 1.5× IQR. Colored points indicate individual means during the day and night, connected by lines. </w:t>
      </w:r>
    </w:p>
    <w:p w14:paraId="70E809B4" w14:textId="77777777" w:rsidR="007B06F2" w:rsidRDefault="007B06F2"/>
    <w:sectPr w:rsidR="007B06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9DF"/>
    <w:rsid w:val="00027F1C"/>
    <w:rsid w:val="005A0D6F"/>
    <w:rsid w:val="006D2632"/>
    <w:rsid w:val="00772A78"/>
    <w:rsid w:val="007B06F2"/>
    <w:rsid w:val="0080225F"/>
    <w:rsid w:val="00C109DF"/>
    <w:rsid w:val="00E05CD5"/>
    <w:rsid w:val="00EA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8F452"/>
  <w15:chartTrackingRefBased/>
  <w15:docId w15:val="{D84ECE3B-AAD9-4761-BE0B-8DD21A1A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9D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" w:eastAsia="en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9D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L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9D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L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9D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L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9D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IL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9D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IL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9D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L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9D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L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9D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L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9D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L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9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9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9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9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9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9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9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9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9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9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L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0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9D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L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0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9D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L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09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9D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L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09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9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IL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9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9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Zer Eshel</dc:creator>
  <cp:keywords/>
  <dc:description/>
  <cp:lastModifiedBy>Guy Zer Eshel</cp:lastModifiedBy>
  <cp:revision>1</cp:revision>
  <dcterms:created xsi:type="dcterms:W3CDTF">2025-11-12T19:54:00Z</dcterms:created>
  <dcterms:modified xsi:type="dcterms:W3CDTF">2025-11-12T19:54:00Z</dcterms:modified>
</cp:coreProperties>
</file>