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835A2">
      <w:pPr>
        <w:jc w:val="center"/>
        <w:rPr>
          <w:rFonts w:ascii="Times New Roman" w:hAnsi="Times New Roman" w:cs="Times New Roman"/>
          <w:b/>
          <w:bCs/>
          <w:sz w:val="36"/>
          <w:szCs w:val="36"/>
        </w:rPr>
      </w:pPr>
      <w:r>
        <w:rPr>
          <w:rFonts w:ascii="Times New Roman" w:hAnsi="Times New Roman" w:cs="Times New Roman"/>
          <w:b/>
          <w:bCs/>
          <w:sz w:val="36"/>
          <w:szCs w:val="36"/>
        </w:rPr>
        <w:t>Supporting</w:t>
      </w:r>
      <w:r>
        <w:rPr>
          <w:rFonts w:hint="eastAsia" w:ascii="Times New Roman" w:hAnsi="Times New Roman" w:cs="Times New Roman"/>
          <w:b/>
          <w:bCs/>
          <w:sz w:val="36"/>
          <w:szCs w:val="36"/>
        </w:rPr>
        <w:t xml:space="preserve"> Information</w:t>
      </w:r>
    </w:p>
    <w:p w14:paraId="2E0E5FDC">
      <w:pPr>
        <w:jc w:val="center"/>
        <w:rPr>
          <w:rFonts w:ascii="Times New Roman" w:hAnsi="Times New Roman" w:cs="Times New Roman"/>
          <w:b/>
          <w:bCs/>
          <w:sz w:val="36"/>
          <w:szCs w:val="36"/>
        </w:rPr>
      </w:pPr>
    </w:p>
    <w:p w14:paraId="1FCADEB2">
      <w:pPr>
        <w:spacing w:line="360" w:lineRule="auto"/>
        <w:jc w:val="center"/>
        <w:rPr>
          <w:rFonts w:ascii="Times New Roman" w:hAnsi="Times New Roman" w:cs="Times New Roman"/>
          <w:b/>
          <w:bCs/>
          <w:color w:val="auto"/>
          <w:sz w:val="30"/>
          <w:szCs w:val="30"/>
        </w:rPr>
      </w:pPr>
      <w:r>
        <w:rPr>
          <w:rFonts w:ascii="Times New Roman" w:hAnsi="Times New Roman" w:cs="Times New Roman"/>
          <w:b/>
          <w:bCs/>
          <w:color w:val="auto"/>
          <w:sz w:val="30"/>
          <w:szCs w:val="30"/>
        </w:rPr>
        <w:t xml:space="preserve">Enhanced </w:t>
      </w:r>
      <w:r>
        <w:rPr>
          <w:rFonts w:hint="eastAsia" w:ascii="Times New Roman" w:hAnsi="Times New Roman" w:cs="Times New Roman"/>
          <w:b/>
          <w:bCs/>
          <w:color w:val="auto"/>
          <w:sz w:val="30"/>
          <w:szCs w:val="30"/>
        </w:rPr>
        <w:t>a</w:t>
      </w:r>
      <w:r>
        <w:rPr>
          <w:rFonts w:ascii="Times New Roman" w:hAnsi="Times New Roman" w:cs="Times New Roman"/>
          <w:b/>
          <w:bCs/>
          <w:color w:val="auto"/>
          <w:sz w:val="30"/>
          <w:szCs w:val="30"/>
        </w:rPr>
        <w:t>ntibacterial activity and bioavailability of gallium-organic acid complexes: a promising antibiotic alternative</w:t>
      </w:r>
    </w:p>
    <w:p w14:paraId="4591E317">
      <w:pPr>
        <w:jc w:val="center"/>
        <w:rPr>
          <w:rFonts w:ascii="Times New Roman" w:hAnsi="Times New Roman" w:cs="Times New Roman"/>
          <w:i/>
          <w:iCs/>
          <w:color w:val="auto"/>
        </w:rPr>
      </w:pPr>
      <w:r>
        <w:rPr>
          <w:rFonts w:hint="eastAsia" w:ascii="Times New Roman" w:hAnsi="Times New Roman" w:cs="Times New Roman"/>
          <w:i/>
          <w:iCs/>
          <w:color w:val="auto"/>
          <w:sz w:val="24"/>
          <w:szCs w:val="24"/>
        </w:rPr>
        <w:t>Yuhuan</w:t>
      </w:r>
      <w:r>
        <w:rPr>
          <w:rFonts w:ascii="Times New Roman" w:hAnsi="Times New Roman" w:cs="Times New Roman"/>
          <w:i/>
          <w:iCs/>
          <w:color w:val="auto"/>
          <w:sz w:val="24"/>
          <w:szCs w:val="24"/>
        </w:rPr>
        <w:t xml:space="preserve"> </w:t>
      </w:r>
      <w:r>
        <w:rPr>
          <w:rFonts w:hint="eastAsia" w:ascii="Times New Roman" w:hAnsi="Times New Roman" w:cs="Times New Roman"/>
          <w:i/>
          <w:iCs/>
          <w:color w:val="auto"/>
          <w:sz w:val="24"/>
          <w:szCs w:val="24"/>
        </w:rPr>
        <w:t>Qin</w:t>
      </w:r>
      <w:r>
        <w:rPr>
          <w:rFonts w:ascii="Times New Roman" w:hAnsi="Times New Roman"/>
          <w:i/>
          <w:iCs/>
          <w:color w:val="auto"/>
          <w:vertAlign w:val="superscript"/>
        </w:rPr>
        <w:t xml:space="preserve"> </w:t>
      </w:r>
      <w:r>
        <w:rPr>
          <w:rFonts w:ascii="Times New Roman" w:hAnsi="Times New Roman"/>
          <w:i/>
          <w:iCs/>
          <w:color w:val="auto"/>
          <w:sz w:val="24"/>
          <w:vertAlign w:val="superscript"/>
        </w:rPr>
        <w:t>a</w:t>
      </w:r>
      <w:r>
        <w:rPr>
          <w:rFonts w:ascii="Times New Roman" w:hAnsi="Times New Roman" w:cs="Times New Roman"/>
          <w:i/>
          <w:iCs/>
          <w:color w:val="auto"/>
        </w:rPr>
        <w:t>, Wei Luo</w:t>
      </w:r>
      <w:r>
        <w:rPr>
          <w:rFonts w:ascii="Times New Roman" w:hAnsi="Times New Roman"/>
          <w:i/>
          <w:iCs/>
          <w:color w:val="auto"/>
          <w:vertAlign w:val="superscript"/>
        </w:rPr>
        <w:t xml:space="preserve"> </w:t>
      </w:r>
      <w:r>
        <w:rPr>
          <w:rFonts w:ascii="Times New Roman" w:hAnsi="Times New Roman"/>
          <w:i/>
          <w:iCs/>
          <w:color w:val="auto"/>
          <w:sz w:val="24"/>
          <w:vertAlign w:val="superscript"/>
        </w:rPr>
        <w:t>a,b</w:t>
      </w:r>
      <w:r>
        <w:rPr>
          <w:rFonts w:ascii="Times New Roman" w:hAnsi="Times New Roman" w:cs="Times New Roman"/>
          <w:i/>
          <w:iCs/>
          <w:color w:val="auto"/>
        </w:rPr>
        <w:t>,</w:t>
      </w:r>
      <w:r>
        <w:rPr>
          <w:rFonts w:hint="eastAsia" w:ascii="Times New Roman" w:hAnsi="Times New Roman" w:cs="Times New Roman"/>
          <w:i/>
          <w:iCs/>
          <w:color w:val="auto"/>
          <w:lang w:val="en-US" w:eastAsia="zh-CN"/>
        </w:rPr>
        <w:t xml:space="preserve"> </w:t>
      </w:r>
      <w:bookmarkStart w:id="0" w:name="_GoBack"/>
      <w:bookmarkEnd w:id="0"/>
      <w:r>
        <w:rPr>
          <w:rFonts w:ascii="Times New Roman" w:hAnsi="Times New Roman" w:cs="Times New Roman"/>
          <w:i/>
          <w:iCs/>
          <w:color w:val="auto"/>
        </w:rPr>
        <w:t>Xia Li</w:t>
      </w:r>
      <w:r>
        <w:rPr>
          <w:rFonts w:ascii="Times New Roman" w:hAnsi="Times New Roman"/>
          <w:i/>
          <w:iCs/>
          <w:color w:val="auto"/>
          <w:vertAlign w:val="superscript"/>
        </w:rPr>
        <w:t xml:space="preserve"> </w:t>
      </w:r>
      <w:r>
        <w:rPr>
          <w:rFonts w:ascii="Times New Roman" w:hAnsi="Times New Roman"/>
          <w:i/>
          <w:iCs/>
          <w:color w:val="auto"/>
          <w:sz w:val="24"/>
          <w:vertAlign w:val="superscript"/>
        </w:rPr>
        <w:t>a</w:t>
      </w:r>
      <w:r>
        <w:rPr>
          <w:rFonts w:ascii="Times New Roman" w:hAnsi="Times New Roman" w:cs="Times New Roman"/>
          <w:i/>
          <w:iCs/>
          <w:color w:val="auto"/>
        </w:rPr>
        <w:t>, Xuepin Liao</w:t>
      </w:r>
      <w:r>
        <w:rPr>
          <w:rFonts w:ascii="Times New Roman" w:hAnsi="Times New Roman"/>
          <w:i/>
          <w:iCs/>
          <w:color w:val="auto"/>
          <w:vertAlign w:val="superscript"/>
        </w:rPr>
        <w:t xml:space="preserve"> </w:t>
      </w:r>
      <w:r>
        <w:rPr>
          <w:rFonts w:ascii="Times New Roman" w:hAnsi="Times New Roman"/>
          <w:i/>
          <w:iCs/>
          <w:color w:val="auto"/>
          <w:sz w:val="24"/>
          <w:vertAlign w:val="superscript"/>
        </w:rPr>
        <w:t>a,b</w:t>
      </w:r>
      <w:r>
        <w:rPr>
          <w:rFonts w:ascii="Times New Roman" w:hAnsi="Times New Roman" w:cs="Times New Roman"/>
          <w:i/>
          <w:iCs/>
          <w:color w:val="auto"/>
        </w:rPr>
        <w:t>, Bi Shi</w:t>
      </w:r>
      <w:r>
        <w:rPr>
          <w:rFonts w:ascii="Times New Roman" w:hAnsi="Times New Roman"/>
          <w:i/>
          <w:iCs/>
          <w:color w:val="auto"/>
          <w:vertAlign w:val="superscript"/>
        </w:rPr>
        <w:t xml:space="preserve"> </w:t>
      </w:r>
      <w:r>
        <w:rPr>
          <w:rFonts w:ascii="Times New Roman" w:hAnsi="Times New Roman"/>
          <w:i/>
          <w:iCs/>
          <w:color w:val="auto"/>
          <w:sz w:val="24"/>
          <w:vertAlign w:val="superscript"/>
        </w:rPr>
        <w:t>a,b</w:t>
      </w:r>
    </w:p>
    <w:p w14:paraId="08C1D5DB">
      <w:pPr>
        <w:spacing w:line="360" w:lineRule="auto"/>
        <w:rPr>
          <w:rFonts w:ascii="Times New Roman" w:hAnsi="Times New Roman"/>
          <w:i/>
          <w:iCs/>
          <w:color w:val="auto"/>
          <w:sz w:val="24"/>
        </w:rPr>
      </w:pPr>
      <w:r>
        <w:rPr>
          <w:rFonts w:ascii="Times New Roman" w:hAnsi="Times New Roman"/>
          <w:i/>
          <w:iCs/>
          <w:color w:val="auto"/>
          <w:sz w:val="24"/>
        </w:rPr>
        <w:t>a Department of Biomass Chemistry and Engineering, Sichuan University, Chengdu 610065, China</w:t>
      </w:r>
    </w:p>
    <w:p w14:paraId="0F35E6A3">
      <w:pPr>
        <w:spacing w:line="360" w:lineRule="auto"/>
        <w:rPr>
          <w:rFonts w:ascii="Times New Roman" w:hAnsi="Times New Roman"/>
          <w:i/>
          <w:iCs/>
          <w:color w:val="auto"/>
          <w:sz w:val="24"/>
        </w:rPr>
      </w:pPr>
      <w:r>
        <w:rPr>
          <w:rFonts w:ascii="Times New Roman" w:hAnsi="Times New Roman"/>
          <w:i/>
          <w:iCs/>
          <w:color w:val="auto"/>
          <w:sz w:val="24"/>
        </w:rPr>
        <w:t>b National Engineering Research Center of Clean Technology in Leather Industry, Sichuan University, Chengdu 610065, China</w:t>
      </w:r>
    </w:p>
    <w:p w14:paraId="27F5D54E"/>
    <w:p w14:paraId="1A696A54">
      <w:pPr>
        <w:jc w:val="left"/>
        <w:rPr>
          <w:rFonts w:hint="eastAsia" w:ascii="Times New Roman" w:hAnsi="Times New Roman" w:cs="Times New Roman"/>
          <w:b/>
          <w:bCs/>
          <w:sz w:val="28"/>
          <w:szCs w:val="28"/>
        </w:rPr>
      </w:pPr>
    </w:p>
    <w:p w14:paraId="5B126992">
      <w:pPr>
        <w:jc w:val="left"/>
        <w:rPr>
          <w:rFonts w:ascii="Times New Roman" w:hAnsi="Times New Roman" w:cs="Times New Roman"/>
          <w:b/>
          <w:bCs/>
          <w:sz w:val="28"/>
          <w:szCs w:val="28"/>
        </w:rPr>
      </w:pPr>
      <w:r>
        <w:rPr>
          <w:rFonts w:ascii="Times New Roman" w:hAnsi="Times New Roman" w:cs="Times New Roman"/>
          <w:b/>
          <w:bCs/>
          <w:sz w:val="28"/>
          <w:szCs w:val="28"/>
        </w:rPr>
        <w:t>General Information</w:t>
      </w:r>
    </w:p>
    <w:p w14:paraId="0269277C">
      <w:pPr>
        <w:spacing w:line="360" w:lineRule="auto"/>
        <w:ind w:firstLine="420"/>
        <w:rPr>
          <w:rFonts w:ascii="Times New Roman" w:hAnsi="Times New Roman" w:cs="Times New Roman"/>
          <w:sz w:val="24"/>
          <w:szCs w:val="24"/>
        </w:rPr>
      </w:pPr>
      <w:r>
        <w:rPr>
          <w:rFonts w:ascii="Times New Roman" w:hAnsi="Times New Roman" w:cs="Times New Roman"/>
          <w:b/>
          <w:bCs/>
          <w:sz w:val="24"/>
          <w:szCs w:val="24"/>
        </w:rPr>
        <w:t>Antibacterial zone</w:t>
      </w:r>
      <w:r>
        <w:rPr>
          <w:rFonts w:ascii="Times New Roman" w:hAnsi="Times New Roman" w:cs="Times New Roman"/>
          <w:sz w:val="24"/>
          <w:szCs w:val="24"/>
        </w:rPr>
        <w:t>: Horizontal diffusion method (Oxford cup method): Determine the diameter of the circle of inhibition against three common pathogenic bacteria in poultry and livestock. Pour the autoclaved medium into a sterile petri dish while it is still hot, and wait for it to solidify to make a sterile plate. Pipette 600 μL of the pre-prepared bacterial suspension on the sterile plate,</w:t>
      </w:r>
      <w:r>
        <w:rPr>
          <w:rFonts w:ascii="Times New Roman" w:hAnsi="Times New Roman" w:cs="Times New Roman"/>
        </w:rPr>
        <w:t xml:space="preserve"> </w:t>
      </w:r>
      <w:r>
        <w:rPr>
          <w:rFonts w:ascii="Times New Roman" w:hAnsi="Times New Roman" w:cs="Times New Roman"/>
          <w:sz w:val="24"/>
          <w:szCs w:val="24"/>
        </w:rPr>
        <w:t>spread evenly by a sterile applicator, place a sterile Oxford cup lightly on the plate containing bacteria, take 150 μL of the 40 mmol/L concentration of the complex solution into the Oxford cup (the control group was 40 mmol/L LOA, 20 mmol/L and 10 mmol/L Ga</w:t>
      </w:r>
      <w:r>
        <w:rPr>
          <w:rFonts w:ascii="Times New Roman" w:hAnsi="Times New Roman" w:cs="Times New Roman"/>
          <w:sz w:val="24"/>
          <w:szCs w:val="24"/>
          <w:vertAlign w:val="superscript"/>
        </w:rPr>
        <w:t>3+</w:t>
      </w:r>
      <w:r>
        <w:rPr>
          <w:rFonts w:ascii="Times New Roman" w:hAnsi="Times New Roman" w:cs="Times New Roman"/>
        </w:rPr>
        <w:t>),</w:t>
      </w:r>
      <w:r>
        <w:rPr>
          <w:rFonts w:ascii="Times New Roman" w:hAnsi="Times New Roman" w:cs="Times New Roman"/>
          <w:sz w:val="24"/>
          <w:szCs w:val="24"/>
        </w:rPr>
        <w:t xml:space="preserve"> and incubate at 37</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sz w:val="24"/>
          <w:szCs w:val="24"/>
        </w:rPr>
        <w:t xml:space="preserve"> for 24 h. The diameter (mm) of the circle of inhibition of each plate was measured by vernier caliper.</w:t>
      </w:r>
    </w:p>
    <w:p w14:paraId="1C7CC68A">
      <w:pPr>
        <w:spacing w:line="360" w:lineRule="auto"/>
        <w:ind w:firstLine="420"/>
        <w:rPr>
          <w:rFonts w:ascii="Times New Roman" w:hAnsi="Times New Roman" w:cs="Times New Roman"/>
          <w:sz w:val="24"/>
          <w:szCs w:val="24"/>
        </w:rPr>
      </w:pPr>
      <w:r>
        <w:rPr>
          <w:rFonts w:ascii="Times New Roman" w:hAnsi="Times New Roman" w:cs="Times New Roman"/>
          <w:b/>
          <w:bCs/>
          <w:sz w:val="24"/>
          <w:szCs w:val="24"/>
        </w:rPr>
        <w:t>Minimum inhibitory concentration (MIC)</w:t>
      </w:r>
      <w:r>
        <w:rPr>
          <w:rFonts w:ascii="Times New Roman" w:hAnsi="Times New Roman" w:cs="Times New Roman"/>
          <w:sz w:val="24"/>
          <w:szCs w:val="24"/>
        </w:rPr>
        <w:t xml:space="preserve">. Agar dilution method: Prepare Ga-LOA gradient solution by two-fold dilution method, add it into 1-15 sterile test tubes respectively, use nutrient broth medium to dilute the complex solution, the first tube to add the complex mixed with MH medium and mix </w:t>
      </w:r>
      <w:r>
        <w:rPr>
          <w:rFonts w:ascii="Times New Roman" w:hAnsi="Times New Roman" w:cs="Times New Roman"/>
        </w:rPr>
        <w:t>thoroughly, then</w:t>
      </w:r>
      <w:r>
        <w:rPr>
          <w:rFonts w:ascii="Times New Roman" w:hAnsi="Times New Roman" w:cs="Times New Roman"/>
          <w:sz w:val="24"/>
          <w:szCs w:val="24"/>
        </w:rPr>
        <w:t xml:space="preserve"> suck 2 mL of the solution and add it into the next sterile test tube to mix well, and then repeat this to the twelfth sterile test tube, and then suck 2 mL of the solution into the next sterile test tube to mix well, and repeat this to the twelfth sterile test tube, and then suck 2 mL of the solution from the previous sterile test tube. The thirteenth sterile test tube from the last tube after mixing the solution sucked 2 mL discarded, take 100 μL of diluted bacterial suspension (107 CFU/mL) in equal quantities added to the 1-14 sterile test tubes, the fourteenth tube for the positive control, the fifteenth tube for the negative control, the test tube at 37</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sz w:val="24"/>
          <w:szCs w:val="24"/>
        </w:rPr>
        <w:t xml:space="preserve"> incubation for 24 h, to observe its growth, the last solution clarified the concentration of transparent test tubes that is, the minimum inhibitory concentration (MIC).</w:t>
      </w:r>
    </w:p>
    <w:p w14:paraId="38EBB464">
      <w:pPr>
        <w:spacing w:line="360" w:lineRule="auto"/>
        <w:ind w:firstLine="420"/>
        <w:rPr>
          <w:rFonts w:ascii="Times New Roman" w:hAnsi="Times New Roman" w:cs="Times New Roman"/>
          <w:sz w:val="24"/>
          <w:szCs w:val="24"/>
        </w:rPr>
      </w:pPr>
      <w:r>
        <w:rPr>
          <w:rFonts w:ascii="Times New Roman" w:hAnsi="Times New Roman" w:cs="Times New Roman"/>
          <w:b/>
          <w:bCs/>
          <w:sz w:val="24"/>
          <w:szCs w:val="24"/>
        </w:rPr>
        <w:t>Minimum bactericidal concentration (MBC)</w:t>
      </w:r>
      <w:r>
        <w:rPr>
          <w:rFonts w:hint="eastAsia" w:ascii="Times New Roman" w:hAnsi="Times New Roman" w:cs="Times New Roman"/>
          <w:b/>
          <w:bCs/>
          <w:sz w:val="24"/>
          <w:szCs w:val="24"/>
        </w:rPr>
        <w:t>:</w:t>
      </w:r>
      <w:r>
        <w:rPr>
          <w:rFonts w:ascii="Times New Roman" w:hAnsi="Times New Roman" w:cs="Times New Roman"/>
          <w:sz w:val="24"/>
          <w:szCs w:val="24"/>
        </w:rPr>
        <w:t xml:space="preserve"> 100 μL of the culture solution of the first three groups with minimum inhibitory concentration (MIC) and its concentration greater than the MIC were taken on sterile agar plate and incubated at 37</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sz w:val="24"/>
          <w:szCs w:val="24"/>
        </w:rPr>
        <w:t xml:space="preserve"> for 24 h. The growth was observed, and the lowest concentration of complexes of the agar plate with no bacterial growth was taken as the minimum bactericidal concentration (MBC).</w:t>
      </w:r>
    </w:p>
    <w:p w14:paraId="00E92F8E">
      <w:pPr>
        <w:spacing w:line="360" w:lineRule="auto"/>
        <w:ind w:firstLine="420"/>
        <w:rPr>
          <w:rFonts w:ascii="Times New Roman" w:hAnsi="Times New Roman" w:cs="Times New Roman"/>
          <w:sz w:val="24"/>
          <w:szCs w:val="24"/>
        </w:rPr>
      </w:pPr>
      <w:r>
        <w:rPr>
          <w:rFonts w:ascii="Times New Roman" w:hAnsi="Times New Roman" w:cs="Times New Roman"/>
          <w:b/>
          <w:bCs/>
          <w:sz w:val="24"/>
          <w:szCs w:val="24"/>
        </w:rPr>
        <w:t>Growth kinetics:</w:t>
      </w:r>
      <w:r>
        <w:rPr>
          <w:rFonts w:ascii="Times New Roman" w:hAnsi="Times New Roman" w:cs="Times New Roman"/>
          <w:sz w:val="24"/>
          <w:szCs w:val="24"/>
        </w:rPr>
        <w:t xml:space="preserve"> </w:t>
      </w:r>
      <w:r>
        <w:rPr>
          <w:rFonts w:ascii="Times New Roman" w:hAnsi="Times New Roman" w:cs="Times New Roman"/>
          <w:i/>
          <w:iCs/>
          <w:sz w:val="24"/>
          <w:szCs w:val="24"/>
        </w:rPr>
        <w:t>S. aureus</w:t>
      </w:r>
      <w:r>
        <w:rPr>
          <w:rFonts w:ascii="Times New Roman" w:hAnsi="Times New Roman" w:cs="Times New Roman"/>
          <w:sz w:val="24"/>
          <w:szCs w:val="24"/>
        </w:rPr>
        <w:t xml:space="preserve"> was selected to determine its growth kinetics curve. The logarithmic period of growth was measured to be 6-8 h. Appropriate amount of </w:t>
      </w:r>
      <w:r>
        <w:rPr>
          <w:rFonts w:ascii="Times New Roman" w:hAnsi="Times New Roman" w:cs="Times New Roman"/>
          <w:i/>
          <w:iCs/>
          <w:sz w:val="24"/>
          <w:szCs w:val="24"/>
        </w:rPr>
        <w:t>S. aureus</w:t>
      </w:r>
      <w:r>
        <w:rPr>
          <w:rFonts w:ascii="Times New Roman" w:hAnsi="Times New Roman" w:cs="Times New Roman"/>
          <w:sz w:val="24"/>
          <w:szCs w:val="24"/>
        </w:rPr>
        <w:t xml:space="preserve"> after 8 h of expanded culture was centrifuged and diluted to prepare bacterial suspension (10</w:t>
      </w:r>
      <w:r>
        <w:rPr>
          <w:rFonts w:ascii="Times New Roman" w:hAnsi="Times New Roman" w:cs="Times New Roman"/>
          <w:sz w:val="24"/>
          <w:szCs w:val="24"/>
          <w:vertAlign w:val="superscript"/>
        </w:rPr>
        <w:t xml:space="preserve">7 </w:t>
      </w:r>
      <w:r>
        <w:rPr>
          <w:rFonts w:ascii="Times New Roman" w:hAnsi="Times New Roman" w:cs="Times New Roman"/>
          <w:sz w:val="24"/>
          <w:szCs w:val="24"/>
        </w:rPr>
        <w:t>CFU/mL), and MH liquid medium and Ga-LOA solution were mixed 1: 1 to make the concentration of the corresponding MIC. A number of test tubes were taken (divided into two groups, A and B), and 2 mL of MH liquid medium and 100 μL of bacterial suspension were added to them. In group A, 2 mL of Ga-LOA solution with 2 times MIC was added, and group B was the control group. 100 μL samples were taken every 3 h and added into the 96-well plate, and the OD value at 600 nm was measured by enzyme immunoassay detector. And the curves were plotted according to the results.</w:t>
      </w:r>
    </w:p>
    <w:p w14:paraId="3BBF875A">
      <w:pPr>
        <w:spacing w:line="360" w:lineRule="auto"/>
        <w:ind w:firstLine="420"/>
        <w:rPr>
          <w:rFonts w:ascii="Times New Roman" w:hAnsi="Times New Roman" w:cs="Times New Roman"/>
          <w:b/>
          <w:bCs/>
          <w:sz w:val="24"/>
          <w:szCs w:val="24"/>
        </w:rPr>
      </w:pPr>
      <w:r>
        <w:rPr>
          <w:rFonts w:ascii="Times New Roman" w:hAnsi="Times New Roman" w:cs="Times New Roman"/>
          <w:b/>
          <w:bCs/>
          <w:sz w:val="24"/>
          <w:szCs w:val="24"/>
        </w:rPr>
        <w:t xml:space="preserve">The content of rare earth ions in the cells: </w:t>
      </w:r>
      <w:r>
        <w:rPr>
          <w:rFonts w:ascii="Times New Roman" w:hAnsi="Times New Roman" w:cs="Times New Roman"/>
          <w:sz w:val="24"/>
          <w:szCs w:val="24"/>
        </w:rPr>
        <w:t xml:space="preserve">Scrape a ring from the slant medium to access the liquid medium activation and expansion of culture for 24 h, wash with sterile saline three times (4 </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rPr>
        <w:t>, centrifuged</w:t>
      </w:r>
      <w:r>
        <w:rPr>
          <w:rFonts w:ascii="Times New Roman" w:hAnsi="Times New Roman" w:cs="Times New Roman"/>
          <w:sz w:val="24"/>
          <w:szCs w:val="24"/>
        </w:rPr>
        <w:t xml:space="preserve"> at 8000 r/min for 5 min), dilute the bacterial concentration of 10</w:t>
      </w:r>
      <w:r>
        <w:rPr>
          <w:rFonts w:ascii="Times New Roman" w:hAnsi="Times New Roman" w:cs="Times New Roman"/>
          <w:sz w:val="24"/>
          <w:szCs w:val="24"/>
          <w:vertAlign w:val="superscript"/>
        </w:rPr>
        <w:t>7</w:t>
      </w:r>
      <w:r>
        <w:rPr>
          <w:rFonts w:ascii="Times New Roman" w:hAnsi="Times New Roman" w:cs="Times New Roman"/>
          <w:sz w:val="24"/>
          <w:szCs w:val="24"/>
        </w:rPr>
        <w:t xml:space="preserve"> CFU/mL, take 1 mL of diluted bacterial solution and add 100 mL of the concentration of the MIC value of the Ga-LOA and the corresponding MIC value of Ga</w:t>
      </w:r>
      <w:r>
        <w:rPr>
          <w:rFonts w:ascii="Times New Roman" w:hAnsi="Times New Roman" w:cs="Times New Roman"/>
          <w:sz w:val="24"/>
          <w:szCs w:val="24"/>
          <w:vertAlign w:val="superscript"/>
        </w:rPr>
        <w:t>3+</w:t>
      </w:r>
      <w:r>
        <w:rPr>
          <w:rFonts w:ascii="Times New Roman" w:hAnsi="Times New Roman" w:cs="Times New Roman"/>
          <w:sz w:val="24"/>
          <w:szCs w:val="24"/>
        </w:rPr>
        <w:t xml:space="preserve"> in the MH. Ga</w:t>
      </w:r>
      <w:r>
        <w:rPr>
          <w:rFonts w:ascii="Times New Roman" w:hAnsi="Times New Roman" w:cs="Times New Roman"/>
          <w:sz w:val="24"/>
          <w:szCs w:val="24"/>
          <w:vertAlign w:val="superscript"/>
        </w:rPr>
        <w:t>3+</w:t>
      </w:r>
      <w:r>
        <w:rPr>
          <w:rFonts w:ascii="Times New Roman" w:hAnsi="Times New Roman" w:cs="Times New Roman"/>
          <w:sz w:val="24"/>
          <w:szCs w:val="24"/>
        </w:rPr>
        <w:t xml:space="preserve"> was incubated in MH medium for 24 h. 10 mL of the bacterial solution was taken every 3 h, and washed three times by centrifugation with sterile water, and then digested with concentrated nitric acid and hydrogen peroxide in the ratio of 2:1. The concentration of rare earth ions was determined by inductively coupled plasma emission spectrometry (ICP-OES) and the content in the cells was calculated.</w:t>
      </w:r>
    </w:p>
    <w:p w14:paraId="790A3D9E">
      <w:pPr>
        <w:spacing w:line="360" w:lineRule="auto"/>
        <w:ind w:firstLine="420"/>
        <w:rPr>
          <w:rFonts w:ascii="Times New Roman" w:hAnsi="Times New Roman" w:cs="Times New Roman"/>
          <w:sz w:val="24"/>
          <w:szCs w:val="24"/>
        </w:rPr>
      </w:pPr>
      <w:r>
        <w:rPr>
          <w:rFonts w:ascii="Times New Roman" w:hAnsi="Times New Roman" w:cs="Times New Roman"/>
          <w:b/>
          <w:bCs/>
          <w:sz w:val="24"/>
          <w:szCs w:val="24"/>
        </w:rPr>
        <w:t>Field Emission Scanning Electron Microscopy (FESEM) analysis:</w:t>
      </w:r>
      <w:r>
        <w:rPr>
          <w:rFonts w:ascii="Times New Roman" w:hAnsi="Times New Roman" w:cs="Times New Roman"/>
          <w:sz w:val="24"/>
          <w:szCs w:val="24"/>
        </w:rPr>
        <w:t xml:space="preserve"> FESEM was used to observe the microscopic morphology of </w:t>
      </w:r>
      <w:r>
        <w:rPr>
          <w:rFonts w:ascii="Times New Roman" w:hAnsi="Times New Roman" w:cs="Times New Roman"/>
          <w:i/>
          <w:iCs/>
          <w:sz w:val="24"/>
          <w:szCs w:val="24"/>
        </w:rPr>
        <w:t>S. aureus</w:t>
      </w:r>
      <w:r>
        <w:rPr>
          <w:rFonts w:ascii="Times New Roman" w:hAnsi="Times New Roman" w:cs="Times New Roman"/>
          <w:sz w:val="24"/>
          <w:szCs w:val="24"/>
        </w:rPr>
        <w:t xml:space="preserve"> cells under the condition of added complexes. Take an appropriate amount of </w:t>
      </w:r>
      <w:r>
        <w:rPr>
          <w:rFonts w:ascii="Times New Roman" w:hAnsi="Times New Roman" w:cs="Times New Roman"/>
          <w:i/>
          <w:iCs/>
          <w:sz w:val="24"/>
          <w:szCs w:val="24"/>
        </w:rPr>
        <w:t>S. aureus</w:t>
      </w:r>
      <w:r>
        <w:rPr>
          <w:rFonts w:ascii="Times New Roman" w:hAnsi="Times New Roman" w:cs="Times New Roman"/>
          <w:sz w:val="24"/>
          <w:szCs w:val="24"/>
        </w:rPr>
        <w:t xml:space="preserve"> after 18 h of expanded culture in a centrifuge tube. It was washed three times with an equal volume of saline to collect the bacterium. Then the corresponding MIC concentration of the complex and its equimolar concentration of LOA and Ga</w:t>
      </w:r>
      <w:r>
        <w:rPr>
          <w:rFonts w:ascii="Times New Roman" w:hAnsi="Times New Roman" w:cs="Times New Roman"/>
          <w:sz w:val="24"/>
          <w:szCs w:val="24"/>
          <w:vertAlign w:val="superscript"/>
        </w:rPr>
        <w:t>3+</w:t>
      </w:r>
      <w:r>
        <w:rPr>
          <w:rFonts w:ascii="Times New Roman" w:hAnsi="Times New Roman" w:cs="Times New Roman"/>
          <w:sz w:val="24"/>
          <w:szCs w:val="24"/>
        </w:rPr>
        <w:t xml:space="preserve"> were added to the centrifuge tube and incubated on a shaking bed for 6 h. Then it was centrifuged to wash off the supernatant, washed three times with saline, discarded the supernatant, fixed with 2.5% glutaraldehyde, and then transferred to the EP tube and washed by centrifugation with an ethanol gradient (25%, 50%, 70%, and 100%), and finally dried the above cell samples at room temperature. Conductive gold spraying treatment was performed and then observed in field emission scanning microscope (FESEM).</w:t>
      </w:r>
    </w:p>
    <w:p w14:paraId="354985E4">
      <w:pPr>
        <w:jc w:val="center"/>
        <w:rPr>
          <w:rFonts w:ascii="Times New Roman" w:hAnsi="Times New Roman" w:cs="Times New Roman"/>
          <w:sz w:val="24"/>
          <w:szCs w:val="24"/>
        </w:rPr>
      </w:pPr>
      <w:r>
        <w:rPr>
          <w:rFonts w:ascii="Times New Roman" w:hAnsi="Times New Roman" w:cs="Times New Roman"/>
          <w:sz w:val="24"/>
          <w:szCs w:val="24"/>
        </w:rPr>
        <w:drawing>
          <wp:inline distT="0" distB="0" distL="114300" distR="114300">
            <wp:extent cx="1888490" cy="1853565"/>
            <wp:effectExtent l="0" t="0" r="3810" b="635"/>
            <wp:docPr id="1" name="图片 1" descr="L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ac"/>
                    <pic:cNvPicPr>
                      <a:picLocks noChangeAspect="1"/>
                    </pic:cNvPicPr>
                  </pic:nvPicPr>
                  <pic:blipFill>
                    <a:blip r:embed="rId4"/>
                    <a:stretch>
                      <a:fillRect/>
                    </a:stretch>
                  </pic:blipFill>
                  <pic:spPr>
                    <a:xfrm>
                      <a:off x="0" y="0"/>
                      <a:ext cx="1888490" cy="1853565"/>
                    </a:xfrm>
                    <a:prstGeom prst="rect">
                      <a:avLst/>
                    </a:prstGeom>
                  </pic:spPr>
                </pic:pic>
              </a:graphicData>
            </a:graphic>
          </wp:inline>
        </w:drawing>
      </w:r>
    </w:p>
    <w:p w14:paraId="2964131B">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b/>
          <w:bCs/>
          <w:sz w:val="24"/>
          <w:szCs w:val="24"/>
          <w:lang w:val="en-US" w:eastAsia="zh-CN"/>
        </w:rPr>
        <w:t>Figure S1</w:t>
      </w:r>
      <w:r>
        <w:rPr>
          <w:rFonts w:hint="eastAsia" w:ascii="Times New Roman" w:hAnsi="Times New Roman" w:cs="Times New Roman"/>
          <w:sz w:val="24"/>
          <w:szCs w:val="24"/>
          <w:lang w:val="en-US" w:eastAsia="zh-CN"/>
        </w:rPr>
        <w:t xml:space="preserve"> </w:t>
      </w:r>
      <w:r>
        <w:rPr>
          <w:rFonts w:ascii="Times New Roman" w:hAnsi="Times New Roman" w:cs="Times New Roman"/>
          <w:b w:val="0"/>
          <w:bCs w:val="0"/>
          <w:sz w:val="24"/>
          <w:szCs w:val="24"/>
        </w:rPr>
        <w:t>O1</w:t>
      </w:r>
      <w:r>
        <w:rPr>
          <w:rFonts w:hint="default" w:ascii="Times New Roman" w:hAnsi="Times New Roman" w:cs="Times New Roman"/>
          <w:b w:val="0"/>
          <w:bCs w:val="0"/>
          <w:sz w:val="24"/>
          <w:szCs w:val="24"/>
        </w:rPr>
        <w:t>s</w:t>
      </w:r>
      <w:r>
        <w:rPr>
          <w:rFonts w:ascii="Times New Roman" w:hAnsi="Times New Roman" w:cs="Times New Roman"/>
          <w:b w:val="0"/>
          <w:bCs w:val="0"/>
          <w:sz w:val="24"/>
          <w:szCs w:val="24"/>
        </w:rPr>
        <w:t xml:space="preserve"> XPS spectroscopy</w:t>
      </w:r>
      <w:r>
        <w:rPr>
          <w:rFonts w:hint="eastAsia" w:ascii="Times New Roman" w:hAnsi="Times New Roman" w:cs="Times New Roman"/>
          <w:b w:val="0"/>
          <w:bCs w:val="0"/>
          <w:sz w:val="24"/>
          <w:szCs w:val="24"/>
          <w:lang w:val="en-US" w:eastAsia="zh-CN"/>
        </w:rPr>
        <w:t xml:space="preserve"> of Lac</w:t>
      </w:r>
    </w:p>
    <w:p w14:paraId="442095E4">
      <w:pPr>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drawing>
          <wp:inline distT="0" distB="0" distL="114300" distR="114300">
            <wp:extent cx="1770380" cy="1783715"/>
            <wp:effectExtent l="0" t="0" r="7620" b="6985"/>
            <wp:docPr id="5" name="图片 5" desc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c"/>
                    <pic:cNvPicPr>
                      <a:picLocks noChangeAspect="1"/>
                    </pic:cNvPicPr>
                  </pic:nvPicPr>
                  <pic:blipFill>
                    <a:blip r:embed="rId5"/>
                    <a:stretch>
                      <a:fillRect/>
                    </a:stretch>
                  </pic:blipFill>
                  <pic:spPr>
                    <a:xfrm>
                      <a:off x="0" y="0"/>
                      <a:ext cx="1770380" cy="1783715"/>
                    </a:xfrm>
                    <a:prstGeom prst="rect">
                      <a:avLst/>
                    </a:prstGeom>
                  </pic:spPr>
                </pic:pic>
              </a:graphicData>
            </a:graphic>
          </wp:inline>
        </w:drawing>
      </w:r>
    </w:p>
    <w:p w14:paraId="6D166AD4">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b/>
          <w:bCs/>
          <w:sz w:val="24"/>
          <w:szCs w:val="24"/>
          <w:lang w:val="en-US" w:eastAsia="zh-CN"/>
        </w:rPr>
        <w:t>Figure S2</w:t>
      </w:r>
      <w:r>
        <w:rPr>
          <w:rFonts w:hint="eastAsia" w:ascii="Times New Roman" w:hAnsi="Times New Roman" w:cs="Times New Roman"/>
          <w:sz w:val="24"/>
          <w:szCs w:val="24"/>
          <w:lang w:val="en-US" w:eastAsia="zh-CN"/>
        </w:rPr>
        <w:t xml:space="preserve"> </w:t>
      </w:r>
      <w:r>
        <w:rPr>
          <w:rFonts w:ascii="Times New Roman" w:hAnsi="Times New Roman" w:cs="Times New Roman"/>
          <w:b w:val="0"/>
          <w:bCs w:val="0"/>
          <w:sz w:val="24"/>
          <w:szCs w:val="24"/>
        </w:rPr>
        <w:t>O1</w:t>
      </w:r>
      <w:r>
        <w:rPr>
          <w:rFonts w:hint="default" w:ascii="Times New Roman" w:hAnsi="Times New Roman" w:cs="Times New Roman"/>
          <w:b w:val="0"/>
          <w:bCs w:val="0"/>
          <w:sz w:val="24"/>
          <w:szCs w:val="24"/>
        </w:rPr>
        <w:t>s</w:t>
      </w:r>
      <w:r>
        <w:rPr>
          <w:rFonts w:ascii="Times New Roman" w:hAnsi="Times New Roman" w:cs="Times New Roman"/>
          <w:b w:val="0"/>
          <w:bCs w:val="0"/>
          <w:sz w:val="24"/>
          <w:szCs w:val="24"/>
        </w:rPr>
        <w:t xml:space="preserve"> XPS spectroscopy</w:t>
      </w:r>
      <w:r>
        <w:rPr>
          <w:rFonts w:hint="eastAsia" w:ascii="Times New Roman" w:hAnsi="Times New Roman" w:cs="Times New Roman"/>
          <w:b w:val="0"/>
          <w:bCs w:val="0"/>
          <w:sz w:val="24"/>
          <w:szCs w:val="24"/>
          <w:lang w:val="en-US" w:eastAsia="zh-CN"/>
        </w:rPr>
        <w:t xml:space="preserve"> of Ac</w:t>
      </w:r>
    </w:p>
    <w:p w14:paraId="448C50B0">
      <w:pPr>
        <w:jc w:val="center"/>
        <w:rPr>
          <w:rFonts w:hint="default" w:ascii="Times New Roman" w:hAnsi="Times New Roman" w:cs="Times New Roman" w:eastAsiaTheme="minorEastAsia"/>
          <w:sz w:val="24"/>
          <w:szCs w:val="24"/>
          <w:lang w:val="en-US" w:eastAsia="zh-CN"/>
        </w:rPr>
      </w:pPr>
    </w:p>
    <w:p w14:paraId="358A6271">
      <w:pPr>
        <w:jc w:val="left"/>
        <w:rPr>
          <w:rFonts w:hint="eastAsia" w:ascii="Times New Roman" w:hAnsi="Times New Roman" w:cs="Times New Roman" w:eastAsiaTheme="minorEastAsia"/>
          <w:sz w:val="24"/>
          <w:szCs w:val="24"/>
          <w:lang w:eastAsia="zh-CN"/>
        </w:rPr>
      </w:pPr>
    </w:p>
    <w:p w14:paraId="113E147E">
      <w:pPr>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drawing>
          <wp:inline distT="0" distB="0" distL="114300" distR="114300">
            <wp:extent cx="1788795" cy="1757045"/>
            <wp:effectExtent l="0" t="0" r="1905" b="8255"/>
            <wp:docPr id="4" name="图片 4" desc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a"/>
                    <pic:cNvPicPr>
                      <a:picLocks noChangeAspect="1"/>
                    </pic:cNvPicPr>
                  </pic:nvPicPr>
                  <pic:blipFill>
                    <a:blip r:embed="rId6"/>
                    <a:stretch>
                      <a:fillRect/>
                    </a:stretch>
                  </pic:blipFill>
                  <pic:spPr>
                    <a:xfrm>
                      <a:off x="0" y="0"/>
                      <a:ext cx="1788795" cy="1757045"/>
                    </a:xfrm>
                    <a:prstGeom prst="rect">
                      <a:avLst/>
                    </a:prstGeom>
                  </pic:spPr>
                </pic:pic>
              </a:graphicData>
            </a:graphic>
          </wp:inline>
        </w:drawing>
      </w:r>
    </w:p>
    <w:p w14:paraId="41AC2858">
      <w:pPr>
        <w:jc w:val="center"/>
        <w:rPr>
          <w:rFonts w:hint="default" w:ascii="Times New Roman" w:hAnsi="Times New Roman" w:cs="Times New Roman" w:eastAsiaTheme="minorEastAsia"/>
          <w:sz w:val="24"/>
          <w:szCs w:val="24"/>
          <w:lang w:val="en-US" w:eastAsia="zh-CN"/>
        </w:rPr>
      </w:pPr>
      <w:r>
        <w:rPr>
          <w:rFonts w:hint="eastAsia" w:ascii="Times New Roman" w:hAnsi="Times New Roman" w:cs="Times New Roman"/>
          <w:b/>
          <w:bCs/>
          <w:sz w:val="24"/>
          <w:szCs w:val="24"/>
          <w:lang w:val="en-US" w:eastAsia="zh-CN"/>
        </w:rPr>
        <w:t>Figuer S3</w:t>
      </w:r>
      <w:r>
        <w:rPr>
          <w:rFonts w:hint="eastAsia" w:ascii="Times New Roman" w:hAnsi="Times New Roman" w:cs="Times New Roman"/>
          <w:sz w:val="24"/>
          <w:szCs w:val="24"/>
          <w:lang w:val="en-US" w:eastAsia="zh-CN"/>
        </w:rPr>
        <w:t xml:space="preserve"> </w:t>
      </w:r>
      <w:r>
        <w:rPr>
          <w:rFonts w:ascii="Times New Roman" w:hAnsi="Times New Roman" w:cs="Times New Roman"/>
          <w:b w:val="0"/>
          <w:bCs w:val="0"/>
          <w:sz w:val="24"/>
          <w:szCs w:val="24"/>
        </w:rPr>
        <w:t>O1</w:t>
      </w:r>
      <w:r>
        <w:rPr>
          <w:rFonts w:hint="default" w:ascii="Times New Roman" w:hAnsi="Times New Roman" w:cs="Times New Roman"/>
          <w:b w:val="0"/>
          <w:bCs w:val="0"/>
          <w:sz w:val="24"/>
          <w:szCs w:val="24"/>
        </w:rPr>
        <w:t>s</w:t>
      </w:r>
      <w:r>
        <w:rPr>
          <w:rFonts w:ascii="Times New Roman" w:hAnsi="Times New Roman" w:cs="Times New Roman"/>
          <w:b w:val="0"/>
          <w:bCs w:val="0"/>
          <w:sz w:val="24"/>
          <w:szCs w:val="24"/>
        </w:rPr>
        <w:t xml:space="preserve"> XPS spectroscopy</w:t>
      </w:r>
      <w:r>
        <w:rPr>
          <w:rFonts w:hint="eastAsia" w:ascii="Times New Roman" w:hAnsi="Times New Roman" w:cs="Times New Roman"/>
          <w:b w:val="0"/>
          <w:bCs w:val="0"/>
          <w:sz w:val="24"/>
          <w:szCs w:val="24"/>
          <w:lang w:val="en-US" w:eastAsia="zh-CN"/>
        </w:rPr>
        <w:t xml:space="preserve"> of BA</w:t>
      </w:r>
    </w:p>
    <w:p w14:paraId="7168D2C0">
      <w:pPr>
        <w:jc w:val="center"/>
        <w:rPr>
          <w:rFonts w:hint="default" w:ascii="Times New Roman" w:hAnsi="Times New Roman" w:cs="Times New Roman" w:eastAsiaTheme="minorEastAsia"/>
          <w:sz w:val="24"/>
          <w:szCs w:val="24"/>
          <w:lang w:val="en-US" w:eastAsia="zh-CN"/>
        </w:rPr>
      </w:pPr>
    </w:p>
    <w:p w14:paraId="490E1B55">
      <w:pPr>
        <w:widowControl w:val="0"/>
        <w:spacing w:line="360" w:lineRule="auto"/>
        <w:jc w:val="center"/>
        <w:rPr>
          <w:rFonts w:hint="eastAsia" w:ascii="Times New Roman" w:hAnsi="Times New Roman" w:cs="Times New Roman" w:eastAsiaTheme="minorEastAsia"/>
          <w:b/>
          <w:bCs/>
          <w:sz w:val="24"/>
          <w:szCs w:val="24"/>
          <w:lang w:eastAsia="zh-CN"/>
        </w:rPr>
      </w:pPr>
      <w:r>
        <w:rPr>
          <w:rFonts w:hint="eastAsia" w:ascii="Times New Roman" w:hAnsi="Times New Roman" w:cs="Times New Roman" w:eastAsiaTheme="minorEastAsia"/>
          <w:b/>
          <w:bCs/>
          <w:sz w:val="24"/>
          <w:szCs w:val="24"/>
          <w:lang w:eastAsia="zh-CN"/>
        </w:rPr>
        <w:drawing>
          <wp:inline distT="0" distB="0" distL="114300" distR="114300">
            <wp:extent cx="2455545" cy="1679575"/>
            <wp:effectExtent l="0" t="0" r="8255" b="9525"/>
            <wp:docPr id="6" name="图片 6" descr="11910a538672d4fa4a8538b5704f5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910a538672d4fa4a8538b5704f5de"/>
                    <pic:cNvPicPr>
                      <a:picLocks noChangeAspect="1"/>
                    </pic:cNvPicPr>
                  </pic:nvPicPr>
                  <pic:blipFill>
                    <a:blip r:embed="rId7"/>
                    <a:stretch>
                      <a:fillRect/>
                    </a:stretch>
                  </pic:blipFill>
                  <pic:spPr>
                    <a:xfrm>
                      <a:off x="0" y="0"/>
                      <a:ext cx="2455545" cy="1679575"/>
                    </a:xfrm>
                    <a:prstGeom prst="rect">
                      <a:avLst/>
                    </a:prstGeom>
                  </pic:spPr>
                </pic:pic>
              </a:graphicData>
            </a:graphic>
          </wp:inline>
        </w:drawing>
      </w:r>
    </w:p>
    <w:p w14:paraId="6988F9F2">
      <w:pPr>
        <w:widowControl w:val="0"/>
        <w:spacing w:line="360" w:lineRule="auto"/>
        <w:jc w:val="left"/>
        <w:rPr>
          <w:rFonts w:hint="eastAsia"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Figure S4</w:t>
      </w:r>
      <w:r>
        <w:rPr>
          <w:rFonts w:ascii="Times New Roman" w:hAnsi="Times New Roman" w:cs="Times New Roman"/>
          <w:b w:val="0"/>
          <w:bCs w:val="0"/>
          <w:sz w:val="24"/>
          <w:szCs w:val="24"/>
        </w:rPr>
        <w:t xml:space="preserve">Antibacterial activity (inhibition zone) of </w:t>
      </w:r>
      <w:r>
        <w:rPr>
          <w:rFonts w:hint="eastAsia" w:ascii="Times New Roman" w:hAnsi="Times New Roman" w:cs="Times New Roman"/>
          <w:b w:val="0"/>
          <w:bCs w:val="0"/>
          <w:sz w:val="24"/>
          <w:szCs w:val="24"/>
        </w:rPr>
        <w:t>SOA</w:t>
      </w:r>
      <w:r>
        <w:rPr>
          <w:rFonts w:hint="eastAsia" w:ascii="Times New Roman" w:hAnsi="Times New Roman" w:cs="Times New Roman"/>
          <w:b w:val="0"/>
          <w:bCs w:val="0"/>
          <w:sz w:val="24"/>
          <w:szCs w:val="24"/>
          <w:lang w:val="en-US" w:eastAsia="zh-CN"/>
        </w:rPr>
        <w:t xml:space="preserve">, </w:t>
      </w:r>
      <w:r>
        <w:rPr>
          <w:rFonts w:hint="eastAsia" w:ascii="Times New Roman" w:hAnsi="Times New Roman" w:cs="Times New Roman"/>
          <w:b w:val="0"/>
          <w:bCs w:val="0"/>
          <w:sz w:val="24"/>
          <w:szCs w:val="24"/>
        </w:rPr>
        <w:t>Ga</w:t>
      </w:r>
      <w:r>
        <w:rPr>
          <w:rFonts w:ascii="Times New Roman" w:hAnsi="Times New Roman" w:cs="Times New Roman"/>
          <w:b w:val="0"/>
          <w:bCs w:val="0"/>
          <w:sz w:val="24"/>
          <w:szCs w:val="24"/>
          <w:vertAlign w:val="superscript"/>
        </w:rPr>
        <w:t xml:space="preserve">3+ </w:t>
      </w:r>
      <w:r>
        <w:rPr>
          <w:rFonts w:ascii="Times New Roman" w:hAnsi="Times New Roman" w:cs="Times New Roman"/>
          <w:b w:val="0"/>
          <w:bCs w:val="0"/>
          <w:sz w:val="24"/>
          <w:szCs w:val="24"/>
        </w:rPr>
        <w:t xml:space="preserve">and </w:t>
      </w:r>
      <w:r>
        <w:rPr>
          <w:rFonts w:hint="eastAsia" w:ascii="Times New Roman" w:hAnsi="Times New Roman" w:cs="Times New Roman"/>
          <w:b w:val="0"/>
          <w:bCs w:val="0"/>
          <w:sz w:val="24"/>
          <w:szCs w:val="24"/>
        </w:rPr>
        <w:t xml:space="preserve">Ga-SOA against </w:t>
      </w:r>
      <w:r>
        <w:rPr>
          <w:rFonts w:hint="eastAsia" w:ascii="Times New Roman" w:hAnsi="Times New Roman" w:cs="Times New Roman"/>
          <w:b w:val="0"/>
          <w:bCs w:val="0"/>
          <w:i/>
          <w:iCs/>
          <w:sz w:val="24"/>
          <w:szCs w:val="24"/>
        </w:rPr>
        <w:t>E. coli,</w:t>
      </w:r>
      <w:r>
        <w:rPr>
          <w:rFonts w:hint="eastAsia" w:ascii="Times New Roman" w:hAnsi="Times New Roman" w:cs="Times New Roman"/>
          <w:b w:val="0"/>
          <w:bCs w:val="0"/>
          <w:i/>
          <w:iCs/>
          <w:sz w:val="24"/>
          <w:szCs w:val="24"/>
          <w:lang w:val="en-US" w:eastAsia="zh-CN"/>
        </w:rPr>
        <w:t xml:space="preserve"> </w:t>
      </w:r>
      <w:r>
        <w:rPr>
          <w:rFonts w:hint="eastAsia" w:ascii="Times New Roman" w:hAnsi="Times New Roman" w:cs="Times New Roman"/>
          <w:b w:val="0"/>
          <w:bCs w:val="0"/>
          <w:sz w:val="24"/>
          <w:szCs w:val="24"/>
        </w:rPr>
        <w:t>(SOA concentrations were all 40 mmol/L,</w:t>
      </w:r>
      <w:r>
        <w:rPr>
          <w:rFonts w:ascii="Times New Roman" w:hAnsi="Times New Roman" w:cs="Times New Roman"/>
        </w:rPr>
        <w:t xml:space="preserve"> </w:t>
      </w:r>
      <w:r>
        <w:rPr>
          <w:rFonts w:hint="eastAsia" w:ascii="Times New Roman" w:hAnsi="Times New Roman" w:cs="Times New Roman"/>
          <w:b w:val="0"/>
          <w:bCs w:val="0"/>
          <w:sz w:val="24"/>
          <w:szCs w:val="24"/>
        </w:rPr>
        <w:t>Ga</w:t>
      </w:r>
      <w:r>
        <w:rPr>
          <w:rFonts w:hint="eastAsia" w:ascii="Times New Roman" w:hAnsi="Times New Roman" w:cs="Times New Roman"/>
          <w:b w:val="0"/>
          <w:bCs w:val="0"/>
          <w:sz w:val="24"/>
          <w:szCs w:val="24"/>
          <w:vertAlign w:val="superscript"/>
        </w:rPr>
        <w:t>3+</w:t>
      </w:r>
      <w:r>
        <w:rPr>
          <w:rFonts w:hint="eastAsia" w:ascii="Times New Roman" w:hAnsi="Times New Roman" w:cs="Times New Roman"/>
          <w:b w:val="0"/>
          <w:bCs w:val="0"/>
          <w:sz w:val="24"/>
          <w:szCs w:val="24"/>
        </w:rPr>
        <w:t xml:space="preserve"> concentrations in a were 20 mmol/L,and in were 10 mmol/L);</w:t>
      </w:r>
    </w:p>
    <w:p w14:paraId="76FB3243">
      <w:pPr>
        <w:widowControl w:val="0"/>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drawing>
          <wp:inline distT="0" distB="0" distL="114300" distR="114300">
            <wp:extent cx="3147060" cy="2152650"/>
            <wp:effectExtent l="0" t="0" r="2540" b="6350"/>
            <wp:docPr id="7" name="图片 7" descr="36fbc7b4aa9275f57695591d448aa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6fbc7b4aa9275f57695591d448aab3"/>
                    <pic:cNvPicPr>
                      <a:picLocks noChangeAspect="1"/>
                    </pic:cNvPicPr>
                  </pic:nvPicPr>
                  <pic:blipFill>
                    <a:blip r:embed="rId8"/>
                    <a:stretch>
                      <a:fillRect/>
                    </a:stretch>
                  </pic:blipFill>
                  <pic:spPr>
                    <a:xfrm>
                      <a:off x="0" y="0"/>
                      <a:ext cx="3147060" cy="2152650"/>
                    </a:xfrm>
                    <a:prstGeom prst="rect">
                      <a:avLst/>
                    </a:prstGeom>
                  </pic:spPr>
                </pic:pic>
              </a:graphicData>
            </a:graphic>
          </wp:inline>
        </w:drawing>
      </w:r>
    </w:p>
    <w:p w14:paraId="2001120E">
      <w:pPr>
        <w:widowControl w:val="0"/>
        <w:spacing w:line="360" w:lineRule="auto"/>
        <w:jc w:val="left"/>
        <w:rPr>
          <w:rFonts w:hint="default"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 xml:space="preserve">Figure S5 </w:t>
      </w:r>
      <w:r>
        <w:rPr>
          <w:rFonts w:ascii="Times New Roman" w:hAnsi="Times New Roman" w:cs="Times New Roman"/>
          <w:b w:val="0"/>
          <w:bCs w:val="0"/>
          <w:sz w:val="24"/>
          <w:szCs w:val="24"/>
        </w:rPr>
        <w:t xml:space="preserve">Antibacterial activity (inhibition zone) of </w:t>
      </w:r>
      <w:r>
        <w:rPr>
          <w:rFonts w:hint="eastAsia" w:ascii="Times New Roman" w:hAnsi="Times New Roman" w:cs="Times New Roman"/>
          <w:b w:val="0"/>
          <w:bCs w:val="0"/>
          <w:sz w:val="24"/>
          <w:szCs w:val="24"/>
        </w:rPr>
        <w:t>SOA</w:t>
      </w:r>
      <w:r>
        <w:rPr>
          <w:rFonts w:hint="eastAsia" w:ascii="Times New Roman" w:hAnsi="Times New Roman" w:cs="Times New Roman"/>
          <w:b w:val="0"/>
          <w:bCs w:val="0"/>
          <w:sz w:val="24"/>
          <w:szCs w:val="24"/>
          <w:lang w:val="en-US" w:eastAsia="zh-CN"/>
        </w:rPr>
        <w:t xml:space="preserve">, </w:t>
      </w:r>
      <w:r>
        <w:rPr>
          <w:rFonts w:hint="eastAsia" w:ascii="Times New Roman" w:hAnsi="Times New Roman" w:cs="Times New Roman"/>
          <w:b w:val="0"/>
          <w:bCs w:val="0"/>
          <w:sz w:val="24"/>
          <w:szCs w:val="24"/>
        </w:rPr>
        <w:t>Ga</w:t>
      </w:r>
      <w:r>
        <w:rPr>
          <w:rFonts w:ascii="Times New Roman" w:hAnsi="Times New Roman" w:cs="Times New Roman"/>
          <w:b w:val="0"/>
          <w:bCs w:val="0"/>
          <w:sz w:val="24"/>
          <w:szCs w:val="24"/>
          <w:vertAlign w:val="superscript"/>
        </w:rPr>
        <w:t xml:space="preserve">3+ </w:t>
      </w:r>
      <w:r>
        <w:rPr>
          <w:rFonts w:ascii="Times New Roman" w:hAnsi="Times New Roman" w:cs="Times New Roman"/>
          <w:b w:val="0"/>
          <w:bCs w:val="0"/>
          <w:sz w:val="24"/>
          <w:szCs w:val="24"/>
        </w:rPr>
        <w:t xml:space="preserve">and </w:t>
      </w:r>
      <w:r>
        <w:rPr>
          <w:rFonts w:hint="eastAsia" w:ascii="Times New Roman" w:hAnsi="Times New Roman" w:cs="Times New Roman"/>
          <w:b w:val="0"/>
          <w:bCs w:val="0"/>
          <w:sz w:val="24"/>
          <w:szCs w:val="24"/>
        </w:rPr>
        <w:t xml:space="preserve">Ga-SOA against </w:t>
      </w:r>
      <w:r>
        <w:rPr>
          <w:rFonts w:hint="eastAsia" w:ascii="Times New Roman" w:hAnsi="Times New Roman" w:cs="Times New Roman"/>
          <w:b w:val="0"/>
          <w:bCs w:val="0"/>
          <w:i/>
          <w:iCs/>
          <w:sz w:val="24"/>
          <w:szCs w:val="24"/>
          <w:lang w:val="en-US" w:eastAsia="zh-CN"/>
        </w:rPr>
        <w:t>S. aureus</w:t>
      </w:r>
      <w:r>
        <w:rPr>
          <w:rFonts w:hint="eastAsia" w:ascii="Times New Roman" w:hAnsi="Times New Roman" w:cs="Times New Roman"/>
          <w:b w:val="0"/>
          <w:bCs w:val="0"/>
          <w:i/>
          <w:iCs/>
          <w:sz w:val="24"/>
          <w:szCs w:val="24"/>
        </w:rPr>
        <w:t>,</w:t>
      </w:r>
      <w:r>
        <w:rPr>
          <w:rFonts w:hint="eastAsia" w:ascii="Times New Roman" w:hAnsi="Times New Roman" w:cs="Times New Roman"/>
          <w:b w:val="0"/>
          <w:bCs w:val="0"/>
          <w:i/>
          <w:iCs/>
          <w:sz w:val="24"/>
          <w:szCs w:val="24"/>
          <w:lang w:val="en-US" w:eastAsia="zh-CN"/>
        </w:rPr>
        <w:t xml:space="preserve"> </w:t>
      </w:r>
      <w:r>
        <w:rPr>
          <w:rFonts w:hint="eastAsia" w:ascii="Times New Roman" w:hAnsi="Times New Roman" w:cs="Times New Roman"/>
          <w:b w:val="0"/>
          <w:bCs w:val="0"/>
          <w:sz w:val="24"/>
          <w:szCs w:val="24"/>
        </w:rPr>
        <w:t>(SOA concentrations were all 40 mmol/L,</w:t>
      </w:r>
      <w:r>
        <w:rPr>
          <w:rFonts w:ascii="Times New Roman" w:hAnsi="Times New Roman" w:cs="Times New Roman"/>
        </w:rPr>
        <w:t xml:space="preserve"> </w:t>
      </w:r>
      <w:r>
        <w:rPr>
          <w:rFonts w:hint="eastAsia" w:ascii="Times New Roman" w:hAnsi="Times New Roman" w:cs="Times New Roman"/>
          <w:b w:val="0"/>
          <w:bCs w:val="0"/>
          <w:sz w:val="24"/>
          <w:szCs w:val="24"/>
        </w:rPr>
        <w:t>Ga</w:t>
      </w:r>
      <w:r>
        <w:rPr>
          <w:rFonts w:hint="eastAsia" w:ascii="Times New Roman" w:hAnsi="Times New Roman" w:cs="Times New Roman"/>
          <w:b w:val="0"/>
          <w:bCs w:val="0"/>
          <w:sz w:val="24"/>
          <w:szCs w:val="24"/>
          <w:vertAlign w:val="superscript"/>
        </w:rPr>
        <w:t>3+</w:t>
      </w:r>
      <w:r>
        <w:rPr>
          <w:rFonts w:hint="eastAsia" w:ascii="Times New Roman" w:hAnsi="Times New Roman" w:cs="Times New Roman"/>
          <w:b w:val="0"/>
          <w:bCs w:val="0"/>
          <w:sz w:val="24"/>
          <w:szCs w:val="24"/>
        </w:rPr>
        <w:t xml:space="preserve"> concentrations in a were 20 mmol/L,and in were 10 mmol/L)</w:t>
      </w:r>
    </w:p>
    <w:p w14:paraId="2E1A1DBE">
      <w:pPr>
        <w:widowControl w:val="0"/>
        <w:spacing w:line="360" w:lineRule="auto"/>
        <w:jc w:val="cente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drawing>
          <wp:inline distT="0" distB="0" distL="114300" distR="114300">
            <wp:extent cx="3211830" cy="2197100"/>
            <wp:effectExtent l="0" t="0" r="1270" b="0"/>
            <wp:docPr id="3" name="图片 3" descr="6e7596189fc72bc502447a1e3def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e7596189fc72bc502447a1e3def2a0"/>
                    <pic:cNvPicPr>
                      <a:picLocks noChangeAspect="1"/>
                    </pic:cNvPicPr>
                  </pic:nvPicPr>
                  <pic:blipFill>
                    <a:blip r:embed="rId9"/>
                    <a:stretch>
                      <a:fillRect/>
                    </a:stretch>
                  </pic:blipFill>
                  <pic:spPr>
                    <a:xfrm>
                      <a:off x="0" y="0"/>
                      <a:ext cx="3211830" cy="2197100"/>
                    </a:xfrm>
                    <a:prstGeom prst="rect">
                      <a:avLst/>
                    </a:prstGeom>
                  </pic:spPr>
                </pic:pic>
              </a:graphicData>
            </a:graphic>
          </wp:inline>
        </w:drawing>
      </w:r>
    </w:p>
    <w:p w14:paraId="596E4CED">
      <w:pPr>
        <w:widowControl w:val="0"/>
        <w:spacing w:line="360" w:lineRule="auto"/>
        <w:jc w:val="left"/>
        <w:rPr>
          <w:rFonts w:hint="eastAsia" w:ascii="Times New Roman" w:hAnsi="Times New Roman" w:cs="Times New Roman" w:eastAsiaTheme="minorEastAsia"/>
          <w:sz w:val="24"/>
          <w:szCs w:val="24"/>
          <w:lang w:val="en-US" w:eastAsia="zh-CN"/>
        </w:rPr>
      </w:pPr>
      <w:r>
        <w:rPr>
          <w:rFonts w:hint="eastAsia" w:ascii="Times New Roman" w:hAnsi="Times New Roman" w:cs="Times New Roman"/>
          <w:b/>
          <w:bCs/>
          <w:sz w:val="24"/>
          <w:szCs w:val="24"/>
          <w:lang w:val="en-US" w:eastAsia="zh-CN"/>
        </w:rPr>
        <w:t>Figure S6</w:t>
      </w:r>
      <w:r>
        <w:rPr>
          <w:rFonts w:hint="eastAsia" w:ascii="Times New Roman" w:hAnsi="Times New Roman" w:cs="Times New Roman"/>
          <w:sz w:val="24"/>
          <w:szCs w:val="24"/>
          <w:lang w:val="en-US" w:eastAsia="zh-CN"/>
        </w:rPr>
        <w:t xml:space="preserve"> </w:t>
      </w:r>
      <w:r>
        <w:rPr>
          <w:rFonts w:ascii="Times New Roman" w:hAnsi="Times New Roman" w:cs="Times New Roman"/>
          <w:b w:val="0"/>
          <w:bCs w:val="0"/>
          <w:sz w:val="24"/>
          <w:szCs w:val="24"/>
        </w:rPr>
        <w:t xml:space="preserve">Antibacterial activity (inhibition zone) of </w:t>
      </w:r>
      <w:r>
        <w:rPr>
          <w:rFonts w:hint="eastAsia" w:ascii="Times New Roman" w:hAnsi="Times New Roman" w:cs="Times New Roman"/>
          <w:b w:val="0"/>
          <w:bCs w:val="0"/>
          <w:sz w:val="24"/>
          <w:szCs w:val="24"/>
        </w:rPr>
        <w:t>SOA</w:t>
      </w:r>
      <w:r>
        <w:rPr>
          <w:rFonts w:hint="eastAsia" w:ascii="Times New Roman" w:hAnsi="Times New Roman" w:cs="Times New Roman"/>
          <w:b w:val="0"/>
          <w:bCs w:val="0"/>
          <w:sz w:val="24"/>
          <w:szCs w:val="24"/>
          <w:lang w:val="en-US" w:eastAsia="zh-CN"/>
        </w:rPr>
        <w:t xml:space="preserve">, </w:t>
      </w:r>
      <w:r>
        <w:rPr>
          <w:rFonts w:hint="eastAsia" w:ascii="Times New Roman" w:hAnsi="Times New Roman" w:cs="Times New Roman"/>
          <w:b w:val="0"/>
          <w:bCs w:val="0"/>
          <w:sz w:val="24"/>
          <w:szCs w:val="24"/>
        </w:rPr>
        <w:t>Ga</w:t>
      </w:r>
      <w:r>
        <w:rPr>
          <w:rFonts w:ascii="Times New Roman" w:hAnsi="Times New Roman" w:cs="Times New Roman"/>
          <w:b w:val="0"/>
          <w:bCs w:val="0"/>
          <w:sz w:val="24"/>
          <w:szCs w:val="24"/>
          <w:vertAlign w:val="superscript"/>
        </w:rPr>
        <w:t xml:space="preserve">3+ </w:t>
      </w:r>
      <w:r>
        <w:rPr>
          <w:rFonts w:ascii="Times New Roman" w:hAnsi="Times New Roman" w:cs="Times New Roman"/>
          <w:b w:val="0"/>
          <w:bCs w:val="0"/>
          <w:sz w:val="24"/>
          <w:szCs w:val="24"/>
        </w:rPr>
        <w:t xml:space="preserve">and </w:t>
      </w:r>
      <w:r>
        <w:rPr>
          <w:rFonts w:hint="eastAsia" w:ascii="Times New Roman" w:hAnsi="Times New Roman" w:cs="Times New Roman"/>
          <w:b w:val="0"/>
          <w:bCs w:val="0"/>
          <w:sz w:val="24"/>
          <w:szCs w:val="24"/>
        </w:rPr>
        <w:t xml:space="preserve">Ga-SOA against </w:t>
      </w:r>
      <w:r>
        <w:rPr>
          <w:rFonts w:hint="eastAsia" w:ascii="Times New Roman" w:hAnsi="Times New Roman" w:cs="Times New Roman"/>
          <w:b w:val="0"/>
          <w:bCs w:val="0"/>
          <w:i/>
          <w:iCs/>
          <w:sz w:val="24"/>
          <w:szCs w:val="24"/>
          <w:lang w:val="en-US" w:eastAsia="zh-CN"/>
        </w:rPr>
        <w:t>Salmonella</w:t>
      </w:r>
      <w:r>
        <w:rPr>
          <w:rFonts w:hint="eastAsia" w:ascii="Times New Roman" w:hAnsi="Times New Roman" w:cs="Times New Roman"/>
          <w:b w:val="0"/>
          <w:bCs w:val="0"/>
          <w:i/>
          <w:iCs/>
          <w:sz w:val="24"/>
          <w:szCs w:val="24"/>
        </w:rPr>
        <w:t>,</w:t>
      </w:r>
      <w:r>
        <w:rPr>
          <w:rFonts w:hint="eastAsia" w:ascii="Times New Roman" w:hAnsi="Times New Roman" w:cs="Times New Roman"/>
          <w:b w:val="0"/>
          <w:bCs w:val="0"/>
          <w:i/>
          <w:iCs/>
          <w:sz w:val="24"/>
          <w:szCs w:val="24"/>
          <w:lang w:val="en-US" w:eastAsia="zh-CN"/>
        </w:rPr>
        <w:t xml:space="preserve"> </w:t>
      </w:r>
      <w:r>
        <w:rPr>
          <w:rFonts w:hint="eastAsia" w:ascii="Times New Roman" w:hAnsi="Times New Roman" w:cs="Times New Roman"/>
          <w:b w:val="0"/>
          <w:bCs w:val="0"/>
          <w:sz w:val="24"/>
          <w:szCs w:val="24"/>
        </w:rPr>
        <w:t>(SOA concentrations were all 40 mmol/L,</w:t>
      </w:r>
      <w:r>
        <w:rPr>
          <w:rFonts w:ascii="Times New Roman" w:hAnsi="Times New Roman" w:cs="Times New Roman"/>
        </w:rPr>
        <w:t xml:space="preserve"> </w:t>
      </w:r>
      <w:r>
        <w:rPr>
          <w:rFonts w:hint="eastAsia" w:ascii="Times New Roman" w:hAnsi="Times New Roman" w:cs="Times New Roman"/>
          <w:b w:val="0"/>
          <w:bCs w:val="0"/>
          <w:sz w:val="24"/>
          <w:szCs w:val="24"/>
        </w:rPr>
        <w:t>Ga</w:t>
      </w:r>
      <w:r>
        <w:rPr>
          <w:rFonts w:hint="eastAsia" w:ascii="Times New Roman" w:hAnsi="Times New Roman" w:cs="Times New Roman"/>
          <w:b w:val="0"/>
          <w:bCs w:val="0"/>
          <w:sz w:val="24"/>
          <w:szCs w:val="24"/>
          <w:vertAlign w:val="superscript"/>
        </w:rPr>
        <w:t>3+</w:t>
      </w:r>
      <w:r>
        <w:rPr>
          <w:rFonts w:hint="eastAsia" w:ascii="Times New Roman" w:hAnsi="Times New Roman" w:cs="Times New Roman"/>
          <w:b w:val="0"/>
          <w:bCs w:val="0"/>
          <w:sz w:val="24"/>
          <w:szCs w:val="24"/>
        </w:rPr>
        <w:t xml:space="preserve"> concentrations in a were 20 mmol/L,and in were 10 mmol/L)</w:t>
      </w:r>
      <w:r>
        <w:rPr>
          <w:rFonts w:hint="eastAsia" w:ascii="Times New Roman" w:hAnsi="Times New Roman" w:cs="Times New Roman"/>
          <w:b w:val="0"/>
          <w:bCs w:val="0"/>
          <w:sz w:val="24"/>
          <w:szCs w:val="24"/>
          <w:lang w:val="en-US" w:eastAsia="zh-CN"/>
        </w:rPr>
        <w:t>.</w:t>
      </w:r>
    </w:p>
    <w:p w14:paraId="11ADB0FF">
      <w:pPr>
        <w:widowControl w:val="0"/>
        <w:spacing w:line="360" w:lineRule="auto"/>
        <w:jc w:val="center"/>
        <w:rPr>
          <w:rFonts w:hint="eastAsia" w:ascii="Times New Roman" w:hAnsi="Times New Roman" w:cs="Times New Roman"/>
          <w:sz w:val="24"/>
          <w:szCs w:val="24"/>
          <w:lang w:val="en-US" w:eastAsia="zh-CN"/>
        </w:rPr>
      </w:pPr>
    </w:p>
    <w:p w14:paraId="566F0C9A">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drawing>
          <wp:inline distT="0" distB="0" distL="114300" distR="114300">
            <wp:extent cx="2339340" cy="1709420"/>
            <wp:effectExtent l="0" t="0" r="10160" b="5080"/>
            <wp:docPr id="9" name="图片 9" descr="抑菌圈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抑菌圈Ga"/>
                    <pic:cNvPicPr>
                      <a:picLocks noChangeAspect="1"/>
                    </pic:cNvPicPr>
                  </pic:nvPicPr>
                  <pic:blipFill>
                    <a:blip r:embed="rId10"/>
                    <a:srcRect l="49276" t="45095" r="6242" b="13117"/>
                    <a:stretch>
                      <a:fillRect/>
                    </a:stretch>
                  </pic:blipFill>
                  <pic:spPr>
                    <a:xfrm>
                      <a:off x="0" y="0"/>
                      <a:ext cx="2339340" cy="1709420"/>
                    </a:xfrm>
                    <a:prstGeom prst="rect">
                      <a:avLst/>
                    </a:prstGeom>
                  </pic:spPr>
                </pic:pic>
              </a:graphicData>
            </a:graphic>
          </wp:inline>
        </w:drawing>
      </w:r>
    </w:p>
    <w:p w14:paraId="4DC0B26B">
      <w:pPr>
        <w:widowControl w:val="0"/>
        <w:spacing w:line="360" w:lineRule="auto"/>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b/>
          <w:bCs/>
          <w:sz w:val="24"/>
          <w:szCs w:val="24"/>
          <w:lang w:val="en-US" w:eastAsia="zh-CN"/>
        </w:rPr>
        <w:t>Figure S7</w:t>
      </w:r>
      <w:r>
        <w:rPr>
          <w:rFonts w:hint="eastAsia" w:ascii="Times New Roman" w:hAnsi="Times New Roman" w:cs="Times New Roman"/>
          <w:sz w:val="24"/>
          <w:szCs w:val="24"/>
          <w:lang w:val="en-US" w:eastAsia="zh-CN"/>
        </w:rPr>
        <w:t xml:space="preserve"> a</w:t>
      </w:r>
      <w:r>
        <w:rPr>
          <w:rFonts w:hint="eastAsia" w:ascii="Times New Roman" w:hAnsi="Times New Roman" w:cs="Times New Roman"/>
          <w:b w:val="0"/>
          <w:bCs w:val="0"/>
          <w:i w:val="0"/>
          <w:iCs w:val="0"/>
          <w:sz w:val="24"/>
          <w:szCs w:val="24"/>
          <w:lang w:val="en-US" w:eastAsia="zh-CN"/>
        </w:rPr>
        <w:t>ccumulation of Ga</w:t>
      </w:r>
      <w:r>
        <w:rPr>
          <w:rFonts w:hint="eastAsia" w:ascii="Times New Roman" w:hAnsi="Times New Roman" w:cs="Times New Roman"/>
          <w:b w:val="0"/>
          <w:bCs w:val="0"/>
          <w:i w:val="0"/>
          <w:iCs w:val="0"/>
          <w:sz w:val="24"/>
          <w:szCs w:val="24"/>
          <w:vertAlign w:val="superscript"/>
          <w:lang w:val="en-US" w:eastAsia="zh-CN"/>
        </w:rPr>
        <w:t>3+</w:t>
      </w:r>
      <w:r>
        <w:rPr>
          <w:rFonts w:hint="eastAsia" w:ascii="Times New Roman" w:hAnsi="Times New Roman" w:cs="Times New Roman"/>
          <w:b w:val="0"/>
          <w:bCs w:val="0"/>
          <w:i w:val="0"/>
          <w:iCs w:val="0"/>
          <w:sz w:val="24"/>
          <w:szCs w:val="24"/>
          <w:lang w:val="en-US" w:eastAsia="zh-CN"/>
        </w:rPr>
        <w:t xml:space="preserve"> in </w:t>
      </w:r>
      <w:r>
        <w:rPr>
          <w:rFonts w:hint="eastAsia" w:ascii="Times New Roman" w:hAnsi="Times New Roman" w:cs="Times New Roman"/>
          <w:b w:val="0"/>
          <w:bCs w:val="0"/>
          <w:i/>
          <w:iCs/>
          <w:sz w:val="24"/>
          <w:szCs w:val="24"/>
          <w:lang w:val="en-US" w:eastAsia="zh-CN"/>
        </w:rPr>
        <w:t>S. aureus</w:t>
      </w:r>
    </w:p>
    <w:p w14:paraId="3A0C0006">
      <w:pPr>
        <w:widowControl w:val="0"/>
        <w:spacing w:line="360" w:lineRule="auto"/>
        <w:ind w:firstLine="420" w:firstLineChars="0"/>
        <w:jc w:val="both"/>
        <w:rPr>
          <w:rFonts w:hint="eastAsia" w:ascii="Times New Roman" w:hAnsi="Times New Roman" w:cs="Times New Roman" w:eastAsiaTheme="minorEastAsia"/>
          <w:sz w:val="24"/>
          <w:szCs w:val="24"/>
          <w:lang w:val="en-US" w:eastAsia="zh-CN"/>
        </w:rPr>
      </w:pPr>
      <w:r>
        <w:rPr>
          <w:rFonts w:ascii="Times New Roman" w:hAnsi="Times New Roman" w:cs="Times New Roman"/>
          <w:sz w:val="24"/>
          <w:szCs w:val="24"/>
        </w:rPr>
        <w:t>Membrane transport-related genes accounted for about 74.2% among the DEGs down-regulated by Ga-Lac vs Con,which were mainly concentrated in the ABC transporter system and PTS transporter system</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 xml:space="preserve">(Fig </w:t>
      </w:r>
      <w:r>
        <w:rPr>
          <w:rFonts w:hint="eastAsia" w:ascii="Times New Roman" w:hAnsi="Times New Roman" w:cs="Times New Roman"/>
          <w:sz w:val="24"/>
          <w:szCs w:val="24"/>
          <w:lang w:val="en-US" w:eastAsia="zh-CN"/>
        </w:rPr>
        <w:t>S8</w:t>
      </w:r>
      <w:r>
        <w:rPr>
          <w:rFonts w:ascii="Times New Roman" w:hAnsi="Times New Roman" w:cs="Times New Roman"/>
          <w:sz w:val="24"/>
          <w:szCs w:val="24"/>
        </w:rPr>
        <w:t>)</w:t>
      </w:r>
      <w:r>
        <w:rPr>
          <w:rFonts w:hint="eastAsia" w:ascii="Times New Roman" w:hAnsi="Times New Roman" w:cs="Times New Roman"/>
          <w:sz w:val="24"/>
          <w:szCs w:val="24"/>
          <w:lang w:val="en-US" w:eastAsia="zh-CN"/>
        </w:rPr>
        <w:t>.</w:t>
      </w:r>
    </w:p>
    <w:p w14:paraId="3FC3EF52">
      <w:pPr>
        <w:jc w:val="center"/>
        <w:rPr>
          <w:b/>
          <w:bCs/>
        </w:rPr>
      </w:pPr>
      <w:r>
        <w:rPr>
          <w:b/>
          <w:bCs/>
        </w:rPr>
        <w:drawing>
          <wp:inline distT="0" distB="0" distL="114300" distR="114300">
            <wp:extent cx="2058670" cy="1931035"/>
            <wp:effectExtent l="0" t="0" r="1143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rcRect b="16593"/>
                    <a:stretch>
                      <a:fillRect/>
                    </a:stretch>
                  </pic:blipFill>
                  <pic:spPr>
                    <a:xfrm>
                      <a:off x="0" y="0"/>
                      <a:ext cx="2058670" cy="1931035"/>
                    </a:xfrm>
                    <a:prstGeom prst="rect">
                      <a:avLst/>
                    </a:prstGeom>
                    <a:noFill/>
                    <a:ln>
                      <a:noFill/>
                    </a:ln>
                  </pic:spPr>
                </pic:pic>
              </a:graphicData>
            </a:graphic>
          </wp:inline>
        </w:drawing>
      </w:r>
    </w:p>
    <w:p w14:paraId="2197F448">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Times New Roman" w:hAnsi="Times New Roman"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Figure S8</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D</w:t>
      </w:r>
      <w:r>
        <w:rPr>
          <w:rFonts w:hint="eastAsia" w:ascii="Times New Roman" w:hAnsi="Times New Roman" w:cs="Times New Roman"/>
          <w:b w:val="0"/>
          <w:bCs w:val="0"/>
          <w:color w:val="000000" w:themeColor="text1"/>
          <w:sz w:val="24"/>
          <w:szCs w:val="24"/>
          <w14:textFill>
            <w14:solidFill>
              <w14:schemeClr w14:val="tx1"/>
            </w14:solidFill>
          </w14:textFill>
        </w:rPr>
        <w:t xml:space="preserve">own-regulated </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DEGs in Membrane transport.</w:t>
      </w:r>
    </w:p>
    <w:p w14:paraId="1E84AB2E">
      <w:pPr>
        <w:jc w:val="center"/>
        <w:rPr>
          <w:rFonts w:hint="eastAsia"/>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iYWZiMTJiN2UzY2YwODA4NjJhYjdkMjU2NTJhYWMifQ=="/>
  </w:docVars>
  <w:rsids>
    <w:rsidRoot w:val="00094B77"/>
    <w:rsid w:val="00094B77"/>
    <w:rsid w:val="00344B5E"/>
    <w:rsid w:val="00E87055"/>
    <w:rsid w:val="04DD4AB8"/>
    <w:rsid w:val="0A93759F"/>
    <w:rsid w:val="15D13671"/>
    <w:rsid w:val="18927B77"/>
    <w:rsid w:val="266D2F42"/>
    <w:rsid w:val="27646356"/>
    <w:rsid w:val="2FF43342"/>
    <w:rsid w:val="335039CF"/>
    <w:rsid w:val="361F25B6"/>
    <w:rsid w:val="497C0C22"/>
    <w:rsid w:val="4C082C41"/>
    <w:rsid w:val="4CDD40CE"/>
    <w:rsid w:val="50770396"/>
    <w:rsid w:val="520E4D2A"/>
    <w:rsid w:val="581A31FF"/>
    <w:rsid w:val="5DAB78D0"/>
    <w:rsid w:val="5EF157B7"/>
    <w:rsid w:val="615269E1"/>
    <w:rsid w:val="668A4527"/>
    <w:rsid w:val="692F13B6"/>
    <w:rsid w:val="6AF44EFC"/>
    <w:rsid w:val="72337266"/>
    <w:rsid w:val="74F17E67"/>
    <w:rsid w:val="7BBA5457"/>
    <w:rsid w:val="7D04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character" w:styleId="5">
    <w:name w:val="annotation reference"/>
    <w:basedOn w:val="4"/>
    <w:semiHidden/>
    <w:unhideWhenUsed/>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1064</Words>
  <Characters>5383</Characters>
  <Lines>1</Lines>
  <Paragraphs>1</Paragraphs>
  <TotalTime>1</TotalTime>
  <ScaleCrop>false</ScaleCrop>
  <LinksUpToDate>false</LinksUpToDate>
  <CharactersWithSpaces>6424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2024-09-13T08:09:00Z</dcterms:created>
  <dc:creator>覃 玉环</dc:creator>
  <cp:lastModifiedBy>木槿何溪°</cp:lastModifiedBy>
  <dcterms:modified xsi:type="dcterms:W3CDTF">2025-01-16T10:11:51Z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1B06BDDAC0634322897828020F07A102_12</vt:lpwstr>
  </property>
  <property fmtid="{D5CDD505-2E9C-101B-9397-08002B2CF9AE}" pid="4" name="KSOTemplateDocerSaveRecord">
    <vt:lpwstr>eyJoZGlkIjoiZjBiYWZiMTJiN2UzY2YwODA4NjJhYjdkMjU2NTJhYWMiLCJ1c2VySWQiOiIyNjI0MDQ2NzgifQ==</vt:lpwstr>
  </property>
</Properties>
</file>