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8B39" w14:textId="77777777" w:rsidR="001503C5" w:rsidRPr="00E60F2E" w:rsidRDefault="001503C5" w:rsidP="00E60F2E">
      <w:pPr>
        <w:rPr>
          <w:rFonts w:ascii="Times New Roman" w:hAnsi="Times New Roman" w:cs="Times New Roman"/>
          <w:b/>
          <w:bCs/>
          <w:sz w:val="36"/>
          <w:szCs w:val="36"/>
        </w:rPr>
      </w:pPr>
    </w:p>
    <w:p w14:paraId="69217F3E" w14:textId="77777777" w:rsidR="00E60F2E" w:rsidRDefault="00E60F2E" w:rsidP="003C087A">
      <w:pPr>
        <w:pStyle w:val="Title2"/>
        <w:spacing w:line="360" w:lineRule="auto"/>
        <w:jc w:val="both"/>
        <w:rPr>
          <w:sz w:val="22"/>
          <w:szCs w:val="22"/>
        </w:rPr>
      </w:pPr>
      <w:r>
        <w:rPr>
          <w:sz w:val="22"/>
          <w:szCs w:val="22"/>
        </w:rPr>
        <w:t>Supporting information</w:t>
      </w:r>
    </w:p>
    <w:p w14:paraId="47955285" w14:textId="77777777" w:rsidR="00E60F2E" w:rsidRDefault="00E60F2E" w:rsidP="003C087A">
      <w:pPr>
        <w:pStyle w:val="Title2"/>
        <w:spacing w:line="360" w:lineRule="auto"/>
        <w:jc w:val="both"/>
        <w:rPr>
          <w:sz w:val="22"/>
          <w:szCs w:val="22"/>
        </w:rPr>
      </w:pPr>
    </w:p>
    <w:p w14:paraId="4D834EFA" w14:textId="7CEF93C8" w:rsidR="003C087A" w:rsidRPr="00E60F2E" w:rsidRDefault="005D176B" w:rsidP="003C087A">
      <w:pPr>
        <w:pStyle w:val="Title2"/>
        <w:spacing w:line="360" w:lineRule="auto"/>
        <w:jc w:val="both"/>
        <w:rPr>
          <w:sz w:val="22"/>
          <w:szCs w:val="22"/>
        </w:rPr>
      </w:pPr>
      <w:r w:rsidRPr="008D139D">
        <w:rPr>
          <w:rFonts w:asciiTheme="majorBidi" w:hAnsiTheme="majorBidi" w:cstheme="majorBidi"/>
          <w:sz w:val="22"/>
          <w:szCs w:val="22"/>
        </w:rPr>
        <w:t>A hybrid OTFT-SPR system for simultaneous electronic and optical sensing</w:t>
      </w:r>
    </w:p>
    <w:p w14:paraId="26815A9E" w14:textId="77777777" w:rsidR="005D1E2B" w:rsidRPr="00E60F2E" w:rsidRDefault="005D1E2B" w:rsidP="00F43AB2">
      <w:pPr>
        <w:pStyle w:val="Tableofcontents"/>
        <w:spacing w:line="360" w:lineRule="auto"/>
        <w:jc w:val="center"/>
        <w:rPr>
          <w:sz w:val="22"/>
          <w:szCs w:val="22"/>
        </w:rPr>
      </w:pPr>
    </w:p>
    <w:p w14:paraId="4B7E138C" w14:textId="5ADF5DCE" w:rsidR="005D1E2B" w:rsidRPr="00E60F2E" w:rsidRDefault="00F43AB2" w:rsidP="00F438FB">
      <w:pPr>
        <w:pStyle w:val="AuthorsFull"/>
        <w:spacing w:line="360" w:lineRule="auto"/>
        <w:jc w:val="both"/>
        <w:rPr>
          <w:i w:val="0"/>
          <w:sz w:val="22"/>
          <w:szCs w:val="22"/>
        </w:rPr>
      </w:pPr>
      <w:proofErr w:type="spellStart"/>
      <w:r w:rsidRPr="00E60F2E">
        <w:rPr>
          <w:i w:val="0"/>
          <w:sz w:val="22"/>
          <w:szCs w:val="22"/>
        </w:rPr>
        <w:t>Davood</w:t>
      </w:r>
      <w:proofErr w:type="spellEnd"/>
      <w:r w:rsidRPr="00E60F2E">
        <w:rPr>
          <w:i w:val="0"/>
          <w:sz w:val="22"/>
          <w:szCs w:val="22"/>
        </w:rPr>
        <w:t xml:space="preserve"> </w:t>
      </w:r>
      <w:proofErr w:type="spellStart"/>
      <w:proofErr w:type="gramStart"/>
      <w:r w:rsidRPr="00E60F2E">
        <w:rPr>
          <w:i w:val="0"/>
          <w:sz w:val="22"/>
          <w:szCs w:val="22"/>
        </w:rPr>
        <w:t>Hatami</w:t>
      </w:r>
      <w:r w:rsidR="005D1E2B" w:rsidRPr="00E60F2E">
        <w:rPr>
          <w:i w:val="0"/>
          <w:sz w:val="22"/>
          <w:szCs w:val="22"/>
          <w:vertAlign w:val="superscript"/>
        </w:rPr>
        <w:t>a</w:t>
      </w:r>
      <w:r w:rsidRPr="00E60F2E">
        <w:rPr>
          <w:i w:val="0"/>
          <w:sz w:val="22"/>
          <w:szCs w:val="22"/>
          <w:vertAlign w:val="superscript"/>
        </w:rPr>
        <w:t>,c</w:t>
      </w:r>
      <w:proofErr w:type="spellEnd"/>
      <w:proofErr w:type="gramEnd"/>
      <w:r w:rsidR="007A26CD" w:rsidRPr="00E60F2E">
        <w:rPr>
          <w:i w:val="0"/>
          <w:sz w:val="22"/>
          <w:szCs w:val="22"/>
          <w:vertAlign w:val="superscript"/>
        </w:rPr>
        <w:t>,$</w:t>
      </w:r>
      <w:r w:rsidRPr="00E60F2E">
        <w:rPr>
          <w:i w:val="0"/>
          <w:sz w:val="22"/>
          <w:szCs w:val="22"/>
        </w:rPr>
        <w:t xml:space="preserve">, Roger </w:t>
      </w:r>
      <w:proofErr w:type="spellStart"/>
      <w:r w:rsidRPr="00E60F2E">
        <w:rPr>
          <w:i w:val="0"/>
          <w:sz w:val="22"/>
          <w:szCs w:val="22"/>
        </w:rPr>
        <w:t>Hasler</w:t>
      </w:r>
      <w:r w:rsidR="005D1E2B" w:rsidRPr="00E60F2E">
        <w:rPr>
          <w:i w:val="0"/>
          <w:sz w:val="22"/>
          <w:szCs w:val="22"/>
          <w:vertAlign w:val="superscript"/>
        </w:rPr>
        <w:t>b</w:t>
      </w:r>
      <w:proofErr w:type="spellEnd"/>
      <w:r w:rsidR="007A26CD" w:rsidRPr="00E60F2E">
        <w:rPr>
          <w:i w:val="0"/>
          <w:sz w:val="22"/>
          <w:szCs w:val="22"/>
          <w:vertAlign w:val="superscript"/>
        </w:rPr>
        <w:t>,$</w:t>
      </w:r>
      <w:r w:rsidRPr="00E60F2E">
        <w:rPr>
          <w:i w:val="0"/>
          <w:sz w:val="22"/>
          <w:szCs w:val="22"/>
        </w:rPr>
        <w:t xml:space="preserve">, Andrea </w:t>
      </w:r>
      <w:proofErr w:type="spellStart"/>
      <w:r w:rsidRPr="00E60F2E">
        <w:rPr>
          <w:i w:val="0"/>
          <w:sz w:val="22"/>
          <w:szCs w:val="22"/>
        </w:rPr>
        <w:t>Spanu</w:t>
      </w:r>
      <w:r w:rsidRPr="00E60F2E">
        <w:rPr>
          <w:i w:val="0"/>
          <w:sz w:val="22"/>
          <w:szCs w:val="22"/>
          <w:vertAlign w:val="superscript"/>
        </w:rPr>
        <w:t>c</w:t>
      </w:r>
      <w:proofErr w:type="spellEnd"/>
      <w:r w:rsidRPr="00E60F2E">
        <w:rPr>
          <w:i w:val="0"/>
          <w:sz w:val="22"/>
          <w:szCs w:val="22"/>
        </w:rPr>
        <w:t xml:space="preserve">, </w:t>
      </w:r>
      <w:proofErr w:type="spellStart"/>
      <w:r w:rsidRPr="00E60F2E">
        <w:rPr>
          <w:i w:val="0"/>
          <w:sz w:val="22"/>
          <w:szCs w:val="22"/>
        </w:rPr>
        <w:t>Jakub.Dostalek</w:t>
      </w:r>
      <w:r w:rsidR="000E533B" w:rsidRPr="00E60F2E">
        <w:rPr>
          <w:i w:val="0"/>
          <w:sz w:val="22"/>
          <w:szCs w:val="22"/>
          <w:vertAlign w:val="superscript"/>
        </w:rPr>
        <w:t>d,e</w:t>
      </w:r>
      <w:proofErr w:type="spellEnd"/>
      <w:r w:rsidRPr="00E60F2E">
        <w:rPr>
          <w:i w:val="0"/>
          <w:sz w:val="22"/>
          <w:szCs w:val="22"/>
        </w:rPr>
        <w:t>,</w:t>
      </w:r>
      <w:r w:rsidR="005D1E2B" w:rsidRPr="00E60F2E">
        <w:rPr>
          <w:i w:val="0"/>
          <w:sz w:val="22"/>
          <w:szCs w:val="22"/>
        </w:rPr>
        <w:t xml:space="preserve"> </w:t>
      </w:r>
      <w:r w:rsidR="004060A0" w:rsidRPr="00E60F2E">
        <w:rPr>
          <w:i w:val="0"/>
          <w:sz w:val="22"/>
          <w:szCs w:val="22"/>
        </w:rPr>
        <w:t xml:space="preserve">Christoph </w:t>
      </w:r>
      <w:proofErr w:type="spellStart"/>
      <w:r w:rsidR="004060A0" w:rsidRPr="00E60F2E">
        <w:rPr>
          <w:i w:val="0"/>
          <w:sz w:val="22"/>
          <w:szCs w:val="22"/>
        </w:rPr>
        <w:t>Kleber</w:t>
      </w:r>
      <w:r w:rsidR="004060A0" w:rsidRPr="00E60F2E">
        <w:rPr>
          <w:i w:val="0"/>
          <w:sz w:val="22"/>
          <w:szCs w:val="22"/>
          <w:vertAlign w:val="superscript"/>
        </w:rPr>
        <w:t>b</w:t>
      </w:r>
      <w:proofErr w:type="spellEnd"/>
      <w:r w:rsidRPr="00E60F2E">
        <w:rPr>
          <w:i w:val="0"/>
          <w:sz w:val="22"/>
          <w:szCs w:val="22"/>
        </w:rPr>
        <w:t>,</w:t>
      </w:r>
      <w:r w:rsidR="004060A0" w:rsidRPr="00E60F2E">
        <w:rPr>
          <w:i w:val="0"/>
          <w:sz w:val="22"/>
          <w:szCs w:val="22"/>
        </w:rPr>
        <w:t xml:space="preserve"> </w:t>
      </w:r>
      <w:r w:rsidRPr="00E60F2E">
        <w:rPr>
          <w:i w:val="0"/>
          <w:sz w:val="22"/>
          <w:szCs w:val="22"/>
        </w:rPr>
        <w:t xml:space="preserve">Wolfgang </w:t>
      </w:r>
      <w:proofErr w:type="spellStart"/>
      <w:r w:rsidRPr="00E60F2E">
        <w:rPr>
          <w:i w:val="0"/>
          <w:sz w:val="22"/>
          <w:szCs w:val="22"/>
        </w:rPr>
        <w:t>Knoll</w:t>
      </w:r>
      <w:r w:rsidR="005D1E2B" w:rsidRPr="00E60F2E">
        <w:rPr>
          <w:i w:val="0"/>
          <w:sz w:val="22"/>
          <w:szCs w:val="22"/>
          <w:vertAlign w:val="superscript"/>
        </w:rPr>
        <w:t>b</w:t>
      </w:r>
      <w:proofErr w:type="spellEnd"/>
      <w:r w:rsidRPr="00E60F2E">
        <w:rPr>
          <w:i w:val="0"/>
          <w:sz w:val="22"/>
          <w:szCs w:val="22"/>
        </w:rPr>
        <w:t>,</w:t>
      </w:r>
      <w:r w:rsidR="005D1E2B" w:rsidRPr="00E60F2E">
        <w:rPr>
          <w:i w:val="0"/>
          <w:sz w:val="22"/>
          <w:szCs w:val="22"/>
        </w:rPr>
        <w:t xml:space="preserve"> </w:t>
      </w:r>
      <w:proofErr w:type="spellStart"/>
      <w:r w:rsidR="005D1E2B" w:rsidRPr="00E60F2E">
        <w:rPr>
          <w:i w:val="0"/>
          <w:sz w:val="22"/>
          <w:szCs w:val="22"/>
        </w:rPr>
        <w:t>Annalisa.Bonfiglio</w:t>
      </w:r>
      <w:r w:rsidRPr="00E60F2E">
        <w:rPr>
          <w:i w:val="0"/>
          <w:sz w:val="22"/>
          <w:szCs w:val="22"/>
          <w:vertAlign w:val="superscript"/>
        </w:rPr>
        <w:t>c</w:t>
      </w:r>
      <w:proofErr w:type="spellEnd"/>
      <w:r w:rsidR="005D1E2B" w:rsidRPr="00E60F2E">
        <w:rPr>
          <w:i w:val="0"/>
          <w:sz w:val="22"/>
          <w:szCs w:val="22"/>
          <w:vertAlign w:val="superscript"/>
        </w:rPr>
        <w:t>*</w:t>
      </w:r>
    </w:p>
    <w:p w14:paraId="3EC0CBE2" w14:textId="77777777" w:rsidR="005D1E2B" w:rsidRPr="00E60F2E" w:rsidRDefault="005D1E2B" w:rsidP="005D1E2B">
      <w:pPr>
        <w:pStyle w:val="AuthorsFull"/>
        <w:spacing w:line="360" w:lineRule="auto"/>
        <w:rPr>
          <w:sz w:val="22"/>
          <w:szCs w:val="22"/>
        </w:rPr>
      </w:pPr>
    </w:p>
    <w:p w14:paraId="4952EFEB" w14:textId="043B279A" w:rsidR="005F0561" w:rsidRPr="00E60F2E" w:rsidRDefault="005F0561" w:rsidP="005F0561">
      <w:pPr>
        <w:pStyle w:val="AuthorsFull"/>
        <w:spacing w:line="360" w:lineRule="auto"/>
        <w:rPr>
          <w:sz w:val="22"/>
          <w:szCs w:val="22"/>
        </w:rPr>
      </w:pPr>
      <w:r w:rsidRPr="00E60F2E">
        <w:rPr>
          <w:sz w:val="22"/>
          <w:szCs w:val="22"/>
          <w:vertAlign w:val="superscript"/>
        </w:rPr>
        <w:t xml:space="preserve">a </w:t>
      </w:r>
      <w:r w:rsidRPr="00E60F2E">
        <w:rPr>
          <w:sz w:val="22"/>
          <w:szCs w:val="22"/>
        </w:rPr>
        <w:t>Department of Electrical and Electronic Engineering, University of Cagliari, via Marengo, 09123 Cagliari, Italy</w:t>
      </w:r>
    </w:p>
    <w:p w14:paraId="7AB16BCC" w14:textId="41AF5B84" w:rsidR="005D1E2B" w:rsidRPr="00E60F2E" w:rsidRDefault="005D1E2B" w:rsidP="00CF7305">
      <w:pPr>
        <w:pStyle w:val="MDPI16affiliation"/>
        <w:spacing w:line="360" w:lineRule="auto"/>
        <w:ind w:left="0" w:firstLine="0"/>
        <w:rPr>
          <w:rFonts w:ascii="Times New Roman" w:hAnsi="Times New Roman"/>
          <w:b w:val="0"/>
          <w:color w:val="auto"/>
          <w:sz w:val="22"/>
          <w:szCs w:val="22"/>
        </w:rPr>
      </w:pPr>
      <w:r w:rsidRPr="00E60F2E">
        <w:rPr>
          <w:rFonts w:ascii="Times New Roman" w:hAnsi="Times New Roman"/>
          <w:b w:val="0"/>
          <w:color w:val="auto"/>
          <w:sz w:val="22"/>
          <w:szCs w:val="22"/>
          <w:vertAlign w:val="superscript"/>
        </w:rPr>
        <w:t>b</w:t>
      </w:r>
      <w:r w:rsidR="00CE0FE7" w:rsidRPr="00E60F2E">
        <w:rPr>
          <w:rFonts w:ascii="Times New Roman" w:hAnsi="Times New Roman"/>
          <w:b w:val="0"/>
          <w:color w:val="auto"/>
          <w:sz w:val="22"/>
          <w:szCs w:val="22"/>
        </w:rPr>
        <w:t xml:space="preserve"> Department of Chemistry and Physics of Materials</w:t>
      </w:r>
      <w:r w:rsidRPr="00E60F2E">
        <w:rPr>
          <w:rFonts w:ascii="Times New Roman" w:hAnsi="Times New Roman"/>
          <w:b w:val="0"/>
          <w:color w:val="auto"/>
          <w:sz w:val="22"/>
          <w:szCs w:val="22"/>
        </w:rPr>
        <w:t xml:space="preserve">, Faculty of Medicine and Dentistry, Danube Private University, 3500 </w:t>
      </w:r>
      <w:proofErr w:type="spellStart"/>
      <w:r w:rsidRPr="00E60F2E">
        <w:rPr>
          <w:rFonts w:ascii="Times New Roman" w:hAnsi="Times New Roman"/>
          <w:b w:val="0"/>
          <w:color w:val="auto"/>
          <w:sz w:val="22"/>
          <w:szCs w:val="22"/>
        </w:rPr>
        <w:t>Krems</w:t>
      </w:r>
      <w:proofErr w:type="spellEnd"/>
      <w:r w:rsidRPr="00E60F2E">
        <w:rPr>
          <w:rFonts w:ascii="Times New Roman" w:hAnsi="Times New Roman"/>
          <w:b w:val="0"/>
          <w:color w:val="auto"/>
          <w:sz w:val="22"/>
          <w:szCs w:val="22"/>
        </w:rPr>
        <w:t>, Austria</w:t>
      </w:r>
    </w:p>
    <w:p w14:paraId="000140D7" w14:textId="6483FA36" w:rsidR="005F0561" w:rsidRPr="00E60F2E" w:rsidRDefault="005F0561" w:rsidP="000E533B">
      <w:pPr>
        <w:pStyle w:val="MDPI16affiliation"/>
        <w:spacing w:line="360" w:lineRule="auto"/>
        <w:ind w:left="0" w:firstLine="0"/>
        <w:rPr>
          <w:rFonts w:ascii="Times New Roman" w:hAnsi="Times New Roman"/>
          <w:b w:val="0"/>
          <w:bCs w:val="0"/>
          <w:sz w:val="22"/>
        </w:rPr>
      </w:pPr>
      <w:r w:rsidRPr="00E60F2E">
        <w:rPr>
          <w:rFonts w:ascii="Times New Roman" w:hAnsi="Times New Roman"/>
          <w:b w:val="0"/>
          <w:bCs w:val="0"/>
          <w:sz w:val="22"/>
          <w:szCs w:val="22"/>
          <w:vertAlign w:val="superscript"/>
        </w:rPr>
        <w:t xml:space="preserve">c </w:t>
      </w:r>
      <w:r w:rsidRPr="00E60F2E">
        <w:rPr>
          <w:rFonts w:ascii="Times New Roman" w:hAnsi="Times New Roman"/>
          <w:b w:val="0"/>
          <w:bCs w:val="0"/>
          <w:sz w:val="22"/>
        </w:rPr>
        <w:t xml:space="preserve">University School for Advanced Studies (IUSS), Piazza </w:t>
      </w:r>
      <w:proofErr w:type="spellStart"/>
      <w:r w:rsidRPr="00E60F2E">
        <w:rPr>
          <w:rFonts w:ascii="Times New Roman" w:hAnsi="Times New Roman"/>
          <w:b w:val="0"/>
          <w:bCs w:val="0"/>
          <w:sz w:val="22"/>
        </w:rPr>
        <w:t>della</w:t>
      </w:r>
      <w:proofErr w:type="spellEnd"/>
      <w:r w:rsidRPr="00E60F2E">
        <w:rPr>
          <w:rFonts w:ascii="Times New Roman" w:hAnsi="Times New Roman"/>
          <w:b w:val="0"/>
          <w:bCs w:val="0"/>
          <w:sz w:val="22"/>
        </w:rPr>
        <w:t xml:space="preserve"> Vittoria 15, 27100 Pavia, Italy</w:t>
      </w:r>
    </w:p>
    <w:p w14:paraId="12315049" w14:textId="77777777" w:rsidR="000E533B" w:rsidRPr="00E60F2E" w:rsidRDefault="000E533B" w:rsidP="000E533B">
      <w:pPr>
        <w:pStyle w:val="MDPI16affiliation"/>
        <w:spacing w:line="360" w:lineRule="auto"/>
        <w:ind w:left="0" w:firstLine="0"/>
        <w:rPr>
          <w:rFonts w:ascii="Times New Roman" w:hAnsi="Times New Roman"/>
          <w:b w:val="0"/>
          <w:color w:val="auto"/>
          <w:sz w:val="22"/>
          <w:szCs w:val="22"/>
        </w:rPr>
      </w:pPr>
      <w:r w:rsidRPr="00E60F2E">
        <w:rPr>
          <w:rFonts w:ascii="Times New Roman" w:hAnsi="Times New Roman"/>
          <w:b w:val="0"/>
          <w:bCs w:val="0"/>
          <w:sz w:val="22"/>
          <w:vertAlign w:val="superscript"/>
        </w:rPr>
        <w:t>d</w:t>
      </w:r>
      <w:r w:rsidRPr="00E60F2E">
        <w:rPr>
          <w:rFonts w:ascii="Times New Roman" w:hAnsi="Times New Roman"/>
          <w:sz w:val="22"/>
          <w:vertAlign w:val="superscript"/>
        </w:rPr>
        <w:t xml:space="preserve"> </w:t>
      </w:r>
      <w:r w:rsidRPr="00E60F2E">
        <w:rPr>
          <w:rFonts w:ascii="Times New Roman" w:hAnsi="Times New Roman"/>
          <w:b w:val="0"/>
          <w:color w:val="auto"/>
          <w:sz w:val="22"/>
          <w:szCs w:val="22"/>
        </w:rPr>
        <w:t>Laboratory for Life Sciences and Technology (</w:t>
      </w:r>
      <w:proofErr w:type="spellStart"/>
      <w:r w:rsidRPr="00E60F2E">
        <w:rPr>
          <w:rFonts w:ascii="Times New Roman" w:hAnsi="Times New Roman"/>
          <w:b w:val="0"/>
          <w:color w:val="auto"/>
          <w:sz w:val="22"/>
          <w:szCs w:val="22"/>
        </w:rPr>
        <w:t>LiST</w:t>
      </w:r>
      <w:proofErr w:type="spellEnd"/>
      <w:r w:rsidRPr="00E60F2E">
        <w:rPr>
          <w:rFonts w:ascii="Times New Roman" w:hAnsi="Times New Roman"/>
          <w:b w:val="0"/>
          <w:color w:val="auto"/>
          <w:sz w:val="22"/>
          <w:szCs w:val="22"/>
        </w:rPr>
        <w:t xml:space="preserve">), Faculty of Medicine and Dentistry, Danube Private University, 3500 </w:t>
      </w:r>
      <w:proofErr w:type="spellStart"/>
      <w:r w:rsidRPr="00E60F2E">
        <w:rPr>
          <w:rFonts w:ascii="Times New Roman" w:hAnsi="Times New Roman"/>
          <w:b w:val="0"/>
          <w:color w:val="auto"/>
          <w:sz w:val="22"/>
          <w:szCs w:val="22"/>
        </w:rPr>
        <w:t>Krems</w:t>
      </w:r>
      <w:proofErr w:type="spellEnd"/>
      <w:r w:rsidRPr="00E60F2E">
        <w:rPr>
          <w:rFonts w:ascii="Times New Roman" w:hAnsi="Times New Roman"/>
          <w:b w:val="0"/>
          <w:color w:val="auto"/>
          <w:sz w:val="22"/>
          <w:szCs w:val="22"/>
        </w:rPr>
        <w:t>, Austria.</w:t>
      </w:r>
    </w:p>
    <w:p w14:paraId="3D0DC61F" w14:textId="773D9277" w:rsidR="000E533B" w:rsidRPr="00E60F2E" w:rsidRDefault="000E533B" w:rsidP="00CF7305">
      <w:pPr>
        <w:pStyle w:val="MDPI16affiliation"/>
        <w:spacing w:line="360" w:lineRule="auto"/>
        <w:ind w:left="0" w:firstLine="0"/>
        <w:rPr>
          <w:rFonts w:ascii="Times New Roman" w:hAnsi="Times New Roman"/>
          <w:b w:val="0"/>
          <w:bCs w:val="0"/>
          <w:sz w:val="22"/>
          <w:szCs w:val="22"/>
        </w:rPr>
      </w:pPr>
      <w:r w:rsidRPr="00E60F2E">
        <w:rPr>
          <w:rFonts w:ascii="Times New Roman" w:hAnsi="Times New Roman"/>
          <w:b w:val="0"/>
          <w:bCs w:val="0"/>
          <w:sz w:val="22"/>
          <w:vertAlign w:val="superscript"/>
        </w:rPr>
        <w:t xml:space="preserve">e </w:t>
      </w:r>
      <w:r w:rsidRPr="00E60F2E">
        <w:rPr>
          <w:rFonts w:ascii="Times New Roman" w:hAnsi="Times New Roman"/>
          <w:b w:val="0"/>
          <w:bCs w:val="0"/>
          <w:sz w:val="22"/>
        </w:rPr>
        <w:t xml:space="preserve">FZU-Institute of Physics, Czech Academy of Sciences, Na </w:t>
      </w:r>
      <w:proofErr w:type="spellStart"/>
      <w:r w:rsidRPr="00E60F2E">
        <w:rPr>
          <w:rFonts w:ascii="Times New Roman" w:hAnsi="Times New Roman"/>
          <w:b w:val="0"/>
          <w:bCs w:val="0"/>
          <w:sz w:val="22"/>
        </w:rPr>
        <w:t>Slovance</w:t>
      </w:r>
      <w:proofErr w:type="spellEnd"/>
      <w:r w:rsidRPr="00E60F2E">
        <w:rPr>
          <w:rFonts w:ascii="Times New Roman" w:hAnsi="Times New Roman"/>
          <w:b w:val="0"/>
          <w:bCs w:val="0"/>
          <w:sz w:val="22"/>
        </w:rPr>
        <w:t xml:space="preserve"> 2, Prague 182 21, Czech Republic</w:t>
      </w:r>
    </w:p>
    <w:p w14:paraId="16C8488A" w14:textId="291CB579" w:rsidR="005D1E2B" w:rsidRPr="00E60F2E" w:rsidRDefault="007A26CD" w:rsidP="007A26CD">
      <w:pPr>
        <w:jc w:val="both"/>
        <w:rPr>
          <w:rFonts w:ascii="Times New Roman" w:hAnsi="Times New Roman" w:cs="Times New Roman"/>
        </w:rPr>
      </w:pPr>
      <w:r w:rsidRPr="00E60F2E">
        <w:rPr>
          <w:rFonts w:ascii="Times New Roman" w:hAnsi="Times New Roman" w:cs="Times New Roman"/>
          <w:vertAlign w:val="superscript"/>
        </w:rPr>
        <w:t xml:space="preserve">$ </w:t>
      </w:r>
      <w:r w:rsidRPr="00E60F2E">
        <w:rPr>
          <w:rFonts w:ascii="Times New Roman" w:hAnsi="Times New Roman" w:cs="Times New Roman"/>
        </w:rPr>
        <w:t>Contributed equally</w:t>
      </w:r>
      <w:r w:rsidR="00E83130">
        <w:rPr>
          <w:rFonts w:ascii="Times New Roman" w:hAnsi="Times New Roman" w:cs="Times New Roman"/>
        </w:rPr>
        <w:t>.</w:t>
      </w:r>
    </w:p>
    <w:p w14:paraId="1C93A183" w14:textId="755DB603" w:rsidR="005D1E2B" w:rsidRPr="00E60F2E" w:rsidRDefault="005D1E2B" w:rsidP="005D1E2B">
      <w:pPr>
        <w:jc w:val="both"/>
        <w:rPr>
          <w:rFonts w:ascii="Times New Roman" w:hAnsi="Times New Roman" w:cs="Times New Roman"/>
          <w:b/>
          <w:bCs/>
        </w:rPr>
      </w:pPr>
      <w:r w:rsidRPr="00E60F2E">
        <w:rPr>
          <w:rFonts w:ascii="Times New Roman" w:hAnsi="Times New Roman" w:cs="Times New Roman"/>
        </w:rPr>
        <w:t>*E-mail: annalisa.bonfiglio@</w:t>
      </w:r>
      <w:r w:rsidR="0014589C" w:rsidRPr="00E60F2E">
        <w:rPr>
          <w:rFonts w:ascii="Times New Roman" w:hAnsi="Times New Roman" w:cs="Times New Roman"/>
        </w:rPr>
        <w:t>iusspavia</w:t>
      </w:r>
      <w:r w:rsidRPr="00E60F2E">
        <w:rPr>
          <w:rFonts w:ascii="Times New Roman" w:hAnsi="Times New Roman" w:cs="Times New Roman"/>
        </w:rPr>
        <w:t>.it</w:t>
      </w:r>
    </w:p>
    <w:p w14:paraId="38F23C21" w14:textId="776EA44C" w:rsidR="00872E29" w:rsidRPr="0014589C" w:rsidRDefault="005D1E2B" w:rsidP="0014589C">
      <w:pPr>
        <w:rPr>
          <w:b/>
          <w:bCs/>
          <w:sz w:val="24"/>
          <w:szCs w:val="24"/>
        </w:rPr>
      </w:pPr>
      <w:r w:rsidRPr="00E60F2E">
        <w:rPr>
          <w:rFonts w:ascii="Times New Roman" w:hAnsi="Times New Roman" w:cs="Times New Roman"/>
          <w:b/>
          <w:bCs/>
          <w:sz w:val="24"/>
          <w:szCs w:val="24"/>
        </w:rPr>
        <w:br w:type="page"/>
      </w:r>
      <w:r w:rsidR="00872E29" w:rsidRPr="00790329">
        <w:rPr>
          <w:rFonts w:asciiTheme="majorBidi" w:hAnsiTheme="majorBidi" w:cstheme="majorBidi"/>
          <w:b/>
          <w:bCs/>
          <w:sz w:val="24"/>
          <w:szCs w:val="24"/>
        </w:rPr>
        <w:lastRenderedPageBreak/>
        <w:t xml:space="preserve">Output and transfer characteristics of the </w:t>
      </w:r>
      <w:proofErr w:type="spellStart"/>
      <w:r w:rsidR="00872E29" w:rsidRPr="00790329">
        <w:rPr>
          <w:rFonts w:asciiTheme="majorBidi" w:hAnsiTheme="majorBidi" w:cstheme="majorBidi"/>
          <w:b/>
          <w:bCs/>
          <w:sz w:val="24"/>
          <w:szCs w:val="24"/>
        </w:rPr>
        <w:t>E</w:t>
      </w:r>
      <w:r w:rsidR="00EF5AB1" w:rsidRPr="00790329">
        <w:rPr>
          <w:rFonts w:asciiTheme="majorBidi" w:hAnsiTheme="majorBidi" w:cstheme="majorBidi"/>
          <w:b/>
          <w:bCs/>
          <w:sz w:val="24"/>
          <w:szCs w:val="24"/>
        </w:rPr>
        <w:t>x</w:t>
      </w:r>
      <w:r w:rsidR="00872E29" w:rsidRPr="00790329">
        <w:rPr>
          <w:rFonts w:asciiTheme="majorBidi" w:hAnsiTheme="majorBidi" w:cstheme="majorBidi"/>
          <w:b/>
          <w:bCs/>
          <w:sz w:val="24"/>
          <w:szCs w:val="24"/>
        </w:rPr>
        <w:t>G</w:t>
      </w:r>
      <w:proofErr w:type="spellEnd"/>
      <w:r w:rsidR="000F1B62" w:rsidRPr="00790329">
        <w:rPr>
          <w:rFonts w:asciiTheme="majorBidi" w:hAnsiTheme="majorBidi" w:cstheme="majorBidi"/>
          <w:b/>
          <w:bCs/>
          <w:sz w:val="24"/>
          <w:szCs w:val="24"/>
        </w:rPr>
        <w:t>-</w:t>
      </w:r>
      <w:r w:rsidR="00872E29" w:rsidRPr="00790329">
        <w:rPr>
          <w:rFonts w:asciiTheme="majorBidi" w:hAnsiTheme="majorBidi" w:cstheme="majorBidi"/>
          <w:b/>
          <w:bCs/>
          <w:sz w:val="24"/>
          <w:szCs w:val="24"/>
        </w:rPr>
        <w:t xml:space="preserve">OTFT </w:t>
      </w:r>
    </w:p>
    <w:p w14:paraId="02090B3B" w14:textId="2C22EDCD" w:rsidR="008A3D04" w:rsidRPr="00790329" w:rsidRDefault="00872E29" w:rsidP="00560232">
      <w:pPr>
        <w:jc w:val="both"/>
        <w:rPr>
          <w:rFonts w:asciiTheme="majorBidi" w:hAnsiTheme="majorBidi" w:cstheme="majorBidi"/>
        </w:rPr>
      </w:pPr>
      <w:r w:rsidRPr="00790329">
        <w:rPr>
          <w:rFonts w:asciiTheme="majorBidi" w:hAnsiTheme="majorBidi" w:cstheme="majorBidi"/>
        </w:rPr>
        <w:t xml:space="preserve">Prior to </w:t>
      </w:r>
      <w:r w:rsidR="004060A0">
        <w:rPr>
          <w:rFonts w:asciiTheme="majorBidi" w:hAnsiTheme="majorBidi" w:cstheme="majorBidi"/>
        </w:rPr>
        <w:t xml:space="preserve">the </w:t>
      </w:r>
      <w:proofErr w:type="spellStart"/>
      <w:r w:rsidRPr="00790329">
        <w:rPr>
          <w:rFonts w:asciiTheme="majorBidi" w:hAnsiTheme="majorBidi" w:cstheme="majorBidi"/>
        </w:rPr>
        <w:t>L</w:t>
      </w:r>
      <w:r w:rsidR="00560232">
        <w:rPr>
          <w:rFonts w:asciiTheme="majorBidi" w:hAnsiTheme="majorBidi" w:cstheme="majorBidi"/>
        </w:rPr>
        <w:t>b</w:t>
      </w:r>
      <w:r w:rsidRPr="00790329">
        <w:rPr>
          <w:rFonts w:asciiTheme="majorBidi" w:hAnsiTheme="majorBidi" w:cstheme="majorBidi"/>
        </w:rPr>
        <w:t>L</w:t>
      </w:r>
      <w:proofErr w:type="spellEnd"/>
      <w:r w:rsidRPr="00790329">
        <w:rPr>
          <w:rFonts w:asciiTheme="majorBidi" w:hAnsiTheme="majorBidi" w:cstheme="majorBidi"/>
        </w:rPr>
        <w:t xml:space="preserve"> assembly experiment, </w:t>
      </w:r>
      <w:r w:rsidR="004060A0">
        <w:rPr>
          <w:rFonts w:asciiTheme="majorBidi" w:hAnsiTheme="majorBidi" w:cstheme="majorBidi"/>
        </w:rPr>
        <w:t>o</w:t>
      </w:r>
      <w:r w:rsidRPr="00790329">
        <w:rPr>
          <w:rFonts w:asciiTheme="majorBidi" w:hAnsiTheme="majorBidi" w:cstheme="majorBidi"/>
        </w:rPr>
        <w:t xml:space="preserve">utput and transfer characteristics of the </w:t>
      </w:r>
      <w:proofErr w:type="spellStart"/>
      <w:r w:rsidRPr="00790329">
        <w:rPr>
          <w:rFonts w:asciiTheme="majorBidi" w:hAnsiTheme="majorBidi" w:cstheme="majorBidi"/>
        </w:rPr>
        <w:t>E</w:t>
      </w:r>
      <w:r w:rsidR="000F1B62" w:rsidRPr="00790329">
        <w:rPr>
          <w:rFonts w:asciiTheme="majorBidi" w:hAnsiTheme="majorBidi" w:cstheme="majorBidi"/>
        </w:rPr>
        <w:t>x</w:t>
      </w:r>
      <w:r w:rsidRPr="00790329">
        <w:rPr>
          <w:rFonts w:asciiTheme="majorBidi" w:hAnsiTheme="majorBidi" w:cstheme="majorBidi"/>
        </w:rPr>
        <w:t>G</w:t>
      </w:r>
      <w:proofErr w:type="spellEnd"/>
      <w:r w:rsidR="000F1B62" w:rsidRPr="00790329">
        <w:rPr>
          <w:rFonts w:asciiTheme="majorBidi" w:hAnsiTheme="majorBidi" w:cstheme="majorBidi"/>
        </w:rPr>
        <w:t>-</w:t>
      </w:r>
      <w:r w:rsidRPr="00790329">
        <w:rPr>
          <w:rFonts w:asciiTheme="majorBidi" w:hAnsiTheme="majorBidi" w:cstheme="majorBidi"/>
        </w:rPr>
        <w:t xml:space="preserve">OTFT in </w:t>
      </w:r>
      <w:r w:rsidR="000E421D">
        <w:rPr>
          <w:rFonts w:asciiTheme="majorBidi" w:hAnsiTheme="majorBidi" w:cstheme="majorBidi"/>
        </w:rPr>
        <w:t>RE-biased</w:t>
      </w:r>
      <w:r w:rsidRPr="00790329">
        <w:rPr>
          <w:rFonts w:asciiTheme="majorBidi" w:hAnsiTheme="majorBidi" w:cstheme="majorBidi"/>
        </w:rPr>
        <w:t xml:space="preserve"> and </w:t>
      </w:r>
      <w:r w:rsidR="000E421D">
        <w:rPr>
          <w:rFonts w:asciiTheme="majorBidi" w:hAnsiTheme="majorBidi" w:cstheme="majorBidi"/>
        </w:rPr>
        <w:t>SS-biased configurations</w:t>
      </w:r>
      <w:r w:rsidRPr="00790329">
        <w:rPr>
          <w:rFonts w:asciiTheme="majorBidi" w:hAnsiTheme="majorBidi" w:cstheme="majorBidi"/>
        </w:rPr>
        <w:t xml:space="preserve"> (Figure S1 and S2) were taken in the same electrolyte and flow rate </w:t>
      </w:r>
      <w:r w:rsidR="004060A0">
        <w:rPr>
          <w:rFonts w:asciiTheme="majorBidi" w:hAnsiTheme="majorBidi" w:cstheme="majorBidi"/>
        </w:rPr>
        <w:t xml:space="preserve">as </w:t>
      </w:r>
      <w:r w:rsidRPr="00790329">
        <w:rPr>
          <w:rFonts w:asciiTheme="majorBidi" w:hAnsiTheme="majorBidi" w:cstheme="majorBidi"/>
        </w:rPr>
        <w:t xml:space="preserve">used in the actual PEM growth experiment. These characterizations were then used to set the working point of the transistor in saturation region </w:t>
      </w:r>
      <w:r w:rsidR="004060A0">
        <w:rPr>
          <w:rFonts w:asciiTheme="majorBidi" w:hAnsiTheme="majorBidi" w:cstheme="majorBidi"/>
        </w:rPr>
        <w:t>for the</w:t>
      </w:r>
      <w:r w:rsidR="004060A0" w:rsidRPr="00790329">
        <w:rPr>
          <w:rFonts w:asciiTheme="majorBidi" w:hAnsiTheme="majorBidi" w:cstheme="majorBidi"/>
        </w:rPr>
        <w:t xml:space="preserve"> </w:t>
      </w:r>
      <w:r w:rsidRPr="00790329">
        <w:rPr>
          <w:rFonts w:asciiTheme="majorBidi" w:hAnsiTheme="majorBidi" w:cstheme="majorBidi"/>
        </w:rPr>
        <w:t>real-time experiments</w:t>
      </w:r>
      <w:r w:rsidR="004060A0">
        <w:rPr>
          <w:rFonts w:asciiTheme="majorBidi" w:hAnsiTheme="majorBidi" w:cstheme="majorBidi"/>
        </w:rPr>
        <w:t xml:space="preserve"> for both configurations at</w:t>
      </w:r>
      <w:r w:rsidRPr="00790329">
        <w:rPr>
          <w:rFonts w:asciiTheme="majorBidi" w:hAnsiTheme="majorBidi" w:cstheme="majorBidi"/>
        </w:rPr>
        <w:t xml:space="preserve"> V</w:t>
      </w:r>
      <w:r w:rsidRPr="00790329">
        <w:rPr>
          <w:rFonts w:asciiTheme="majorBidi" w:hAnsiTheme="majorBidi" w:cstheme="majorBidi"/>
          <w:vertAlign w:val="subscript"/>
        </w:rPr>
        <w:t>GS</w:t>
      </w:r>
      <w:r w:rsidRPr="00790329">
        <w:rPr>
          <w:rFonts w:asciiTheme="majorBidi" w:hAnsiTheme="majorBidi" w:cstheme="majorBidi"/>
        </w:rPr>
        <w:t>=-3 V and V</w:t>
      </w:r>
      <w:r w:rsidR="005775E3" w:rsidRPr="00790329">
        <w:rPr>
          <w:rFonts w:asciiTheme="majorBidi" w:hAnsiTheme="majorBidi" w:cstheme="majorBidi"/>
          <w:vertAlign w:val="subscript"/>
        </w:rPr>
        <w:t>D</w:t>
      </w:r>
      <w:r w:rsidRPr="00790329">
        <w:rPr>
          <w:rFonts w:asciiTheme="majorBidi" w:hAnsiTheme="majorBidi" w:cstheme="majorBidi"/>
          <w:vertAlign w:val="subscript"/>
        </w:rPr>
        <w:t>S</w:t>
      </w:r>
      <w:r w:rsidRPr="00790329">
        <w:rPr>
          <w:rFonts w:asciiTheme="majorBidi" w:hAnsiTheme="majorBidi" w:cstheme="majorBidi"/>
        </w:rPr>
        <w:t>=-5 V</w:t>
      </w:r>
      <w:r w:rsidR="004060A0">
        <w:rPr>
          <w:rFonts w:asciiTheme="majorBidi" w:hAnsiTheme="majorBidi" w:cstheme="majorBidi"/>
        </w:rPr>
        <w:t>.</w:t>
      </w:r>
    </w:p>
    <w:p w14:paraId="38F23C23" w14:textId="5A6C29E3" w:rsidR="00872E29" w:rsidRDefault="006C78E3" w:rsidP="00872E29">
      <w:pPr>
        <w:keepNext/>
        <w:jc w:val="center"/>
      </w:pPr>
      <w:r w:rsidRPr="006C78E3">
        <w:rPr>
          <w:noProof/>
        </w:rPr>
        <w:drawing>
          <wp:inline distT="0" distB="0" distL="0" distR="0" wp14:anchorId="1D584E13" wp14:editId="3BD83C6F">
            <wp:extent cx="5933668" cy="2711395"/>
            <wp:effectExtent l="0" t="0" r="0" b="0"/>
            <wp:docPr id="1" name="Picture 1" descr="F:\AIT experimental work in the lab\grating, OFET experiments, with flow cell,\13,09,2023, dual sensing, ( 8 layers made), good, Gate potentaial applied to AgCl,\IDVD and IDVG for paper-big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T experimental work in the lab\grating, OFET experiments, with flow cell,\13,09,2023, dual sensing, ( 8 layers made), good, Gate potentaial applied to AgCl,\IDVD and IDVG for paper-bigger.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75" r="6345"/>
                    <a:stretch/>
                  </pic:blipFill>
                  <pic:spPr bwMode="auto">
                    <a:xfrm>
                      <a:off x="0" y="0"/>
                      <a:ext cx="5958963" cy="2722953"/>
                    </a:xfrm>
                    <a:prstGeom prst="rect">
                      <a:avLst/>
                    </a:prstGeom>
                    <a:noFill/>
                    <a:ln>
                      <a:noFill/>
                    </a:ln>
                    <a:extLst>
                      <a:ext uri="{53640926-AAD7-44D8-BBD7-CCE9431645EC}">
                        <a14:shadowObscured xmlns:a14="http://schemas.microsoft.com/office/drawing/2010/main"/>
                      </a:ext>
                    </a:extLst>
                  </pic:spPr>
                </pic:pic>
              </a:graphicData>
            </a:graphic>
          </wp:inline>
        </w:drawing>
      </w:r>
    </w:p>
    <w:p w14:paraId="38F23C24" w14:textId="31E2C721" w:rsidR="00872E29" w:rsidRPr="0086017A" w:rsidRDefault="00872E29" w:rsidP="00856FC9">
      <w:pPr>
        <w:pStyle w:val="Didascalia"/>
        <w:jc w:val="both"/>
        <w:rPr>
          <w:color w:val="000000" w:themeColor="text1"/>
        </w:rPr>
      </w:pPr>
      <w:r w:rsidRPr="0086017A">
        <w:rPr>
          <w:rFonts w:asciiTheme="majorBidi" w:hAnsiTheme="majorBidi" w:cstheme="majorBidi"/>
          <w:b/>
          <w:bCs/>
          <w:i w:val="0"/>
          <w:iCs w:val="0"/>
          <w:color w:val="000000" w:themeColor="text1"/>
          <w:sz w:val="24"/>
          <w:szCs w:val="24"/>
        </w:rPr>
        <w:t>Figure S1:</w:t>
      </w:r>
      <w:r w:rsidRPr="0086017A">
        <w:rPr>
          <w:b/>
          <w:bCs/>
          <w:color w:val="000000" w:themeColor="text1"/>
        </w:rPr>
        <w:t xml:space="preserve"> </w:t>
      </w:r>
      <w:r w:rsidR="004060A0">
        <w:rPr>
          <w:rFonts w:asciiTheme="majorBidi" w:hAnsiTheme="majorBidi" w:cstheme="majorBidi"/>
          <w:i w:val="0"/>
          <w:iCs w:val="0"/>
          <w:color w:val="000000" w:themeColor="text1"/>
        </w:rPr>
        <w:t>O</w:t>
      </w:r>
      <w:r w:rsidRPr="0086017A">
        <w:rPr>
          <w:rFonts w:asciiTheme="majorBidi" w:hAnsiTheme="majorBidi" w:cstheme="majorBidi"/>
          <w:i w:val="0"/>
          <w:iCs w:val="0"/>
          <w:color w:val="000000" w:themeColor="text1"/>
        </w:rPr>
        <w:t xml:space="preserve">utput (A) and transfer characteristics (B) of the OFET in </w:t>
      </w:r>
      <w:r w:rsidR="00856FC9">
        <w:rPr>
          <w:rFonts w:asciiTheme="majorBidi" w:hAnsiTheme="majorBidi" w:cstheme="majorBidi"/>
          <w:i w:val="0"/>
          <w:iCs w:val="0"/>
          <w:color w:val="000000" w:themeColor="text1"/>
        </w:rPr>
        <w:t>RE-biased configuration</w:t>
      </w:r>
      <w:r w:rsidRPr="0086017A">
        <w:rPr>
          <w:rFonts w:asciiTheme="majorBidi" w:hAnsiTheme="majorBidi" w:cstheme="majorBidi"/>
          <w:i w:val="0"/>
          <w:iCs w:val="0"/>
          <w:color w:val="000000" w:themeColor="text1"/>
        </w:rPr>
        <w:t xml:space="preserve"> while 0.1</w:t>
      </w:r>
      <w:r w:rsidR="004060A0">
        <w:rPr>
          <w:rFonts w:asciiTheme="majorBidi" w:hAnsiTheme="majorBidi" w:cstheme="majorBidi"/>
          <w:i w:val="0"/>
          <w:iCs w:val="0"/>
          <w:color w:val="000000" w:themeColor="text1"/>
        </w:rPr>
        <w:t xml:space="preserve"> </w:t>
      </w:r>
      <w:r w:rsidRPr="0086017A">
        <w:rPr>
          <w:rFonts w:asciiTheme="majorBidi" w:hAnsiTheme="majorBidi" w:cstheme="majorBidi"/>
          <w:i w:val="0"/>
          <w:iCs w:val="0"/>
          <w:color w:val="000000" w:themeColor="text1"/>
        </w:rPr>
        <w:t xml:space="preserve">M </w:t>
      </w:r>
      <w:proofErr w:type="spellStart"/>
      <w:r w:rsidRPr="0086017A">
        <w:rPr>
          <w:rFonts w:asciiTheme="majorBidi" w:hAnsiTheme="majorBidi" w:cstheme="majorBidi"/>
          <w:i w:val="0"/>
          <w:iCs w:val="0"/>
          <w:color w:val="000000" w:themeColor="text1"/>
        </w:rPr>
        <w:t>KCl</w:t>
      </w:r>
      <w:proofErr w:type="spellEnd"/>
      <w:r w:rsidRPr="0086017A">
        <w:rPr>
          <w:rFonts w:asciiTheme="majorBidi" w:hAnsiTheme="majorBidi" w:cstheme="majorBidi"/>
          <w:i w:val="0"/>
          <w:iCs w:val="0"/>
          <w:color w:val="000000" w:themeColor="text1"/>
        </w:rPr>
        <w:t xml:space="preserve"> solution was being pumped into the flow-cell (50 </w:t>
      </w:r>
      <w:r w:rsidR="00DC5547">
        <w:rPr>
          <w:rFonts w:asciiTheme="majorBidi" w:hAnsiTheme="majorBidi" w:cstheme="majorBidi"/>
          <w:i w:val="0"/>
          <w:iCs w:val="0"/>
          <w:color w:val="000000" w:themeColor="text1"/>
        </w:rPr>
        <w:t>µ</w:t>
      </w:r>
      <w:r w:rsidRPr="0086017A">
        <w:rPr>
          <w:rFonts w:asciiTheme="majorBidi" w:hAnsiTheme="majorBidi" w:cstheme="majorBidi"/>
          <w:i w:val="0"/>
          <w:iCs w:val="0"/>
          <w:color w:val="000000" w:themeColor="text1"/>
        </w:rPr>
        <w:t>l/min flow rate).</w:t>
      </w:r>
      <w:r w:rsidR="00B65711">
        <w:rPr>
          <w:rFonts w:asciiTheme="majorBidi" w:hAnsiTheme="majorBidi" w:cstheme="majorBidi"/>
          <w:i w:val="0"/>
          <w:iCs w:val="0"/>
          <w:color w:val="000000" w:themeColor="text1"/>
        </w:rPr>
        <w:t xml:space="preserve"> T</w:t>
      </w:r>
      <w:r w:rsidR="006D59E1">
        <w:rPr>
          <w:rFonts w:asciiTheme="majorBidi" w:hAnsiTheme="majorBidi" w:cstheme="majorBidi"/>
          <w:i w:val="0"/>
          <w:iCs w:val="0"/>
          <w:color w:val="000000" w:themeColor="text1"/>
        </w:rPr>
        <w:t>he dashed lines represent the set points of the FET during the exper</w:t>
      </w:r>
      <w:r w:rsidR="00B65711">
        <w:rPr>
          <w:rFonts w:asciiTheme="majorBidi" w:hAnsiTheme="majorBidi" w:cstheme="majorBidi"/>
          <w:i w:val="0"/>
          <w:iCs w:val="0"/>
          <w:color w:val="000000" w:themeColor="text1"/>
        </w:rPr>
        <w:t>imen</w:t>
      </w:r>
      <w:r w:rsidR="006D59E1">
        <w:rPr>
          <w:rFonts w:asciiTheme="majorBidi" w:hAnsiTheme="majorBidi" w:cstheme="majorBidi"/>
          <w:i w:val="0"/>
          <w:iCs w:val="0"/>
          <w:color w:val="000000" w:themeColor="text1"/>
        </w:rPr>
        <w:t>t</w:t>
      </w:r>
      <w:r w:rsidR="00B65711">
        <w:rPr>
          <w:rFonts w:asciiTheme="majorBidi" w:hAnsiTheme="majorBidi" w:cstheme="majorBidi"/>
          <w:i w:val="0"/>
          <w:iCs w:val="0"/>
          <w:color w:val="000000" w:themeColor="text1"/>
        </w:rPr>
        <w:t>.</w:t>
      </w:r>
      <w:r w:rsidR="006D59E1">
        <w:rPr>
          <w:rFonts w:asciiTheme="majorBidi" w:hAnsiTheme="majorBidi" w:cstheme="majorBidi"/>
          <w:i w:val="0"/>
          <w:iCs w:val="0"/>
          <w:color w:val="000000" w:themeColor="text1"/>
        </w:rPr>
        <w:t xml:space="preserve">  </w:t>
      </w:r>
    </w:p>
    <w:p w14:paraId="4B685EE7" w14:textId="77777777" w:rsidR="000F1B62" w:rsidRPr="000F1B62" w:rsidRDefault="000F1B62" w:rsidP="000F1B62"/>
    <w:p w14:paraId="38F23C25" w14:textId="1EE7F839" w:rsidR="00872E29" w:rsidRDefault="006C78E3" w:rsidP="00CA6590">
      <w:pPr>
        <w:keepNext/>
        <w:jc w:val="center"/>
      </w:pPr>
      <w:r w:rsidRPr="006C78E3">
        <w:rPr>
          <w:noProof/>
        </w:rPr>
        <w:drawing>
          <wp:inline distT="0" distB="0" distL="0" distR="0" wp14:anchorId="69FC0387" wp14:editId="27F7C8F2">
            <wp:extent cx="5920385" cy="2703443"/>
            <wp:effectExtent l="0" t="0" r="0" b="0"/>
            <wp:docPr id="8" name="Picture 8" descr="F:\AIT experimental work in the lab\grating, OFET experiments, with flow cell,\25,09,2023, grating, isfet, grating is connected to the gate, 6 layers made, 10 min btw each layer\IDVD, IDVG for p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IT experimental work in the lab\grating, OFET experiments, with flow cell,\25,09,2023, grating, isfet, grating is connected to the gate, 6 layers made, 10 min btw each layer\IDVD, IDVG for paper.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08" r="6085"/>
                    <a:stretch/>
                  </pic:blipFill>
                  <pic:spPr bwMode="auto">
                    <a:xfrm>
                      <a:off x="0" y="0"/>
                      <a:ext cx="5950346" cy="2717124"/>
                    </a:xfrm>
                    <a:prstGeom prst="rect">
                      <a:avLst/>
                    </a:prstGeom>
                    <a:noFill/>
                    <a:ln>
                      <a:noFill/>
                    </a:ln>
                    <a:extLst>
                      <a:ext uri="{53640926-AAD7-44D8-BBD7-CCE9431645EC}">
                        <a14:shadowObscured xmlns:a14="http://schemas.microsoft.com/office/drawing/2010/main"/>
                      </a:ext>
                    </a:extLst>
                  </pic:spPr>
                </pic:pic>
              </a:graphicData>
            </a:graphic>
          </wp:inline>
        </w:drawing>
      </w:r>
    </w:p>
    <w:p w14:paraId="38F23C26" w14:textId="4451A1F1" w:rsidR="00872E29" w:rsidRPr="0014589C" w:rsidRDefault="00872E29" w:rsidP="00872E29">
      <w:pPr>
        <w:pStyle w:val="Didascalia"/>
        <w:rPr>
          <w:rFonts w:ascii="Segoe UI" w:hAnsi="Segoe UI" w:cs="Segoe UI"/>
          <w:b/>
          <w:bCs/>
          <w:color w:val="000000" w:themeColor="text1"/>
          <w:sz w:val="22"/>
          <w:szCs w:val="22"/>
          <w:shd w:val="clear" w:color="auto" w:fill="FFFFFF"/>
        </w:rPr>
      </w:pPr>
      <w:r w:rsidRPr="0014589C">
        <w:rPr>
          <w:rFonts w:asciiTheme="majorBidi" w:hAnsiTheme="majorBidi" w:cstheme="majorBidi"/>
          <w:b/>
          <w:bCs/>
          <w:i w:val="0"/>
          <w:iCs w:val="0"/>
          <w:color w:val="000000" w:themeColor="text1"/>
          <w:sz w:val="22"/>
          <w:szCs w:val="22"/>
        </w:rPr>
        <w:t>Figure S2.</w:t>
      </w:r>
      <w:r w:rsidRPr="0014589C">
        <w:rPr>
          <w:b/>
          <w:bCs/>
          <w:color w:val="000000" w:themeColor="text1"/>
          <w:sz w:val="22"/>
          <w:szCs w:val="22"/>
        </w:rPr>
        <w:t xml:space="preserve"> </w:t>
      </w:r>
      <w:r w:rsidR="00790329" w:rsidRPr="0014589C">
        <w:rPr>
          <w:rFonts w:asciiTheme="majorBidi" w:hAnsiTheme="majorBidi" w:cstheme="majorBidi"/>
          <w:i w:val="0"/>
          <w:iCs w:val="0"/>
          <w:color w:val="000000" w:themeColor="text1"/>
          <w:sz w:val="22"/>
          <w:szCs w:val="22"/>
        </w:rPr>
        <w:t>O</w:t>
      </w:r>
      <w:r w:rsidRPr="0014589C">
        <w:rPr>
          <w:rFonts w:asciiTheme="majorBidi" w:hAnsiTheme="majorBidi" w:cstheme="majorBidi"/>
          <w:i w:val="0"/>
          <w:iCs w:val="0"/>
          <w:color w:val="000000" w:themeColor="text1"/>
          <w:sz w:val="22"/>
          <w:szCs w:val="22"/>
        </w:rPr>
        <w:t xml:space="preserve">utput (A) and transfer characteristics (B) of the OFET </w:t>
      </w:r>
      <w:r w:rsidR="00BF1E0C" w:rsidRPr="0014589C">
        <w:rPr>
          <w:rFonts w:asciiTheme="majorBidi" w:hAnsiTheme="majorBidi" w:cstheme="majorBidi"/>
          <w:i w:val="0"/>
          <w:iCs w:val="0"/>
          <w:color w:val="000000" w:themeColor="text1"/>
          <w:sz w:val="22"/>
          <w:szCs w:val="22"/>
        </w:rPr>
        <w:t>in SS-biased configuration</w:t>
      </w:r>
      <w:r w:rsidRPr="0014589C">
        <w:rPr>
          <w:rFonts w:asciiTheme="majorBidi" w:hAnsiTheme="majorBidi" w:cstheme="majorBidi"/>
          <w:i w:val="0"/>
          <w:iCs w:val="0"/>
          <w:color w:val="000000" w:themeColor="text1"/>
          <w:sz w:val="22"/>
          <w:szCs w:val="22"/>
        </w:rPr>
        <w:t xml:space="preserve"> while 0.1</w:t>
      </w:r>
      <w:r w:rsidR="002E259E" w:rsidRPr="0014589C">
        <w:rPr>
          <w:rFonts w:asciiTheme="majorBidi" w:hAnsiTheme="majorBidi" w:cstheme="majorBidi"/>
          <w:i w:val="0"/>
          <w:iCs w:val="0"/>
          <w:color w:val="000000" w:themeColor="text1"/>
          <w:sz w:val="22"/>
          <w:szCs w:val="22"/>
        </w:rPr>
        <w:t xml:space="preserve"> </w:t>
      </w:r>
      <w:r w:rsidRPr="0014589C">
        <w:rPr>
          <w:rFonts w:asciiTheme="majorBidi" w:hAnsiTheme="majorBidi" w:cstheme="majorBidi"/>
          <w:i w:val="0"/>
          <w:iCs w:val="0"/>
          <w:color w:val="000000" w:themeColor="text1"/>
          <w:sz w:val="22"/>
          <w:szCs w:val="22"/>
        </w:rPr>
        <w:t xml:space="preserve">M </w:t>
      </w:r>
      <w:proofErr w:type="spellStart"/>
      <w:r w:rsidRPr="0014589C">
        <w:rPr>
          <w:rFonts w:asciiTheme="majorBidi" w:hAnsiTheme="majorBidi" w:cstheme="majorBidi"/>
          <w:i w:val="0"/>
          <w:iCs w:val="0"/>
          <w:color w:val="000000" w:themeColor="text1"/>
          <w:sz w:val="22"/>
          <w:szCs w:val="22"/>
        </w:rPr>
        <w:t>KCl</w:t>
      </w:r>
      <w:proofErr w:type="spellEnd"/>
      <w:r w:rsidRPr="0014589C">
        <w:rPr>
          <w:rFonts w:asciiTheme="majorBidi" w:hAnsiTheme="majorBidi" w:cstheme="majorBidi"/>
          <w:i w:val="0"/>
          <w:iCs w:val="0"/>
          <w:color w:val="000000" w:themeColor="text1"/>
          <w:sz w:val="22"/>
          <w:szCs w:val="22"/>
        </w:rPr>
        <w:t xml:space="preserve"> solution was being pumped into the flow-cell (50 </w:t>
      </w:r>
      <w:r w:rsidR="00DC5547" w:rsidRPr="0014589C">
        <w:rPr>
          <w:rFonts w:asciiTheme="majorBidi" w:hAnsiTheme="majorBidi" w:cstheme="majorBidi"/>
          <w:i w:val="0"/>
          <w:iCs w:val="0"/>
          <w:color w:val="000000" w:themeColor="text1"/>
          <w:sz w:val="22"/>
          <w:szCs w:val="22"/>
        </w:rPr>
        <w:t>µ</w:t>
      </w:r>
      <w:r w:rsidRPr="0014589C">
        <w:rPr>
          <w:rFonts w:asciiTheme="majorBidi" w:hAnsiTheme="majorBidi" w:cstheme="majorBidi"/>
          <w:i w:val="0"/>
          <w:iCs w:val="0"/>
          <w:color w:val="000000" w:themeColor="text1"/>
          <w:sz w:val="22"/>
          <w:szCs w:val="22"/>
        </w:rPr>
        <w:t>l/min flow rate).</w:t>
      </w:r>
      <w:r w:rsidR="00B65711" w:rsidRPr="0014589C">
        <w:rPr>
          <w:rFonts w:asciiTheme="majorBidi" w:hAnsiTheme="majorBidi" w:cstheme="majorBidi"/>
          <w:i w:val="0"/>
          <w:iCs w:val="0"/>
          <w:color w:val="000000" w:themeColor="text1"/>
          <w:sz w:val="22"/>
          <w:szCs w:val="22"/>
        </w:rPr>
        <w:t xml:space="preserve"> The dashed lines represent the set points of the FET during the experiment.  </w:t>
      </w:r>
    </w:p>
    <w:p w14:paraId="7889A95E" w14:textId="77777777" w:rsidR="00AC56A6" w:rsidRDefault="00AC56A6" w:rsidP="00872E29">
      <w:pPr>
        <w:rPr>
          <w:rFonts w:cs="Segoe UI"/>
          <w:b/>
          <w:bCs/>
          <w:color w:val="0D0D0D"/>
          <w:sz w:val="24"/>
          <w:szCs w:val="24"/>
          <w:shd w:val="clear" w:color="auto" w:fill="FFFFFF"/>
        </w:rPr>
      </w:pPr>
    </w:p>
    <w:p w14:paraId="4343F2B7" w14:textId="77777777" w:rsidR="00AC56A6" w:rsidRDefault="00AC56A6" w:rsidP="00872E29">
      <w:pPr>
        <w:rPr>
          <w:rFonts w:cs="Segoe UI"/>
          <w:b/>
          <w:bCs/>
          <w:color w:val="0D0D0D"/>
          <w:sz w:val="24"/>
          <w:szCs w:val="24"/>
          <w:shd w:val="clear" w:color="auto" w:fill="FFFFFF"/>
        </w:rPr>
      </w:pPr>
    </w:p>
    <w:p w14:paraId="38F23C27" w14:textId="4A6A8D73" w:rsidR="00872E29" w:rsidRPr="00290B5A" w:rsidRDefault="00872E29" w:rsidP="00872E29">
      <w:pPr>
        <w:rPr>
          <w:rFonts w:asciiTheme="majorBidi" w:hAnsiTheme="majorBidi" w:cstheme="majorBidi"/>
          <w:b/>
          <w:bCs/>
          <w:color w:val="0D0D0D"/>
          <w:sz w:val="24"/>
          <w:szCs w:val="24"/>
          <w:shd w:val="clear" w:color="auto" w:fill="FFFFFF"/>
        </w:rPr>
      </w:pPr>
      <w:r w:rsidRPr="00290B5A">
        <w:rPr>
          <w:rFonts w:asciiTheme="majorBidi" w:hAnsiTheme="majorBidi" w:cstheme="majorBidi"/>
          <w:b/>
          <w:bCs/>
          <w:color w:val="0D0D0D"/>
          <w:sz w:val="24"/>
          <w:szCs w:val="24"/>
          <w:shd w:val="clear" w:color="auto" w:fill="FFFFFF"/>
        </w:rPr>
        <w:t>Noise cancellation and investigation of possible interfering events</w:t>
      </w:r>
    </w:p>
    <w:p w14:paraId="38F23C28" w14:textId="4CC264C9" w:rsidR="00872E29" w:rsidRPr="00290B5A" w:rsidRDefault="00872E29" w:rsidP="00872E29">
      <w:pPr>
        <w:jc w:val="both"/>
        <w:rPr>
          <w:rFonts w:asciiTheme="majorBidi" w:hAnsiTheme="majorBidi" w:cstheme="majorBidi"/>
          <w:color w:val="000000" w:themeColor="text1"/>
        </w:rPr>
      </w:pPr>
      <w:r w:rsidRPr="00290B5A">
        <w:rPr>
          <w:rFonts w:asciiTheme="majorBidi" w:hAnsiTheme="majorBidi" w:cstheme="majorBidi"/>
          <w:color w:val="0D0D0D"/>
          <w:shd w:val="clear" w:color="auto" w:fill="FFFFFF"/>
        </w:rPr>
        <w:t xml:space="preserve">Indeed, as universally acknowledged among researchers, any unintended occurrence such as fluctuations in temperature and light, as well as variations in doping levels (humidity), influence the Fermi-Dirac distribution function of charge carriers within the active material, thereby manifesting as noise or current drift. This situation becomes even more critical when employing a flow cell in the experimental setup to alter biological solutions, a common practice in most measurements involving </w:t>
      </w:r>
      <w:proofErr w:type="spellStart"/>
      <w:r w:rsidRPr="00290B5A">
        <w:rPr>
          <w:rFonts w:asciiTheme="majorBidi" w:hAnsiTheme="majorBidi" w:cstheme="majorBidi"/>
          <w:color w:val="0D0D0D"/>
          <w:shd w:val="clear" w:color="auto" w:fill="FFFFFF"/>
        </w:rPr>
        <w:t>bioFETs</w:t>
      </w:r>
      <w:proofErr w:type="spellEnd"/>
      <w:r w:rsidRPr="00290B5A">
        <w:rPr>
          <w:rFonts w:asciiTheme="majorBidi" w:hAnsiTheme="majorBidi" w:cstheme="majorBidi"/>
          <w:color w:val="0D0D0D"/>
          <w:shd w:val="clear" w:color="auto" w:fill="FFFFFF"/>
        </w:rPr>
        <w:t xml:space="preserve">. Given that the shift in the transfer characteristics of the </w:t>
      </w:r>
      <w:proofErr w:type="spellStart"/>
      <w:r w:rsidRPr="00290B5A">
        <w:rPr>
          <w:rFonts w:asciiTheme="majorBidi" w:hAnsiTheme="majorBidi" w:cstheme="majorBidi"/>
          <w:color w:val="0D0D0D"/>
          <w:shd w:val="clear" w:color="auto" w:fill="FFFFFF"/>
        </w:rPr>
        <w:t>bioFET</w:t>
      </w:r>
      <w:proofErr w:type="spellEnd"/>
      <w:r w:rsidRPr="00290B5A">
        <w:rPr>
          <w:rFonts w:asciiTheme="majorBidi" w:hAnsiTheme="majorBidi" w:cstheme="majorBidi"/>
          <w:color w:val="0D0D0D"/>
          <w:shd w:val="clear" w:color="auto" w:fill="FFFFFF"/>
        </w:rPr>
        <w:t xml:space="preserve"> serves as the hallmark of the sensing event and can be influenced by numerous interfering phenomena, it is crucial to evaluate the system's noise level during real-time experiments to determine the minimum signal variation reliably distinguishable from the inherent noise.</w:t>
      </w:r>
      <w:r w:rsidRPr="00290B5A">
        <w:rPr>
          <w:rFonts w:asciiTheme="majorBidi" w:hAnsiTheme="majorBidi" w:cstheme="majorBidi"/>
          <w:color w:val="000000" w:themeColor="text1"/>
        </w:rPr>
        <w:t xml:space="preserve"> </w:t>
      </w:r>
      <w:r w:rsidRPr="00290B5A">
        <w:rPr>
          <w:rFonts w:asciiTheme="majorBidi" w:hAnsiTheme="majorBidi" w:cstheme="majorBidi"/>
          <w:color w:val="0D0D0D"/>
          <w:shd w:val="clear" w:color="auto" w:fill="FFFFFF"/>
        </w:rPr>
        <w:t>Therefore, in these measurements, we took special care to shield the measurement setup from noise as much as possible. As previously mentioned, the suggested design for a dual monitoring system enables the electronic component to be kept in an almost isolated environment, which is highly advantageous for precision monitoring applications. For this purpose, in our setup, the transistor component was housed in a securely grounded sealed incubation chamber, shielded with aluminum foil to protect it from ambient light and abrupt changes in temperature and humidity.</w:t>
      </w:r>
      <w:r w:rsidRPr="00290B5A">
        <w:rPr>
          <w:rFonts w:asciiTheme="majorBidi" w:hAnsiTheme="majorBidi" w:cstheme="majorBidi"/>
          <w:color w:val="FF0000"/>
        </w:rPr>
        <w:t xml:space="preserve"> </w:t>
      </w:r>
      <w:r w:rsidRPr="00290B5A">
        <w:rPr>
          <w:rFonts w:asciiTheme="majorBidi" w:hAnsiTheme="majorBidi" w:cstheme="majorBidi"/>
          <w:color w:val="000000" w:themeColor="text1"/>
        </w:rPr>
        <w:t>However, under electrolyte flow (</w:t>
      </w:r>
      <w:r w:rsidR="002525AE">
        <w:rPr>
          <w:rFonts w:asciiTheme="majorBidi" w:hAnsiTheme="majorBidi" w:cstheme="majorBidi"/>
          <w:color w:val="000000" w:themeColor="text1"/>
        </w:rPr>
        <w:t xml:space="preserve">0.1 </w:t>
      </w:r>
      <w:r w:rsidRPr="00290B5A">
        <w:rPr>
          <w:rFonts w:asciiTheme="majorBidi" w:hAnsiTheme="majorBidi" w:cstheme="majorBidi"/>
          <w:color w:val="000000" w:themeColor="text1"/>
        </w:rPr>
        <w:t xml:space="preserve">M </w:t>
      </w:r>
      <w:proofErr w:type="spellStart"/>
      <w:r w:rsidRPr="00290B5A">
        <w:rPr>
          <w:rFonts w:asciiTheme="majorBidi" w:hAnsiTheme="majorBidi" w:cstheme="majorBidi"/>
          <w:color w:val="000000" w:themeColor="text1"/>
        </w:rPr>
        <w:t>KCl</w:t>
      </w:r>
      <w:proofErr w:type="spellEnd"/>
      <w:r w:rsidRPr="00290B5A">
        <w:rPr>
          <w:rFonts w:asciiTheme="majorBidi" w:hAnsiTheme="majorBidi" w:cstheme="majorBidi"/>
          <w:color w:val="000000" w:themeColor="text1"/>
        </w:rPr>
        <w:t xml:space="preserve">, 50 </w:t>
      </w:r>
      <w:r w:rsidR="004E2ACC">
        <w:rPr>
          <w:rFonts w:asciiTheme="majorBidi" w:hAnsiTheme="majorBidi" w:cstheme="majorBidi"/>
          <w:color w:val="000000" w:themeColor="text1"/>
        </w:rPr>
        <w:t>µ</w:t>
      </w:r>
      <w:r w:rsidRPr="00290B5A">
        <w:rPr>
          <w:rFonts w:asciiTheme="majorBidi" w:hAnsiTheme="majorBidi" w:cstheme="majorBidi"/>
          <w:color w:val="000000" w:themeColor="text1"/>
        </w:rPr>
        <w:t xml:space="preserve">L/min flow rate) a high noise level with sudden jumps of current can be occasionally observed. Interestingly, the noise level is reduced considerably (as shown in </w:t>
      </w:r>
      <w:r w:rsidR="002525AE">
        <w:rPr>
          <w:rFonts w:asciiTheme="majorBidi" w:hAnsiTheme="majorBidi" w:cstheme="majorBidi"/>
          <w:color w:val="000000" w:themeColor="text1"/>
        </w:rPr>
        <w:t>F</w:t>
      </w:r>
      <w:r w:rsidRPr="00290B5A">
        <w:rPr>
          <w:rFonts w:asciiTheme="majorBidi" w:hAnsiTheme="majorBidi" w:cstheme="majorBidi"/>
          <w:color w:val="000000" w:themeColor="text1"/>
        </w:rPr>
        <w:t xml:space="preserve">igure S3) by carefully designing the positioning of the inlet and outlet of the flow-cell </w:t>
      </w:r>
      <w:r w:rsidR="002525AE">
        <w:rPr>
          <w:rFonts w:asciiTheme="majorBidi" w:hAnsiTheme="majorBidi" w:cstheme="majorBidi"/>
          <w:color w:val="000000" w:themeColor="text1"/>
        </w:rPr>
        <w:t>to avoid any</w:t>
      </w:r>
      <w:r w:rsidRPr="00290B5A">
        <w:rPr>
          <w:rFonts w:asciiTheme="majorBidi" w:hAnsiTheme="majorBidi" w:cstheme="majorBidi"/>
          <w:color w:val="000000" w:themeColor="text1"/>
        </w:rPr>
        <w:t xml:space="preserve"> contact of different electrolytes as well as electrolyte-vial materials, </w:t>
      </w:r>
      <w:r w:rsidR="002525AE">
        <w:rPr>
          <w:rFonts w:asciiTheme="majorBidi" w:hAnsiTheme="majorBidi" w:cstheme="majorBidi"/>
          <w:color w:val="000000" w:themeColor="text1"/>
        </w:rPr>
        <w:t>typically</w:t>
      </w:r>
      <w:r w:rsidRPr="00290B5A">
        <w:rPr>
          <w:rFonts w:asciiTheme="majorBidi" w:hAnsiTheme="majorBidi" w:cstheme="majorBidi"/>
          <w:color w:val="000000" w:themeColor="text1"/>
        </w:rPr>
        <w:t xml:space="preserve"> used as reservoir of solutions or to collect </w:t>
      </w:r>
      <w:r w:rsidR="002525AE">
        <w:rPr>
          <w:rFonts w:asciiTheme="majorBidi" w:hAnsiTheme="majorBidi" w:cstheme="majorBidi"/>
          <w:color w:val="000000" w:themeColor="text1"/>
        </w:rPr>
        <w:t>the waste</w:t>
      </w:r>
      <w:r w:rsidRPr="00290B5A">
        <w:rPr>
          <w:rFonts w:asciiTheme="majorBidi" w:hAnsiTheme="majorBidi" w:cstheme="majorBidi"/>
          <w:color w:val="000000" w:themeColor="text1"/>
        </w:rPr>
        <w:t>, during the experiment. This simple experiment illustrates how different junctions, even electrolyte junction</w:t>
      </w:r>
      <w:r w:rsidR="00FA16D5" w:rsidRPr="00290B5A">
        <w:rPr>
          <w:rFonts w:asciiTheme="majorBidi" w:hAnsiTheme="majorBidi" w:cstheme="majorBidi"/>
          <w:color w:val="000000" w:themeColor="text1"/>
        </w:rPr>
        <w:t>s</w:t>
      </w:r>
      <w:r w:rsidRPr="00290B5A">
        <w:rPr>
          <w:rFonts w:asciiTheme="majorBidi" w:hAnsiTheme="majorBidi" w:cstheme="majorBidi"/>
          <w:color w:val="000000" w:themeColor="text1"/>
        </w:rPr>
        <w:t xml:space="preserve"> made during the experiments</w:t>
      </w:r>
      <w:r w:rsidR="00FA16D5" w:rsidRPr="00290B5A">
        <w:rPr>
          <w:rFonts w:asciiTheme="majorBidi" w:hAnsiTheme="majorBidi" w:cstheme="majorBidi"/>
          <w:color w:val="000000" w:themeColor="text1"/>
        </w:rPr>
        <w:t>,</w:t>
      </w:r>
      <w:r w:rsidRPr="00290B5A">
        <w:rPr>
          <w:rFonts w:asciiTheme="majorBidi" w:hAnsiTheme="majorBidi" w:cstheme="majorBidi"/>
          <w:color w:val="000000" w:themeColor="text1"/>
        </w:rPr>
        <w:t xml:space="preserve"> could indeed affect the ion distribution</w:t>
      </w:r>
      <w:r w:rsidR="00FA16D5" w:rsidRPr="00290B5A">
        <w:rPr>
          <w:rFonts w:asciiTheme="majorBidi" w:hAnsiTheme="majorBidi" w:cstheme="majorBidi"/>
          <w:color w:val="000000" w:themeColor="text1"/>
        </w:rPr>
        <w:t>s</w:t>
      </w:r>
      <w:r w:rsidRPr="00290B5A">
        <w:rPr>
          <w:rFonts w:asciiTheme="majorBidi" w:hAnsiTheme="majorBidi" w:cstheme="majorBidi"/>
          <w:color w:val="000000" w:themeColor="text1"/>
        </w:rPr>
        <w:t xml:space="preserve">, which </w:t>
      </w:r>
      <w:r w:rsidR="00FA16D5" w:rsidRPr="00290B5A">
        <w:rPr>
          <w:rFonts w:asciiTheme="majorBidi" w:hAnsiTheme="majorBidi" w:cstheme="majorBidi"/>
          <w:color w:val="000000" w:themeColor="text1"/>
        </w:rPr>
        <w:t>couples</w:t>
      </w:r>
      <w:r w:rsidRPr="00290B5A">
        <w:rPr>
          <w:rFonts w:asciiTheme="majorBidi" w:hAnsiTheme="majorBidi" w:cstheme="majorBidi"/>
          <w:color w:val="000000" w:themeColor="text1"/>
        </w:rPr>
        <w:t xml:space="preserve"> to </w:t>
      </w:r>
      <w:r w:rsidR="00FA16D5" w:rsidRPr="00290B5A">
        <w:rPr>
          <w:rFonts w:asciiTheme="majorBidi" w:hAnsiTheme="majorBidi" w:cstheme="majorBidi"/>
          <w:color w:val="000000" w:themeColor="text1"/>
        </w:rPr>
        <w:t xml:space="preserve">the </w:t>
      </w:r>
      <w:r w:rsidRPr="00290B5A">
        <w:rPr>
          <w:rFonts w:asciiTheme="majorBidi" w:hAnsiTheme="majorBidi" w:cstheme="majorBidi"/>
          <w:color w:val="000000" w:themeColor="text1"/>
        </w:rPr>
        <w:t>electron distribution</w:t>
      </w:r>
      <w:r w:rsidR="00FA16D5" w:rsidRPr="00290B5A">
        <w:rPr>
          <w:rFonts w:asciiTheme="majorBidi" w:hAnsiTheme="majorBidi" w:cstheme="majorBidi"/>
          <w:color w:val="000000" w:themeColor="text1"/>
        </w:rPr>
        <w:t>s</w:t>
      </w:r>
      <w:r w:rsidRPr="00290B5A">
        <w:rPr>
          <w:rFonts w:asciiTheme="majorBidi" w:hAnsiTheme="majorBidi" w:cstheme="majorBidi"/>
          <w:color w:val="000000" w:themeColor="text1"/>
        </w:rPr>
        <w:t xml:space="preserve"> in </w:t>
      </w:r>
      <w:r w:rsidR="00FA16D5" w:rsidRPr="00290B5A">
        <w:rPr>
          <w:rFonts w:asciiTheme="majorBidi" w:hAnsiTheme="majorBidi" w:cstheme="majorBidi"/>
          <w:color w:val="000000" w:themeColor="text1"/>
        </w:rPr>
        <w:t xml:space="preserve">the </w:t>
      </w:r>
      <w:r w:rsidRPr="00290B5A">
        <w:rPr>
          <w:rFonts w:asciiTheme="majorBidi" w:hAnsiTheme="majorBidi" w:cstheme="majorBidi"/>
          <w:color w:val="000000" w:themeColor="text1"/>
        </w:rPr>
        <w:t>active material/semiconductor, and potentially cause misinterpretation of the FET response.</w:t>
      </w:r>
    </w:p>
    <w:p w14:paraId="38F23C29" w14:textId="36A88D0F" w:rsidR="00872E29" w:rsidRDefault="00EC139D" w:rsidP="00CA6590">
      <w:pPr>
        <w:keepNext/>
        <w:jc w:val="center"/>
      </w:pPr>
      <w:r w:rsidRPr="00EC139D">
        <w:rPr>
          <w:noProof/>
        </w:rPr>
        <w:drawing>
          <wp:inline distT="0" distB="0" distL="0" distR="0" wp14:anchorId="4A559132" wp14:editId="4C48EA9C">
            <wp:extent cx="5841563" cy="2663687"/>
            <wp:effectExtent l="0" t="0" r="0" b="0"/>
            <wp:docPr id="6" name="Picture 6" descr="F:\AIT experimental work in the lab\grating, OFET experiments, with flow cell,\25,09,2023, grating, isfet, grating is connected to the gate, 6 layers made, 10 min btw each layer\IDVD, IDVG for paper, including the in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 experimental work in the lab\grating, OFET experiments, with flow cell,\25,09,2023, grating, isfet, grating is connected to the gate, 6 layers made, 10 min btw each layer\IDVD, IDVG for paper, including the inse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3" r="6068"/>
                    <a:stretch/>
                  </pic:blipFill>
                  <pic:spPr bwMode="auto">
                    <a:xfrm>
                      <a:off x="0" y="0"/>
                      <a:ext cx="5869997" cy="2676652"/>
                    </a:xfrm>
                    <a:prstGeom prst="rect">
                      <a:avLst/>
                    </a:prstGeom>
                    <a:noFill/>
                    <a:ln>
                      <a:noFill/>
                    </a:ln>
                    <a:extLst>
                      <a:ext uri="{53640926-AAD7-44D8-BBD7-CCE9431645EC}">
                        <a14:shadowObscured xmlns:a14="http://schemas.microsoft.com/office/drawing/2010/main"/>
                      </a:ext>
                    </a:extLst>
                  </pic:spPr>
                </pic:pic>
              </a:graphicData>
            </a:graphic>
          </wp:inline>
        </w:drawing>
      </w:r>
    </w:p>
    <w:p w14:paraId="38F23C2A" w14:textId="34A412C7" w:rsidR="00872E29" w:rsidRPr="0014589C" w:rsidRDefault="00872E29" w:rsidP="00872E29">
      <w:pPr>
        <w:pStyle w:val="Didascalia"/>
        <w:jc w:val="both"/>
        <w:rPr>
          <w:b/>
          <w:bCs/>
          <w:color w:val="000000" w:themeColor="text1"/>
          <w:sz w:val="22"/>
          <w:szCs w:val="22"/>
        </w:rPr>
      </w:pPr>
      <w:r w:rsidRPr="0014589C">
        <w:rPr>
          <w:rFonts w:asciiTheme="majorBidi" w:hAnsiTheme="majorBidi" w:cstheme="majorBidi"/>
          <w:b/>
          <w:bCs/>
          <w:i w:val="0"/>
          <w:iCs w:val="0"/>
          <w:color w:val="000000" w:themeColor="text1"/>
          <w:sz w:val="22"/>
          <w:szCs w:val="22"/>
        </w:rPr>
        <w:t>Figure S3.</w:t>
      </w:r>
      <w:r w:rsidRPr="0014589C">
        <w:rPr>
          <w:b/>
          <w:bCs/>
          <w:color w:val="000000" w:themeColor="text1"/>
          <w:sz w:val="22"/>
          <w:szCs w:val="22"/>
        </w:rPr>
        <w:t xml:space="preserve"> </w:t>
      </w:r>
      <w:r w:rsidR="004E2ACC" w:rsidRPr="0014589C">
        <w:rPr>
          <w:rFonts w:asciiTheme="majorBidi" w:hAnsiTheme="majorBidi" w:cstheme="majorBidi"/>
          <w:i w:val="0"/>
          <w:iCs w:val="0"/>
          <w:color w:val="000000" w:themeColor="text1"/>
          <w:sz w:val="22"/>
          <w:szCs w:val="22"/>
        </w:rPr>
        <w:t>C</w:t>
      </w:r>
      <w:r w:rsidRPr="0014589C">
        <w:rPr>
          <w:rFonts w:asciiTheme="majorBidi" w:hAnsiTheme="majorBidi" w:cstheme="majorBidi"/>
          <w:i w:val="0"/>
          <w:iCs w:val="0"/>
          <w:color w:val="000000" w:themeColor="text1"/>
          <w:sz w:val="22"/>
          <w:szCs w:val="22"/>
        </w:rPr>
        <w:t xml:space="preserve">omparison </w:t>
      </w:r>
      <w:r w:rsidR="006611FD" w:rsidRPr="0014589C">
        <w:rPr>
          <w:rFonts w:asciiTheme="majorBidi" w:hAnsiTheme="majorBidi" w:cstheme="majorBidi"/>
          <w:i w:val="0"/>
          <w:iCs w:val="0"/>
          <w:color w:val="000000" w:themeColor="text1"/>
          <w:sz w:val="22"/>
          <w:szCs w:val="22"/>
        </w:rPr>
        <w:t xml:space="preserve">of </w:t>
      </w:r>
      <w:r w:rsidR="004E2ACC" w:rsidRPr="0014589C">
        <w:rPr>
          <w:rFonts w:asciiTheme="majorBidi" w:hAnsiTheme="majorBidi" w:cstheme="majorBidi"/>
          <w:i w:val="0"/>
          <w:iCs w:val="0"/>
          <w:color w:val="000000" w:themeColor="text1"/>
          <w:sz w:val="22"/>
          <w:szCs w:val="22"/>
        </w:rPr>
        <w:t xml:space="preserve">transistor current </w:t>
      </w:r>
      <w:r w:rsidRPr="0014589C">
        <w:rPr>
          <w:rFonts w:asciiTheme="majorBidi" w:hAnsiTheme="majorBidi" w:cstheme="majorBidi"/>
          <w:i w:val="0"/>
          <w:iCs w:val="0"/>
          <w:color w:val="000000" w:themeColor="text1"/>
          <w:sz w:val="22"/>
          <w:szCs w:val="22"/>
        </w:rPr>
        <w:t>noise level</w:t>
      </w:r>
      <w:r w:rsidR="004E2ACC" w:rsidRPr="0014589C">
        <w:rPr>
          <w:rFonts w:asciiTheme="majorBidi" w:hAnsiTheme="majorBidi" w:cstheme="majorBidi"/>
          <w:i w:val="0"/>
          <w:iCs w:val="0"/>
          <w:color w:val="000000" w:themeColor="text1"/>
          <w:sz w:val="22"/>
          <w:szCs w:val="22"/>
        </w:rPr>
        <w:t>s</w:t>
      </w:r>
      <w:r w:rsidRPr="0014589C">
        <w:rPr>
          <w:rFonts w:asciiTheme="majorBidi" w:hAnsiTheme="majorBidi" w:cstheme="majorBidi"/>
          <w:i w:val="0"/>
          <w:iCs w:val="0"/>
          <w:color w:val="000000" w:themeColor="text1"/>
          <w:sz w:val="22"/>
          <w:szCs w:val="22"/>
        </w:rPr>
        <w:t xml:space="preserve"> in 50 </w:t>
      </w:r>
      <w:r w:rsidR="004E2ACC" w:rsidRPr="0014589C">
        <w:rPr>
          <w:rFonts w:asciiTheme="majorBidi" w:hAnsiTheme="majorBidi" w:cstheme="majorBidi"/>
          <w:i w:val="0"/>
          <w:iCs w:val="0"/>
          <w:color w:val="000000" w:themeColor="text1"/>
          <w:sz w:val="22"/>
          <w:szCs w:val="22"/>
        </w:rPr>
        <w:t>µ</w:t>
      </w:r>
      <w:r w:rsidRPr="0014589C">
        <w:rPr>
          <w:rFonts w:asciiTheme="majorBidi" w:hAnsiTheme="majorBidi" w:cstheme="majorBidi"/>
          <w:i w:val="0"/>
          <w:iCs w:val="0"/>
          <w:color w:val="000000" w:themeColor="text1"/>
          <w:sz w:val="22"/>
          <w:szCs w:val="22"/>
        </w:rPr>
        <w:t>l/ml flow of 0.1</w:t>
      </w:r>
      <w:r w:rsidR="004E2ACC" w:rsidRPr="0014589C">
        <w:rPr>
          <w:rFonts w:asciiTheme="majorBidi" w:hAnsiTheme="majorBidi" w:cstheme="majorBidi"/>
          <w:i w:val="0"/>
          <w:iCs w:val="0"/>
          <w:color w:val="000000" w:themeColor="text1"/>
          <w:sz w:val="22"/>
          <w:szCs w:val="22"/>
        </w:rPr>
        <w:t xml:space="preserve"> </w:t>
      </w:r>
      <w:r w:rsidRPr="0014589C">
        <w:rPr>
          <w:rFonts w:asciiTheme="majorBidi" w:hAnsiTheme="majorBidi" w:cstheme="majorBidi"/>
          <w:i w:val="0"/>
          <w:iCs w:val="0"/>
          <w:color w:val="000000" w:themeColor="text1"/>
          <w:sz w:val="22"/>
          <w:szCs w:val="22"/>
        </w:rPr>
        <w:t xml:space="preserve">M </w:t>
      </w:r>
      <w:proofErr w:type="spellStart"/>
      <w:r w:rsidRPr="0014589C">
        <w:rPr>
          <w:rFonts w:asciiTheme="majorBidi" w:hAnsiTheme="majorBidi" w:cstheme="majorBidi"/>
          <w:i w:val="0"/>
          <w:iCs w:val="0"/>
          <w:color w:val="000000" w:themeColor="text1"/>
          <w:sz w:val="22"/>
          <w:szCs w:val="22"/>
        </w:rPr>
        <w:t>KCl</w:t>
      </w:r>
      <w:proofErr w:type="spellEnd"/>
      <w:r w:rsidRPr="0014589C">
        <w:rPr>
          <w:rFonts w:asciiTheme="majorBidi" w:hAnsiTheme="majorBidi" w:cstheme="majorBidi"/>
          <w:i w:val="0"/>
          <w:iCs w:val="0"/>
          <w:color w:val="000000" w:themeColor="text1"/>
          <w:sz w:val="22"/>
          <w:szCs w:val="22"/>
        </w:rPr>
        <w:t xml:space="preserve"> solution while the outlet tube of the flow-cell was left in a vial where the solutions were being collected (A) with respect to the situation in which the outlet tube was kept out of the vial (B) during the experiment. Inset: zoom of 200 s of raw data.</w:t>
      </w:r>
    </w:p>
    <w:p w14:paraId="38F23C2B" w14:textId="77777777" w:rsidR="00872E29" w:rsidRDefault="00872E29" w:rsidP="00872E29"/>
    <w:p w14:paraId="45B2BF3D" w14:textId="77777777" w:rsidR="004A5107" w:rsidRDefault="004A5107" w:rsidP="00872E29"/>
    <w:p w14:paraId="1E689463" w14:textId="77777777" w:rsidR="0086017A" w:rsidRDefault="0086017A" w:rsidP="00872E29"/>
    <w:p w14:paraId="73FFAD9D" w14:textId="07F04745" w:rsidR="004A5107" w:rsidRPr="00885E16" w:rsidRDefault="004A5107" w:rsidP="004A5107">
      <w:pPr>
        <w:rPr>
          <w:rFonts w:ascii="Times New Roman" w:hAnsi="Times New Roman" w:cs="Times New Roman"/>
          <w:b/>
          <w:bCs/>
          <w:color w:val="0D0D0D"/>
          <w:sz w:val="24"/>
          <w:szCs w:val="24"/>
          <w:shd w:val="clear" w:color="auto" w:fill="FFFFFF"/>
        </w:rPr>
      </w:pPr>
      <w:r w:rsidRPr="00885E16">
        <w:rPr>
          <w:rFonts w:ascii="Times New Roman" w:hAnsi="Times New Roman" w:cs="Times New Roman"/>
          <w:b/>
          <w:bCs/>
          <w:color w:val="0D0D0D"/>
          <w:sz w:val="24"/>
          <w:szCs w:val="24"/>
          <w:shd w:val="clear" w:color="auto" w:fill="FFFFFF"/>
        </w:rPr>
        <w:t xml:space="preserve">C) Equivalent circuit of FET   </w:t>
      </w:r>
    </w:p>
    <w:p w14:paraId="30E1CCFD" w14:textId="77777777" w:rsidR="00C00B9F" w:rsidRDefault="004A5107" w:rsidP="00CA6590">
      <w:pPr>
        <w:keepNext/>
        <w:jc w:val="center"/>
      </w:pPr>
      <w:r w:rsidRPr="004A5107">
        <w:rPr>
          <w:rFonts w:cs="Segoe UI"/>
          <w:b/>
          <w:bCs/>
          <w:noProof/>
          <w:color w:val="0D0D0D"/>
          <w:sz w:val="24"/>
          <w:szCs w:val="24"/>
          <w:shd w:val="clear" w:color="auto" w:fill="FFFFFF"/>
        </w:rPr>
        <w:drawing>
          <wp:inline distT="0" distB="0" distL="0" distR="0" wp14:anchorId="1596FD0C" wp14:editId="0DB7E7F9">
            <wp:extent cx="5598795" cy="3044825"/>
            <wp:effectExtent l="0" t="0" r="0" b="0"/>
            <wp:docPr id="7" name="Picture 7" descr="F:\AIT experimental work in the lab\Paper\Roger and sabine revision, 1st\17 November 2024, paper daft, AB revision\Graph for paer,  equivalent circuit 2, sup 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 experimental work in the lab\Paper\Roger and sabine revision, 1st\17 November 2024, paper daft, AB revision\Graph for paer,  equivalent circuit 2, sup ma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8795" cy="3044825"/>
                    </a:xfrm>
                    <a:prstGeom prst="rect">
                      <a:avLst/>
                    </a:prstGeom>
                    <a:noFill/>
                    <a:ln>
                      <a:noFill/>
                    </a:ln>
                  </pic:spPr>
                </pic:pic>
              </a:graphicData>
            </a:graphic>
          </wp:inline>
        </w:drawing>
      </w:r>
    </w:p>
    <w:p w14:paraId="41F50368" w14:textId="5F4D0EAF" w:rsidR="004A5107" w:rsidRPr="0014589C" w:rsidRDefault="00C00B9F" w:rsidP="00F52AFB">
      <w:pPr>
        <w:pStyle w:val="Didascalia"/>
        <w:rPr>
          <w:rFonts w:ascii="Times New Roman" w:hAnsi="Times New Roman" w:cs="Times New Roman"/>
          <w:i w:val="0"/>
          <w:iCs w:val="0"/>
          <w:color w:val="0D0D0D"/>
          <w:sz w:val="22"/>
          <w:szCs w:val="22"/>
          <w:shd w:val="clear" w:color="auto" w:fill="FFFFFF"/>
        </w:rPr>
      </w:pPr>
      <w:r w:rsidRPr="0014589C">
        <w:rPr>
          <w:rFonts w:ascii="Times New Roman" w:hAnsi="Times New Roman" w:cs="Times New Roman"/>
          <w:b/>
          <w:bCs/>
          <w:i w:val="0"/>
          <w:iCs w:val="0"/>
          <w:color w:val="000000" w:themeColor="text1"/>
          <w:sz w:val="22"/>
          <w:szCs w:val="22"/>
        </w:rPr>
        <w:t>Figure S4</w:t>
      </w:r>
      <w:r w:rsidRPr="0014589C">
        <w:rPr>
          <w:rFonts w:ascii="Times New Roman" w:hAnsi="Times New Roman" w:cs="Times New Roman"/>
          <w:b/>
          <w:bCs/>
          <w:color w:val="000000" w:themeColor="text1"/>
          <w:sz w:val="22"/>
          <w:szCs w:val="22"/>
        </w:rPr>
        <w:t xml:space="preserve">: </w:t>
      </w:r>
      <w:r w:rsidRPr="0014589C">
        <w:rPr>
          <w:rFonts w:ascii="Times New Roman" w:hAnsi="Times New Roman" w:cs="Times New Roman"/>
          <w:i w:val="0"/>
          <w:iCs w:val="0"/>
          <w:color w:val="000000" w:themeColor="text1"/>
          <w:sz w:val="22"/>
          <w:szCs w:val="22"/>
        </w:rPr>
        <w:t>Device architec</w:t>
      </w:r>
      <w:r w:rsidR="00F52AFB" w:rsidRPr="0014589C">
        <w:rPr>
          <w:rFonts w:ascii="Times New Roman" w:hAnsi="Times New Roman" w:cs="Times New Roman"/>
          <w:i w:val="0"/>
          <w:iCs w:val="0"/>
          <w:color w:val="000000" w:themeColor="text1"/>
          <w:sz w:val="22"/>
          <w:szCs w:val="22"/>
        </w:rPr>
        <w:t>ture</w:t>
      </w:r>
      <w:r w:rsidRPr="0014589C">
        <w:rPr>
          <w:rFonts w:ascii="Times New Roman" w:hAnsi="Times New Roman" w:cs="Times New Roman"/>
          <w:i w:val="0"/>
          <w:iCs w:val="0"/>
          <w:color w:val="000000" w:themeColor="text1"/>
          <w:sz w:val="22"/>
          <w:szCs w:val="22"/>
        </w:rPr>
        <w:t xml:space="preserve"> (A) and</w:t>
      </w:r>
      <w:r w:rsidR="002525AE" w:rsidRPr="0014589C">
        <w:rPr>
          <w:rFonts w:ascii="Times New Roman" w:hAnsi="Times New Roman" w:cs="Times New Roman"/>
          <w:i w:val="0"/>
          <w:iCs w:val="0"/>
          <w:color w:val="000000" w:themeColor="text1"/>
          <w:sz w:val="22"/>
          <w:szCs w:val="22"/>
        </w:rPr>
        <w:t xml:space="preserve"> (B)</w:t>
      </w:r>
      <w:r w:rsidR="00F52AFB" w:rsidRPr="0014589C">
        <w:rPr>
          <w:rFonts w:ascii="Times New Roman" w:hAnsi="Times New Roman" w:cs="Times New Roman"/>
          <w:i w:val="0"/>
          <w:iCs w:val="0"/>
          <w:color w:val="000000" w:themeColor="text1"/>
          <w:sz w:val="22"/>
          <w:szCs w:val="22"/>
        </w:rPr>
        <w:t xml:space="preserve"> the</w:t>
      </w:r>
      <w:r w:rsidRPr="0014589C">
        <w:rPr>
          <w:rFonts w:ascii="Times New Roman" w:hAnsi="Times New Roman" w:cs="Times New Roman"/>
          <w:i w:val="0"/>
          <w:iCs w:val="0"/>
          <w:color w:val="000000" w:themeColor="text1"/>
          <w:sz w:val="22"/>
          <w:szCs w:val="22"/>
        </w:rPr>
        <w:t xml:space="preserve"> equivalent circuit</w:t>
      </w:r>
      <w:r w:rsidR="00F52AFB" w:rsidRPr="0014589C">
        <w:rPr>
          <w:rFonts w:ascii="Times New Roman" w:hAnsi="Times New Roman" w:cs="Times New Roman"/>
          <w:i w:val="0"/>
          <w:iCs w:val="0"/>
          <w:color w:val="000000" w:themeColor="text1"/>
          <w:sz w:val="22"/>
          <w:szCs w:val="22"/>
        </w:rPr>
        <w:t xml:space="preserve"> of</w:t>
      </w:r>
      <w:r w:rsidRPr="0014589C">
        <w:rPr>
          <w:rFonts w:ascii="Times New Roman" w:hAnsi="Times New Roman" w:cs="Times New Roman"/>
          <w:i w:val="0"/>
          <w:iCs w:val="0"/>
          <w:color w:val="000000" w:themeColor="text1"/>
          <w:sz w:val="22"/>
          <w:szCs w:val="22"/>
        </w:rPr>
        <w:t xml:space="preserve"> </w:t>
      </w:r>
      <w:r w:rsidR="002525AE" w:rsidRPr="0014589C">
        <w:rPr>
          <w:rFonts w:ascii="Times New Roman" w:hAnsi="Times New Roman" w:cs="Times New Roman"/>
          <w:i w:val="0"/>
          <w:iCs w:val="0"/>
          <w:color w:val="000000" w:themeColor="text1"/>
          <w:sz w:val="22"/>
          <w:szCs w:val="22"/>
        </w:rPr>
        <w:t>e</w:t>
      </w:r>
      <w:r w:rsidRPr="0014589C">
        <w:rPr>
          <w:rFonts w:ascii="Times New Roman" w:hAnsi="Times New Roman" w:cs="Times New Roman"/>
          <w:i w:val="0"/>
          <w:iCs w:val="0"/>
          <w:color w:val="000000" w:themeColor="text1"/>
          <w:sz w:val="22"/>
          <w:szCs w:val="22"/>
        </w:rPr>
        <w:t>xtended</w:t>
      </w:r>
      <w:r w:rsidR="00F52AFB" w:rsidRPr="0014589C">
        <w:rPr>
          <w:rFonts w:ascii="Times New Roman" w:hAnsi="Times New Roman" w:cs="Times New Roman"/>
          <w:i w:val="0"/>
          <w:iCs w:val="0"/>
          <w:color w:val="000000" w:themeColor="text1"/>
          <w:sz w:val="22"/>
          <w:szCs w:val="22"/>
        </w:rPr>
        <w:t>-</w:t>
      </w:r>
      <w:r w:rsidRPr="0014589C">
        <w:rPr>
          <w:rFonts w:ascii="Times New Roman" w:hAnsi="Times New Roman" w:cs="Times New Roman"/>
          <w:i w:val="0"/>
          <w:iCs w:val="0"/>
          <w:color w:val="000000" w:themeColor="text1"/>
          <w:sz w:val="22"/>
          <w:szCs w:val="22"/>
        </w:rPr>
        <w:t xml:space="preserve">gate OFET biased by a </w:t>
      </w:r>
      <w:r w:rsidR="002525AE" w:rsidRPr="0014589C">
        <w:rPr>
          <w:rFonts w:ascii="Times New Roman" w:hAnsi="Times New Roman" w:cs="Times New Roman"/>
          <w:i w:val="0"/>
          <w:iCs w:val="0"/>
          <w:color w:val="000000" w:themeColor="text1"/>
          <w:sz w:val="22"/>
          <w:szCs w:val="22"/>
        </w:rPr>
        <w:t>p</w:t>
      </w:r>
      <w:r w:rsidRPr="0014589C">
        <w:rPr>
          <w:rFonts w:ascii="Times New Roman" w:hAnsi="Times New Roman" w:cs="Times New Roman"/>
          <w:i w:val="0"/>
          <w:iCs w:val="0"/>
          <w:color w:val="000000" w:themeColor="text1"/>
          <w:sz w:val="22"/>
          <w:szCs w:val="22"/>
        </w:rPr>
        <w:t>seudo-reference electrode</w:t>
      </w:r>
      <w:r w:rsidR="00F52AFB" w:rsidRPr="0014589C">
        <w:rPr>
          <w:rFonts w:ascii="Times New Roman" w:hAnsi="Times New Roman" w:cs="Times New Roman"/>
          <w:i w:val="0"/>
          <w:iCs w:val="0"/>
          <w:color w:val="000000" w:themeColor="text1"/>
          <w:sz w:val="22"/>
          <w:szCs w:val="22"/>
        </w:rPr>
        <w:t xml:space="preserve"> through an electrolyte</w:t>
      </w:r>
      <w:r w:rsidR="002525AE" w:rsidRPr="0014589C">
        <w:rPr>
          <w:rFonts w:ascii="Times New Roman" w:hAnsi="Times New Roman" w:cs="Times New Roman"/>
          <w:i w:val="0"/>
          <w:iCs w:val="0"/>
          <w:color w:val="000000" w:themeColor="text1"/>
          <w:sz w:val="22"/>
          <w:szCs w:val="22"/>
        </w:rPr>
        <w:t>.</w:t>
      </w:r>
      <w:r w:rsidR="00F52AFB" w:rsidRPr="0014589C">
        <w:rPr>
          <w:rFonts w:ascii="Times New Roman" w:hAnsi="Times New Roman" w:cs="Times New Roman"/>
          <w:i w:val="0"/>
          <w:iCs w:val="0"/>
          <w:color w:val="000000" w:themeColor="text1"/>
          <w:sz w:val="22"/>
          <w:szCs w:val="22"/>
        </w:rPr>
        <w:t xml:space="preserve"> </w:t>
      </w:r>
    </w:p>
    <w:p w14:paraId="0B1F998A" w14:textId="5D3C4C33" w:rsidR="00FE1CDC" w:rsidRPr="0087576E" w:rsidRDefault="00F52AFB" w:rsidP="000B71DD">
      <w:pPr>
        <w:jc w:val="both"/>
        <w:rPr>
          <w:rFonts w:asciiTheme="majorBidi" w:hAnsiTheme="majorBidi" w:cstheme="majorBidi"/>
          <w:color w:val="0D0D0D"/>
          <w:shd w:val="clear" w:color="auto" w:fill="FFFFFF"/>
        </w:rPr>
      </w:pPr>
      <w:r w:rsidRPr="0087576E">
        <w:rPr>
          <w:rFonts w:asciiTheme="majorBidi" w:hAnsiTheme="majorBidi" w:cstheme="majorBidi"/>
          <w:color w:val="0D0D0D"/>
          <w:shd w:val="clear" w:color="auto" w:fill="FFFFFF"/>
        </w:rPr>
        <w:t>In our propose</w:t>
      </w:r>
      <w:r w:rsidR="002525AE">
        <w:rPr>
          <w:rFonts w:asciiTheme="majorBidi" w:hAnsiTheme="majorBidi" w:cstheme="majorBidi"/>
          <w:color w:val="0D0D0D"/>
          <w:shd w:val="clear" w:color="auto" w:fill="FFFFFF"/>
        </w:rPr>
        <w:t>d</w:t>
      </w:r>
      <w:r w:rsidRPr="0087576E">
        <w:rPr>
          <w:rFonts w:asciiTheme="majorBidi" w:hAnsiTheme="majorBidi" w:cstheme="majorBidi"/>
          <w:color w:val="0D0D0D"/>
          <w:shd w:val="clear" w:color="auto" w:fill="FFFFFF"/>
        </w:rPr>
        <w:t xml:space="preserve"> archite</w:t>
      </w:r>
      <w:r w:rsidR="00A07F19" w:rsidRPr="0087576E">
        <w:rPr>
          <w:rFonts w:asciiTheme="majorBidi" w:hAnsiTheme="majorBidi" w:cstheme="majorBidi"/>
          <w:color w:val="0D0D0D"/>
          <w:shd w:val="clear" w:color="auto" w:fill="FFFFFF"/>
        </w:rPr>
        <w:t>cture (</w:t>
      </w:r>
      <w:r w:rsidR="004E2ACC">
        <w:rPr>
          <w:rFonts w:asciiTheme="majorBidi" w:hAnsiTheme="majorBidi" w:cstheme="majorBidi"/>
          <w:color w:val="0D0D0D"/>
          <w:shd w:val="clear" w:color="auto" w:fill="FFFFFF"/>
        </w:rPr>
        <w:t>F</w:t>
      </w:r>
      <w:r w:rsidR="00A07F19" w:rsidRPr="0087576E">
        <w:rPr>
          <w:rFonts w:asciiTheme="majorBidi" w:hAnsiTheme="majorBidi" w:cstheme="majorBidi"/>
          <w:color w:val="0D0D0D"/>
          <w:shd w:val="clear" w:color="auto" w:fill="FFFFFF"/>
        </w:rPr>
        <w:t>igure S4. A), including an OFET with an ex-gate</w:t>
      </w:r>
      <w:r w:rsidR="002525AE">
        <w:rPr>
          <w:rFonts w:asciiTheme="majorBidi" w:hAnsiTheme="majorBidi" w:cstheme="majorBidi"/>
          <w:color w:val="0D0D0D"/>
          <w:shd w:val="clear" w:color="auto" w:fill="FFFFFF"/>
        </w:rPr>
        <w:t>,</w:t>
      </w:r>
      <w:r w:rsidR="00A07F19" w:rsidRPr="0087576E">
        <w:rPr>
          <w:rFonts w:asciiTheme="majorBidi" w:hAnsiTheme="majorBidi" w:cstheme="majorBidi"/>
          <w:color w:val="0D0D0D"/>
          <w:shd w:val="clear" w:color="auto" w:fill="FFFFFF"/>
        </w:rPr>
        <w:t xml:space="preserve"> part of which acting as the sensing area present in a test solution, the equivalent circuit (</w:t>
      </w:r>
      <w:r w:rsidR="004E2ACC">
        <w:rPr>
          <w:rFonts w:asciiTheme="majorBidi" w:hAnsiTheme="majorBidi" w:cstheme="majorBidi"/>
          <w:color w:val="0D0D0D"/>
          <w:shd w:val="clear" w:color="auto" w:fill="FFFFFF"/>
        </w:rPr>
        <w:t>F</w:t>
      </w:r>
      <w:r w:rsidR="00A07F19" w:rsidRPr="0087576E">
        <w:rPr>
          <w:rFonts w:asciiTheme="majorBidi" w:hAnsiTheme="majorBidi" w:cstheme="majorBidi"/>
          <w:color w:val="0D0D0D"/>
          <w:shd w:val="clear" w:color="auto" w:fill="FFFFFF"/>
        </w:rPr>
        <w:t xml:space="preserve">igure S4. B) consists of a series of capacitors </w:t>
      </w:r>
      <w:r w:rsidR="003562EA">
        <w:rPr>
          <w:rFonts w:asciiTheme="majorBidi" w:hAnsiTheme="majorBidi" w:cstheme="majorBidi"/>
          <w:color w:val="0D0D0D"/>
          <w:shd w:val="clear" w:color="auto" w:fill="FFFFFF"/>
        </w:rPr>
        <w:t xml:space="preserve">that differ of several </w:t>
      </w:r>
      <w:r w:rsidR="00A07F19" w:rsidRPr="0087576E">
        <w:rPr>
          <w:rFonts w:asciiTheme="majorBidi" w:hAnsiTheme="majorBidi" w:cstheme="majorBidi"/>
          <w:color w:val="0D0D0D"/>
          <w:shd w:val="clear" w:color="auto" w:fill="FFFFFF"/>
        </w:rPr>
        <w:t>orders of magnitude.</w:t>
      </w:r>
      <w:r w:rsidR="004F5208" w:rsidRPr="0087576E">
        <w:rPr>
          <w:rFonts w:asciiTheme="majorBidi" w:hAnsiTheme="majorBidi" w:cstheme="majorBidi"/>
          <w:color w:val="0D0D0D"/>
          <w:shd w:val="clear" w:color="auto" w:fill="FFFFFF"/>
        </w:rPr>
        <w:t xml:space="preserve"> More specifically, the structure includes a gate dielectric (180 nm of Parylene C)</w:t>
      </w:r>
      <w:r w:rsidR="001C7D42" w:rsidRPr="0087576E">
        <w:rPr>
          <w:rFonts w:asciiTheme="majorBidi" w:hAnsiTheme="majorBidi" w:cstheme="majorBidi"/>
          <w:color w:val="0D0D0D"/>
          <w:shd w:val="clear" w:color="auto" w:fill="FFFFFF"/>
        </w:rPr>
        <w:t xml:space="preserve"> whose specific capacitance (15 </w:t>
      </w:r>
      <w:proofErr w:type="spellStart"/>
      <w:r w:rsidR="001C7D42" w:rsidRPr="0087576E">
        <w:rPr>
          <w:rFonts w:asciiTheme="majorBidi" w:hAnsiTheme="majorBidi" w:cstheme="majorBidi"/>
          <w:color w:val="0D0D0D"/>
          <w:shd w:val="clear" w:color="auto" w:fill="FFFFFF"/>
        </w:rPr>
        <w:t>nF</w:t>
      </w:r>
      <w:proofErr w:type="spellEnd"/>
      <w:r w:rsidR="001C7D42" w:rsidRPr="0087576E">
        <w:rPr>
          <w:rFonts w:asciiTheme="majorBidi" w:hAnsiTheme="majorBidi" w:cstheme="majorBidi"/>
          <w:color w:val="0D0D0D"/>
          <w:shd w:val="clear" w:color="auto" w:fill="FFFFFF"/>
        </w:rPr>
        <w:t>/cm</w:t>
      </w:r>
      <w:r w:rsidR="001C7D42" w:rsidRPr="0087576E">
        <w:rPr>
          <w:rFonts w:asciiTheme="majorBidi" w:hAnsiTheme="majorBidi" w:cstheme="majorBidi"/>
          <w:color w:val="0D0D0D"/>
          <w:shd w:val="clear" w:color="auto" w:fill="FFFFFF"/>
          <w:vertAlign w:val="superscript"/>
        </w:rPr>
        <w:t xml:space="preserve">2 </w:t>
      </w:r>
      <w:r w:rsidR="001C7D42" w:rsidRPr="0087576E">
        <w:rPr>
          <w:rFonts w:asciiTheme="majorBidi" w:hAnsiTheme="majorBidi" w:cstheme="majorBidi"/>
          <w:color w:val="0D0D0D"/>
          <w:shd w:val="clear" w:color="auto" w:fill="FFFFFF"/>
        </w:rPr>
        <w:fldChar w:fldCharType="begin"/>
      </w:r>
      <w:r w:rsidR="000B71DD">
        <w:rPr>
          <w:rFonts w:asciiTheme="majorBidi" w:hAnsiTheme="majorBidi" w:cstheme="majorBidi"/>
          <w:color w:val="0D0D0D"/>
          <w:shd w:val="clear" w:color="auto" w:fill="FFFFFF"/>
        </w:rPr>
        <w:instrText xml:space="preserve"> ADDIN EN.CITE &lt;EndNote&gt;&lt;Cite&gt;&lt;Author&gt;Lai&lt;/Author&gt;&lt;Year&gt;2016&lt;/Year&gt;&lt;RecNum&gt;32&lt;/RecNum&gt;&lt;DisplayText&gt;[1]&lt;/DisplayText&gt;&lt;record&gt;&lt;rec-number&gt;32&lt;/rec-number&gt;&lt;foreign-keys&gt;&lt;key app="EN" db-id="s9ftpsx5grztzgevxfgpwpa5sdspwr92wr0e" timestamp="0"&gt;32&lt;/key&gt;&lt;/foreign-keys&gt;&lt;ref-type name="Journal Article"&gt;17&lt;/ref-type&gt;&lt;contributors&gt;&lt;authors&gt;&lt;author&gt;Lai, Stefano&lt;/author&gt;&lt;author&gt;Barbaro, Massimo&lt;/author&gt;&lt;author&gt;Bonfiglio, Annalisa&lt;/author&gt;&lt;/authors&gt;&lt;/contributors&gt;&lt;titles&gt;&lt;title&gt;Tailoring the sensing performances of an OFET-based biosensor&lt;/title&gt;&lt;secondary-title&gt;Sensors and Actuators B: Chemical&lt;/secondary-title&gt;&lt;/titles&gt;&lt;pages&gt;314-319&lt;/pages&gt;&lt;volume&gt;233&lt;/volume&gt;&lt;keywords&gt;&lt;keyword&gt;DNA&lt;/keyword&gt;&lt;keyword&gt;Hybridization detection&lt;/keyword&gt;&lt;keyword&gt;OFET&lt;/keyword&gt;&lt;keyword&gt;bioFET&lt;/keyword&gt;&lt;keyword&gt;Sensors&lt;/keyword&gt;&lt;keyword&gt;Design&lt;/keyword&gt;&lt;/keywords&gt;&lt;dates&gt;&lt;year&gt;2016&lt;/year&gt;&lt;pub-dates&gt;&lt;date&gt;2016/10/05/&lt;/date&gt;&lt;/pub-dates&gt;&lt;/dates&gt;&lt;isbn&gt;0925-4005&lt;/isbn&gt;&lt;urls&gt;&lt;related-urls&gt;&lt;url&gt;https://www.sciencedirect.com/science/article/pii/S0925400516305779&lt;/url&gt;&lt;/related-urls&gt;&lt;/urls&gt;&lt;electronic-resource-num&gt;https://doi.org/10.1016/j.snb.2016.04.095&lt;/electronic-resource-num&gt;&lt;/record&gt;&lt;/Cite&gt;&lt;/EndNote&gt;</w:instrText>
      </w:r>
      <w:r w:rsidR="001C7D42" w:rsidRPr="0087576E">
        <w:rPr>
          <w:rFonts w:asciiTheme="majorBidi" w:hAnsiTheme="majorBidi" w:cstheme="majorBidi"/>
          <w:color w:val="0D0D0D"/>
          <w:shd w:val="clear" w:color="auto" w:fill="FFFFFF"/>
        </w:rPr>
        <w:fldChar w:fldCharType="separate"/>
      </w:r>
      <w:r w:rsidR="001C7D42" w:rsidRPr="0087576E">
        <w:rPr>
          <w:rFonts w:asciiTheme="majorBidi" w:hAnsiTheme="majorBidi" w:cstheme="majorBidi"/>
          <w:noProof/>
          <w:color w:val="0D0D0D"/>
          <w:shd w:val="clear" w:color="auto" w:fill="FFFFFF"/>
        </w:rPr>
        <w:t>[1]</w:t>
      </w:r>
      <w:r w:rsidR="001C7D42" w:rsidRPr="0087576E">
        <w:rPr>
          <w:rFonts w:asciiTheme="majorBidi" w:hAnsiTheme="majorBidi" w:cstheme="majorBidi"/>
          <w:color w:val="0D0D0D"/>
          <w:shd w:val="clear" w:color="auto" w:fill="FFFFFF"/>
        </w:rPr>
        <w:fldChar w:fldCharType="end"/>
      </w:r>
      <w:r w:rsidR="001C7D42" w:rsidRPr="0087576E">
        <w:rPr>
          <w:rFonts w:asciiTheme="majorBidi" w:hAnsiTheme="majorBidi" w:cstheme="majorBidi"/>
          <w:color w:val="0D0D0D"/>
          <w:shd w:val="clear" w:color="auto" w:fill="FFFFFF"/>
        </w:rPr>
        <w:t xml:space="preserve">) is three orders of magnitude </w:t>
      </w:r>
      <w:r w:rsidR="00DD2FF3" w:rsidRPr="0087576E">
        <w:rPr>
          <w:rFonts w:asciiTheme="majorBidi" w:hAnsiTheme="majorBidi" w:cstheme="majorBidi"/>
          <w:color w:val="0D0D0D"/>
          <w:shd w:val="clear" w:color="auto" w:fill="FFFFFF"/>
        </w:rPr>
        <w:t xml:space="preserve">less </w:t>
      </w:r>
      <w:r w:rsidR="008559C3" w:rsidRPr="0087576E">
        <w:rPr>
          <w:rFonts w:asciiTheme="majorBidi" w:hAnsiTheme="majorBidi" w:cstheme="majorBidi"/>
          <w:color w:val="0D0D0D"/>
          <w:shd w:val="clear" w:color="auto" w:fill="FFFFFF"/>
        </w:rPr>
        <w:t xml:space="preserve">than </w:t>
      </w:r>
      <w:r w:rsidR="00F11583" w:rsidRPr="0087576E">
        <w:rPr>
          <w:rFonts w:asciiTheme="majorBidi" w:hAnsiTheme="majorBidi" w:cstheme="majorBidi"/>
          <w:color w:val="0D0D0D"/>
          <w:shd w:val="clear" w:color="auto" w:fill="FFFFFF"/>
        </w:rPr>
        <w:t>that of the electric double layers (EDL) form</w:t>
      </w:r>
      <w:r w:rsidR="00DD2FF3" w:rsidRPr="0087576E">
        <w:rPr>
          <w:rFonts w:asciiTheme="majorBidi" w:hAnsiTheme="majorBidi" w:cstheme="majorBidi"/>
          <w:color w:val="0D0D0D"/>
          <w:shd w:val="clear" w:color="auto" w:fill="FFFFFF"/>
        </w:rPr>
        <w:t>ed</w:t>
      </w:r>
      <w:r w:rsidR="00F11583" w:rsidRPr="0087576E">
        <w:rPr>
          <w:rFonts w:asciiTheme="majorBidi" w:hAnsiTheme="majorBidi" w:cstheme="majorBidi"/>
          <w:color w:val="0D0D0D"/>
          <w:shd w:val="clear" w:color="auto" w:fill="FFFFFF"/>
        </w:rPr>
        <w:t xml:space="preserve"> at </w:t>
      </w:r>
      <w:r w:rsidR="003562EA">
        <w:rPr>
          <w:rFonts w:asciiTheme="majorBidi" w:hAnsiTheme="majorBidi" w:cstheme="majorBidi"/>
          <w:color w:val="0D0D0D"/>
          <w:shd w:val="clear" w:color="auto" w:fill="FFFFFF"/>
        </w:rPr>
        <w:t xml:space="preserve">the </w:t>
      </w:r>
      <w:r w:rsidR="002525AE">
        <w:rPr>
          <w:rFonts w:asciiTheme="majorBidi" w:hAnsiTheme="majorBidi" w:cstheme="majorBidi"/>
          <w:color w:val="0D0D0D"/>
          <w:shd w:val="clear" w:color="auto" w:fill="FFFFFF"/>
        </w:rPr>
        <w:t>e</w:t>
      </w:r>
      <w:r w:rsidR="00F11583" w:rsidRPr="0087576E">
        <w:rPr>
          <w:rFonts w:asciiTheme="majorBidi" w:hAnsiTheme="majorBidi" w:cstheme="majorBidi"/>
          <w:color w:val="0D0D0D"/>
          <w:shd w:val="clear" w:color="auto" w:fill="FFFFFF"/>
        </w:rPr>
        <w:t>x-gate</w:t>
      </w:r>
      <w:r w:rsidR="002525AE">
        <w:rPr>
          <w:rFonts w:asciiTheme="majorBidi" w:hAnsiTheme="majorBidi" w:cstheme="majorBidi"/>
          <w:color w:val="0D0D0D"/>
          <w:shd w:val="clear" w:color="auto" w:fill="FFFFFF"/>
        </w:rPr>
        <w:t xml:space="preserve"> (sensing surface)</w:t>
      </w:r>
      <w:r w:rsidR="00F11583" w:rsidRPr="0087576E">
        <w:rPr>
          <w:rFonts w:asciiTheme="majorBidi" w:hAnsiTheme="majorBidi" w:cstheme="majorBidi"/>
          <w:color w:val="0D0D0D"/>
          <w:shd w:val="clear" w:color="auto" w:fill="FFFFFF"/>
        </w:rPr>
        <w:t xml:space="preserve"> and reference electrode junctions</w:t>
      </w:r>
      <w:r w:rsidR="00DD2FF3" w:rsidRPr="0087576E">
        <w:rPr>
          <w:rFonts w:asciiTheme="majorBidi" w:hAnsiTheme="majorBidi" w:cstheme="majorBidi"/>
          <w:color w:val="0D0D0D"/>
          <w:shd w:val="clear" w:color="auto" w:fill="FFFFFF"/>
        </w:rPr>
        <w:t xml:space="preserve"> </w:t>
      </w:r>
      <w:r w:rsidR="00F11583" w:rsidRPr="0087576E">
        <w:rPr>
          <w:rFonts w:asciiTheme="majorBidi" w:hAnsiTheme="majorBidi" w:cstheme="majorBidi"/>
          <w:color w:val="0D0D0D"/>
          <w:shd w:val="clear" w:color="auto" w:fill="FFFFFF"/>
        </w:rPr>
        <w:t xml:space="preserve">with the </w:t>
      </w:r>
      <w:r w:rsidR="002525AE" w:rsidRPr="0087576E">
        <w:rPr>
          <w:rFonts w:asciiTheme="majorBidi" w:hAnsiTheme="majorBidi" w:cstheme="majorBidi"/>
          <w:color w:val="0D0D0D"/>
          <w:shd w:val="clear" w:color="auto" w:fill="FFFFFF"/>
        </w:rPr>
        <w:t>electrolyte</w:t>
      </w:r>
      <w:r w:rsidR="004235E9" w:rsidRPr="0087576E">
        <w:rPr>
          <w:rFonts w:asciiTheme="majorBidi" w:hAnsiTheme="majorBidi" w:cstheme="majorBidi"/>
          <w:color w:val="0D0D0D"/>
          <w:shd w:val="clear" w:color="auto" w:fill="FFFFFF"/>
        </w:rPr>
        <w:t xml:space="preserve"> </w:t>
      </w:r>
      <w:r w:rsidR="002525AE">
        <w:rPr>
          <w:rFonts w:asciiTheme="majorBidi" w:hAnsiTheme="majorBidi" w:cstheme="majorBidi"/>
          <w:color w:val="0D0D0D"/>
          <w:shd w:val="clear" w:color="auto" w:fill="FFFFFF"/>
        </w:rPr>
        <w:t>(</w:t>
      </w:r>
      <w:r w:rsidR="004235E9" w:rsidRPr="0087576E">
        <w:rPr>
          <w:rFonts w:asciiTheme="majorBidi" w:hAnsiTheme="majorBidi" w:cstheme="majorBidi"/>
          <w:color w:val="0D0D0D"/>
          <w:shd w:val="clear" w:color="auto" w:fill="FFFFFF"/>
        </w:rPr>
        <w:t>indicated</w:t>
      </w:r>
      <w:r w:rsidR="00DD2FF3" w:rsidRPr="0087576E">
        <w:rPr>
          <w:rFonts w:asciiTheme="majorBidi" w:hAnsiTheme="majorBidi" w:cstheme="majorBidi"/>
          <w:color w:val="0D0D0D"/>
          <w:shd w:val="clear" w:color="auto" w:fill="FFFFFF"/>
        </w:rPr>
        <w:t xml:space="preserve"> as C</w:t>
      </w:r>
      <w:r w:rsidR="00DD2FF3" w:rsidRPr="0087576E">
        <w:rPr>
          <w:rFonts w:asciiTheme="majorBidi" w:hAnsiTheme="majorBidi" w:cstheme="majorBidi"/>
          <w:color w:val="0D0D0D"/>
          <w:shd w:val="clear" w:color="auto" w:fill="FFFFFF"/>
          <w:vertAlign w:val="subscript"/>
        </w:rPr>
        <w:t>E</w:t>
      </w:r>
      <w:r w:rsidR="00DD2FF3" w:rsidRPr="0087576E">
        <w:rPr>
          <w:rFonts w:asciiTheme="majorBidi" w:hAnsiTheme="majorBidi" w:cstheme="majorBidi"/>
          <w:color w:val="0D0D0D"/>
          <w:shd w:val="clear" w:color="auto" w:fill="FFFFFF"/>
        </w:rPr>
        <w:t xml:space="preserve"> in </w:t>
      </w:r>
      <w:r w:rsidR="002525AE">
        <w:rPr>
          <w:rFonts w:asciiTheme="majorBidi" w:hAnsiTheme="majorBidi" w:cstheme="majorBidi"/>
          <w:color w:val="0D0D0D"/>
          <w:shd w:val="clear" w:color="auto" w:fill="FFFFFF"/>
        </w:rPr>
        <w:t>F</w:t>
      </w:r>
      <w:r w:rsidR="00DD2FF3" w:rsidRPr="0087576E">
        <w:rPr>
          <w:rFonts w:asciiTheme="majorBidi" w:hAnsiTheme="majorBidi" w:cstheme="majorBidi"/>
          <w:color w:val="0D0D0D"/>
          <w:shd w:val="clear" w:color="auto" w:fill="FFFFFF"/>
        </w:rPr>
        <w:t>igure S4 B</w:t>
      </w:r>
      <w:r w:rsidR="002525AE">
        <w:rPr>
          <w:rFonts w:asciiTheme="majorBidi" w:hAnsiTheme="majorBidi" w:cstheme="majorBidi"/>
          <w:color w:val="0D0D0D"/>
          <w:shd w:val="clear" w:color="auto" w:fill="FFFFFF"/>
        </w:rPr>
        <w:t>)</w:t>
      </w:r>
      <w:r w:rsidR="00DD2FF3" w:rsidRPr="0087576E">
        <w:rPr>
          <w:rFonts w:asciiTheme="majorBidi" w:hAnsiTheme="majorBidi" w:cstheme="majorBidi"/>
          <w:color w:val="0D0D0D"/>
          <w:shd w:val="clear" w:color="auto" w:fill="FFFFFF"/>
        </w:rPr>
        <w:t xml:space="preserve"> </w:t>
      </w:r>
      <w:r w:rsidR="00F11583" w:rsidRPr="0087576E">
        <w:rPr>
          <w:rFonts w:asciiTheme="majorBidi" w:hAnsiTheme="majorBidi" w:cstheme="majorBidi"/>
          <w:color w:val="0D0D0D"/>
          <w:shd w:val="clear" w:color="auto" w:fill="FFFFFF"/>
        </w:rPr>
        <w:t>which is in</w:t>
      </w:r>
      <w:r w:rsidR="00DD2FF3" w:rsidRPr="0087576E">
        <w:rPr>
          <w:rFonts w:asciiTheme="majorBidi" w:hAnsiTheme="majorBidi" w:cstheme="majorBidi"/>
          <w:color w:val="0D0D0D"/>
          <w:shd w:val="clear" w:color="auto" w:fill="FFFFFF"/>
        </w:rPr>
        <w:t xml:space="preserve"> microfarad range</w:t>
      </w:r>
      <w:r w:rsidR="002525AE">
        <w:rPr>
          <w:rFonts w:asciiTheme="majorBidi" w:hAnsiTheme="majorBidi" w:cstheme="majorBidi"/>
          <w:color w:val="0D0D0D"/>
          <w:shd w:val="clear" w:color="auto" w:fill="FFFFFF"/>
        </w:rPr>
        <w:t xml:space="preserve"> </w:t>
      </w:r>
      <w:r w:rsidR="002E0A92" w:rsidRPr="0087576E">
        <w:rPr>
          <w:rFonts w:asciiTheme="majorBidi" w:hAnsiTheme="majorBidi" w:cstheme="majorBidi"/>
          <w:color w:val="0D0D0D"/>
          <w:shd w:val="clear" w:color="auto" w:fill="FFFFFF"/>
        </w:rPr>
        <w:fldChar w:fldCharType="begin"/>
      </w:r>
      <w:r w:rsidR="000B71DD">
        <w:rPr>
          <w:rFonts w:asciiTheme="majorBidi" w:hAnsiTheme="majorBidi" w:cstheme="majorBidi"/>
          <w:color w:val="0D0D0D"/>
          <w:shd w:val="clear" w:color="auto" w:fill="FFFFFF"/>
        </w:rPr>
        <w:instrText xml:space="preserve"> ADDIN EN.CITE &lt;EndNote&gt;&lt;Cite&gt;&lt;Author&gt;Bard&lt;/Author&gt;&lt;Year&gt;2022&lt;/Year&gt;&lt;RecNum&gt;48&lt;/RecNum&gt;&lt;DisplayText&gt;[2]&lt;/DisplayText&gt;&lt;record&gt;&lt;rec-number&gt;48&lt;/rec-number&gt;&lt;foreign-keys&gt;&lt;key app="EN" db-id="s9ftpsx5grztzgevxfgpwpa5sdspwr92wr0e" timestamp="0"&gt;48&lt;/key&gt;&lt;/foreign-keys&gt;&lt;ref-type name="Book"&gt;6&lt;/ref-type&gt;&lt;contributors&gt;&lt;authors&gt;&lt;author&gt;Bard, Allen J&lt;/author&gt;&lt;author&gt;Faulkner, Larry R&lt;/author&gt;&lt;author&gt;White, Henry S&lt;/author&gt;&lt;/authors&gt;&lt;/contributors&gt;&lt;titles&gt;&lt;title&gt;Electrochemical methods: fundamentals and applications&lt;/title&gt;&lt;/titles&gt;&lt;dates&gt;&lt;year&gt;2022&lt;/year&gt;&lt;/dates&gt;&lt;publisher&gt;John Wiley &amp;amp; Sons&lt;/publisher&gt;&lt;isbn&gt;1119334063&lt;/isbn&gt;&lt;urls&gt;&lt;/urls&gt;&lt;/record&gt;&lt;/Cite&gt;&lt;/EndNote&gt;</w:instrText>
      </w:r>
      <w:r w:rsidR="002E0A92" w:rsidRPr="0087576E">
        <w:rPr>
          <w:rFonts w:asciiTheme="majorBidi" w:hAnsiTheme="majorBidi" w:cstheme="majorBidi"/>
          <w:color w:val="0D0D0D"/>
          <w:shd w:val="clear" w:color="auto" w:fill="FFFFFF"/>
        </w:rPr>
        <w:fldChar w:fldCharType="separate"/>
      </w:r>
      <w:r w:rsidR="002E0A92" w:rsidRPr="0087576E">
        <w:rPr>
          <w:rFonts w:asciiTheme="majorBidi" w:hAnsiTheme="majorBidi" w:cstheme="majorBidi"/>
          <w:noProof/>
          <w:color w:val="0D0D0D"/>
          <w:shd w:val="clear" w:color="auto" w:fill="FFFFFF"/>
        </w:rPr>
        <w:t>[2]</w:t>
      </w:r>
      <w:r w:rsidR="002E0A92" w:rsidRPr="0087576E">
        <w:rPr>
          <w:rFonts w:asciiTheme="majorBidi" w:hAnsiTheme="majorBidi" w:cstheme="majorBidi"/>
          <w:color w:val="0D0D0D"/>
          <w:shd w:val="clear" w:color="auto" w:fill="FFFFFF"/>
        </w:rPr>
        <w:fldChar w:fldCharType="end"/>
      </w:r>
      <w:r w:rsidR="00DD2FF3" w:rsidRPr="0087576E">
        <w:rPr>
          <w:rFonts w:asciiTheme="majorBidi" w:hAnsiTheme="majorBidi" w:cstheme="majorBidi"/>
          <w:color w:val="0D0D0D"/>
          <w:shd w:val="clear" w:color="auto" w:fill="FFFFFF"/>
        </w:rPr>
        <w:t>.</w:t>
      </w:r>
      <w:r w:rsidR="009D6C0C" w:rsidRPr="0087576E">
        <w:rPr>
          <w:rFonts w:asciiTheme="majorBidi" w:hAnsiTheme="majorBidi" w:cstheme="majorBidi"/>
          <w:color w:val="0D0D0D"/>
          <w:shd w:val="clear" w:color="auto" w:fill="FFFFFF"/>
        </w:rPr>
        <w:t xml:space="preserve"> As a result, the total capacitance</w:t>
      </w:r>
      <w:r w:rsidR="00176F11" w:rsidRPr="0087576E">
        <w:rPr>
          <w:rFonts w:asciiTheme="majorBidi" w:hAnsiTheme="majorBidi" w:cstheme="majorBidi"/>
          <w:color w:val="0D0D0D"/>
          <w:shd w:val="clear" w:color="auto" w:fill="FFFFFF"/>
        </w:rPr>
        <w:t xml:space="preserve"> (</w:t>
      </w:r>
      <w:proofErr w:type="spellStart"/>
      <w:r w:rsidR="00176F11" w:rsidRPr="0087576E">
        <w:rPr>
          <w:rFonts w:asciiTheme="majorBidi" w:hAnsiTheme="majorBidi" w:cstheme="majorBidi"/>
          <w:color w:val="0D0D0D"/>
          <w:shd w:val="clear" w:color="auto" w:fill="FFFFFF"/>
        </w:rPr>
        <w:t>C</w:t>
      </w:r>
      <w:r w:rsidR="00176F11" w:rsidRPr="0087576E">
        <w:rPr>
          <w:rFonts w:asciiTheme="majorBidi" w:hAnsiTheme="majorBidi" w:cstheme="majorBidi"/>
          <w:color w:val="0D0D0D"/>
          <w:shd w:val="clear" w:color="auto" w:fill="FFFFFF"/>
          <w:vertAlign w:val="subscript"/>
        </w:rPr>
        <w:t>Tot</w:t>
      </w:r>
      <w:proofErr w:type="spellEnd"/>
      <w:r w:rsidR="00176F11" w:rsidRPr="0087576E">
        <w:rPr>
          <w:rFonts w:asciiTheme="majorBidi" w:hAnsiTheme="majorBidi" w:cstheme="majorBidi"/>
          <w:color w:val="0D0D0D"/>
          <w:shd w:val="clear" w:color="auto" w:fill="FFFFFF"/>
        </w:rPr>
        <w:t>)</w:t>
      </w:r>
      <w:r w:rsidR="009D6C0C" w:rsidRPr="0087576E">
        <w:rPr>
          <w:rFonts w:asciiTheme="majorBidi" w:hAnsiTheme="majorBidi" w:cstheme="majorBidi"/>
          <w:color w:val="0D0D0D"/>
          <w:shd w:val="clear" w:color="auto" w:fill="FFFFFF"/>
        </w:rPr>
        <w:t xml:space="preserve"> of the system </w:t>
      </w:r>
      <w:r w:rsidR="002525AE">
        <w:rPr>
          <w:rFonts w:asciiTheme="majorBidi" w:hAnsiTheme="majorBidi" w:cstheme="majorBidi"/>
          <w:color w:val="0D0D0D"/>
          <w:shd w:val="clear" w:color="auto" w:fill="FFFFFF"/>
        </w:rPr>
        <w:t>can</w:t>
      </w:r>
      <w:r w:rsidR="002525AE" w:rsidRPr="0087576E">
        <w:rPr>
          <w:rFonts w:asciiTheme="majorBidi" w:hAnsiTheme="majorBidi" w:cstheme="majorBidi"/>
          <w:color w:val="0D0D0D"/>
          <w:shd w:val="clear" w:color="auto" w:fill="FFFFFF"/>
        </w:rPr>
        <w:t xml:space="preserve"> </w:t>
      </w:r>
      <w:r w:rsidR="009D6C0C" w:rsidRPr="0087576E">
        <w:rPr>
          <w:rFonts w:asciiTheme="majorBidi" w:hAnsiTheme="majorBidi" w:cstheme="majorBidi"/>
          <w:color w:val="0D0D0D"/>
          <w:shd w:val="clear" w:color="auto" w:fill="FFFFFF"/>
        </w:rPr>
        <w:t>be assumed</w:t>
      </w:r>
      <w:r w:rsidR="002525AE">
        <w:rPr>
          <w:rFonts w:asciiTheme="majorBidi" w:hAnsiTheme="majorBidi" w:cstheme="majorBidi"/>
          <w:color w:val="0D0D0D"/>
          <w:shd w:val="clear" w:color="auto" w:fill="FFFFFF"/>
        </w:rPr>
        <w:t xml:space="preserve"> in good approximation</w:t>
      </w:r>
      <w:r w:rsidR="009D6C0C" w:rsidRPr="0087576E">
        <w:rPr>
          <w:rFonts w:asciiTheme="majorBidi" w:hAnsiTheme="majorBidi" w:cstheme="majorBidi"/>
          <w:color w:val="0D0D0D"/>
          <w:shd w:val="clear" w:color="auto" w:fill="FFFFFF"/>
        </w:rPr>
        <w:t xml:space="preserve"> to be fixed by the gate dielectric one.</w:t>
      </w:r>
      <w:r w:rsidR="007A4CC5" w:rsidRPr="0087576E">
        <w:rPr>
          <w:rFonts w:asciiTheme="majorBidi" w:hAnsiTheme="majorBidi" w:cstheme="majorBidi"/>
          <w:color w:val="0D0D0D"/>
          <w:shd w:val="clear" w:color="auto" w:fill="FFFFFF"/>
        </w:rPr>
        <w:t xml:space="preserve"> Th</w:t>
      </w:r>
      <w:r w:rsidR="002525AE">
        <w:rPr>
          <w:rFonts w:asciiTheme="majorBidi" w:hAnsiTheme="majorBidi" w:cstheme="majorBidi"/>
          <w:color w:val="0D0D0D"/>
          <w:shd w:val="clear" w:color="auto" w:fill="FFFFFF"/>
        </w:rPr>
        <w:t xml:space="preserve">is results in an </w:t>
      </w:r>
      <w:r w:rsidR="007A4CC5" w:rsidRPr="0087576E">
        <w:rPr>
          <w:rFonts w:asciiTheme="majorBidi" w:hAnsiTheme="majorBidi" w:cstheme="majorBidi"/>
          <w:color w:val="0D0D0D"/>
          <w:shd w:val="clear" w:color="auto" w:fill="FFFFFF"/>
        </w:rPr>
        <w:t xml:space="preserve">almost negligible potential </w:t>
      </w:r>
      <w:r w:rsidR="008B2E6E">
        <w:rPr>
          <w:rFonts w:asciiTheme="majorBidi" w:hAnsiTheme="majorBidi" w:cstheme="majorBidi"/>
          <w:color w:val="0D0D0D"/>
          <w:shd w:val="clear" w:color="auto" w:fill="FFFFFF"/>
        </w:rPr>
        <w:t>gradient (determined by eq</w:t>
      </w:r>
      <w:r w:rsidR="0092593D" w:rsidRPr="0087576E">
        <w:rPr>
          <w:rFonts w:asciiTheme="majorBidi" w:hAnsiTheme="majorBidi" w:cstheme="majorBidi"/>
          <w:color w:val="0D0D0D"/>
          <w:shd w:val="clear" w:color="auto" w:fill="FFFFFF"/>
        </w:rPr>
        <w:t>.</w:t>
      </w:r>
      <w:r w:rsidR="004E2ACC">
        <w:rPr>
          <w:rFonts w:asciiTheme="majorBidi" w:hAnsiTheme="majorBidi" w:cstheme="majorBidi"/>
          <w:color w:val="0D0D0D"/>
          <w:shd w:val="clear" w:color="auto" w:fill="FFFFFF"/>
        </w:rPr>
        <w:t xml:space="preserve"> </w:t>
      </w:r>
      <w:r w:rsidR="008B2E6E">
        <w:rPr>
          <w:rFonts w:asciiTheme="majorBidi" w:hAnsiTheme="majorBidi" w:cstheme="majorBidi"/>
          <w:color w:val="0D0D0D"/>
          <w:shd w:val="clear" w:color="auto" w:fill="FFFFFF"/>
        </w:rPr>
        <w:t>S</w:t>
      </w:r>
      <w:r w:rsidR="005371A8" w:rsidRPr="0087576E">
        <w:rPr>
          <w:rFonts w:asciiTheme="majorBidi" w:hAnsiTheme="majorBidi" w:cstheme="majorBidi"/>
          <w:color w:val="0D0D0D"/>
          <w:shd w:val="clear" w:color="auto" w:fill="FFFFFF"/>
        </w:rPr>
        <w:t xml:space="preserve">1) between </w:t>
      </w:r>
      <w:r w:rsidR="007A4CC5" w:rsidRPr="0087576E">
        <w:rPr>
          <w:rFonts w:asciiTheme="majorBidi" w:hAnsiTheme="majorBidi" w:cstheme="majorBidi"/>
          <w:color w:val="0D0D0D"/>
          <w:shd w:val="clear" w:color="auto" w:fill="FFFFFF"/>
        </w:rPr>
        <w:t>the extended</w:t>
      </w:r>
      <w:r w:rsidR="005371A8" w:rsidRPr="0087576E">
        <w:rPr>
          <w:rFonts w:asciiTheme="majorBidi" w:hAnsiTheme="majorBidi" w:cstheme="majorBidi"/>
          <w:color w:val="0D0D0D"/>
          <w:shd w:val="clear" w:color="auto" w:fill="FFFFFF"/>
        </w:rPr>
        <w:t xml:space="preserve"> gate and</w:t>
      </w:r>
      <w:r w:rsidR="003562EA">
        <w:rPr>
          <w:rFonts w:asciiTheme="majorBidi" w:hAnsiTheme="majorBidi" w:cstheme="majorBidi"/>
          <w:color w:val="0D0D0D"/>
          <w:shd w:val="clear" w:color="auto" w:fill="FFFFFF"/>
        </w:rPr>
        <w:t xml:space="preserve"> the</w:t>
      </w:r>
      <w:r w:rsidR="005371A8" w:rsidRPr="0087576E">
        <w:rPr>
          <w:rFonts w:asciiTheme="majorBidi" w:hAnsiTheme="majorBidi" w:cstheme="majorBidi"/>
          <w:color w:val="0D0D0D"/>
          <w:shd w:val="clear" w:color="auto" w:fill="FFFFFF"/>
        </w:rPr>
        <w:t xml:space="preserve"> pseudo-reference electrode in the electrolyte</w:t>
      </w:r>
      <w:r w:rsidR="0092593D" w:rsidRPr="0087576E">
        <w:rPr>
          <w:rFonts w:asciiTheme="majorBidi" w:hAnsiTheme="majorBidi" w:cstheme="majorBidi"/>
          <w:color w:val="0D0D0D"/>
          <w:shd w:val="clear" w:color="auto" w:fill="FFFFFF"/>
        </w:rPr>
        <w:t xml:space="preserve"> (</w:t>
      </w:r>
      <m:oMath>
        <m:f>
          <m:fPr>
            <m:ctrlPr>
              <w:rPr>
                <w:rFonts w:ascii="Cambria Math" w:hAnsi="Cambria Math" w:cstheme="majorBidi"/>
                <w:i/>
                <w:lang w:bidi="fa-IR"/>
              </w:rPr>
            </m:ctrlPr>
          </m:fPr>
          <m:num>
            <m:sSub>
              <m:sSubPr>
                <m:ctrlPr>
                  <w:rPr>
                    <w:rFonts w:ascii="Cambria Math" w:hAnsi="Cambria Math" w:cstheme="majorBidi"/>
                    <w:i/>
                    <w:lang w:bidi="fa-IR"/>
                  </w:rPr>
                </m:ctrlPr>
              </m:sSubPr>
              <m:e>
                <m:r>
                  <w:rPr>
                    <w:rFonts w:ascii="Cambria Math" w:hAnsi="Cambria Math" w:cstheme="majorBidi"/>
                    <w:lang w:bidi="fa-IR"/>
                  </w:rPr>
                  <m:t>C</m:t>
                </m:r>
              </m:e>
              <m:sub>
                <m:r>
                  <w:rPr>
                    <w:rFonts w:ascii="Cambria Math" w:hAnsi="Cambria Math" w:cstheme="majorBidi"/>
                    <w:lang w:bidi="fa-IR"/>
                  </w:rPr>
                  <m:t>Tot</m:t>
                </m:r>
              </m:sub>
            </m:sSub>
          </m:num>
          <m:den>
            <m:sSub>
              <m:sSubPr>
                <m:ctrlPr>
                  <w:rPr>
                    <w:rFonts w:ascii="Cambria Math" w:hAnsi="Cambria Math" w:cstheme="majorBidi"/>
                    <w:i/>
                    <w:lang w:bidi="fa-IR"/>
                  </w:rPr>
                </m:ctrlPr>
              </m:sSubPr>
              <m:e>
                <m:r>
                  <w:rPr>
                    <w:rFonts w:ascii="Cambria Math" w:hAnsi="Cambria Math" w:cstheme="majorBidi"/>
                    <w:lang w:bidi="fa-IR"/>
                  </w:rPr>
                  <m:t>C</m:t>
                </m:r>
              </m:e>
              <m:sub>
                <m:r>
                  <w:rPr>
                    <w:rFonts w:ascii="Cambria Math" w:hAnsi="Cambria Math" w:cstheme="majorBidi"/>
                    <w:lang w:bidi="fa-IR"/>
                  </w:rPr>
                  <m:t>E</m:t>
                </m:r>
              </m:sub>
            </m:sSub>
          </m:den>
        </m:f>
        <m:r>
          <w:rPr>
            <w:rFonts w:ascii="Cambria Math" w:hAnsi="Cambria Math" w:cstheme="majorBidi"/>
            <w:lang w:bidi="fa-IR"/>
          </w:rPr>
          <m:t>≈0</m:t>
        </m:r>
      </m:oMath>
      <w:r w:rsidR="0092593D" w:rsidRPr="0087576E">
        <w:rPr>
          <w:rFonts w:asciiTheme="majorBidi" w:hAnsiTheme="majorBidi" w:cstheme="majorBidi"/>
          <w:color w:val="0D0D0D"/>
          <w:shd w:val="clear" w:color="auto" w:fill="FFFFFF"/>
        </w:rPr>
        <w:t xml:space="preserve"> )</w:t>
      </w:r>
      <w:r w:rsidR="005371A8" w:rsidRPr="0087576E">
        <w:rPr>
          <w:rFonts w:asciiTheme="majorBidi" w:hAnsiTheme="majorBidi" w:cstheme="majorBidi"/>
          <w:color w:val="0D0D0D"/>
          <w:shd w:val="clear" w:color="auto" w:fill="FFFFFF"/>
        </w:rPr>
        <w:t>.</w:t>
      </w:r>
    </w:p>
    <w:p w14:paraId="4514CFF5" w14:textId="77777777" w:rsidR="0092593D" w:rsidRDefault="0092593D" w:rsidP="00F91CEF">
      <w:pPr>
        <w:jc w:val="both"/>
        <w:rPr>
          <w:rFonts w:cs="Segoe UI"/>
          <w:color w:val="0D0D0D"/>
          <w:sz w:val="24"/>
          <w:szCs w:val="24"/>
          <w:shd w:val="clear" w:color="auto" w:fill="FFFFFF"/>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7858"/>
        <w:gridCol w:w="805"/>
      </w:tblGrid>
      <w:tr w:rsidR="00662E26" w:rsidRPr="00872E29" w14:paraId="42F1BAA3" w14:textId="77777777" w:rsidTr="00C06B06">
        <w:tc>
          <w:tcPr>
            <w:tcW w:w="715" w:type="dxa"/>
          </w:tcPr>
          <w:p w14:paraId="03C1DFFB" w14:textId="77777777" w:rsidR="00662E26" w:rsidRPr="00C06B06" w:rsidRDefault="00662E26" w:rsidP="00C06B06">
            <w:pPr>
              <w:jc w:val="both"/>
              <w:rPr>
                <w:lang w:val="en-US"/>
              </w:rPr>
            </w:pPr>
          </w:p>
        </w:tc>
        <w:tc>
          <w:tcPr>
            <w:tcW w:w="8100" w:type="dxa"/>
          </w:tcPr>
          <w:p w14:paraId="3FBA43DA" w14:textId="778504C4" w:rsidR="00662E26" w:rsidRPr="0087576E" w:rsidRDefault="00000000" w:rsidP="0092593D">
            <w:pPr>
              <w:jc w:val="both"/>
              <w:rPr>
                <w:rFonts w:asciiTheme="majorBidi" w:hAnsiTheme="majorBidi" w:cstheme="majorBidi"/>
              </w:rPr>
            </w:pPr>
            <m:oMathPara>
              <m:oMath>
                <m:d>
                  <m:dPr>
                    <m:ctrlPr>
                      <w:rPr>
                        <w:rFonts w:ascii="Cambria Math" w:hAnsi="Cambria Math" w:cstheme="majorBidi"/>
                        <w:i/>
                        <w:lang w:bidi="fa-IR"/>
                      </w:rPr>
                    </m:ctrlPr>
                  </m:dPr>
                  <m:e>
                    <m:r>
                      <w:rPr>
                        <w:rFonts w:ascii="Cambria Math" w:hAnsi="Cambria Math" w:cstheme="majorBidi"/>
                        <w:lang w:bidi="fa-IR"/>
                      </w:rPr>
                      <m:t xml:space="preserve"> </m:t>
                    </m:r>
                    <m:sSub>
                      <m:sSubPr>
                        <m:ctrlPr>
                          <w:rPr>
                            <w:rFonts w:ascii="Cambria Math" w:hAnsi="Cambria Math" w:cstheme="majorBidi"/>
                            <w:i/>
                            <w:lang w:bidi="fa-IR"/>
                          </w:rPr>
                        </m:ctrlPr>
                      </m:sSubPr>
                      <m:e>
                        <m:r>
                          <w:rPr>
                            <w:rFonts w:ascii="Cambria Math" w:hAnsi="Cambria Math" w:cstheme="majorBidi"/>
                            <w:lang w:bidi="fa-IR"/>
                          </w:rPr>
                          <m:t>V</m:t>
                        </m:r>
                      </m:e>
                      <m:sub>
                        <m:r>
                          <w:rPr>
                            <w:rFonts w:ascii="Cambria Math" w:hAnsi="Cambria Math" w:cstheme="majorBidi"/>
                            <w:lang w:bidi="fa-IR"/>
                          </w:rPr>
                          <m:t>G</m:t>
                        </m:r>
                      </m:sub>
                    </m:sSub>
                    <m:r>
                      <w:rPr>
                        <w:rFonts w:ascii="Cambria Math" w:hAnsi="Cambria Math" w:cstheme="majorBidi"/>
                        <w:lang w:bidi="fa-IR"/>
                      </w:rPr>
                      <m:t>-</m:t>
                    </m:r>
                    <m:sSub>
                      <m:sSubPr>
                        <m:ctrlPr>
                          <w:rPr>
                            <w:rFonts w:ascii="Cambria Math" w:hAnsi="Cambria Math" w:cstheme="majorBidi"/>
                            <w:i/>
                            <w:lang w:bidi="fa-IR"/>
                          </w:rPr>
                        </m:ctrlPr>
                      </m:sSubPr>
                      <m:e>
                        <m:r>
                          <w:rPr>
                            <w:rFonts w:ascii="Cambria Math" w:hAnsi="Cambria Math" w:cstheme="majorBidi"/>
                            <w:lang w:bidi="fa-IR"/>
                          </w:rPr>
                          <m:t>V</m:t>
                        </m:r>
                      </m:e>
                      <m:sub>
                        <m:r>
                          <w:rPr>
                            <w:rFonts w:ascii="Cambria Math" w:hAnsi="Cambria Math" w:cstheme="majorBidi"/>
                            <w:lang w:bidi="fa-IR"/>
                          </w:rPr>
                          <m:t>Ex-gate</m:t>
                        </m:r>
                      </m:sub>
                    </m:sSub>
                  </m:e>
                </m:d>
                <m:r>
                  <w:rPr>
                    <w:rFonts w:ascii="Cambria Math" w:hAnsi="Cambria Math" w:cstheme="majorBidi"/>
                    <w:lang w:bidi="fa-IR"/>
                  </w:rPr>
                  <m:t>=</m:t>
                </m:r>
                <m:f>
                  <m:fPr>
                    <m:ctrlPr>
                      <w:rPr>
                        <w:rFonts w:ascii="Cambria Math" w:hAnsi="Cambria Math" w:cstheme="majorBidi"/>
                        <w:i/>
                        <w:lang w:bidi="fa-IR"/>
                      </w:rPr>
                    </m:ctrlPr>
                  </m:fPr>
                  <m:num>
                    <m:sSub>
                      <m:sSubPr>
                        <m:ctrlPr>
                          <w:rPr>
                            <w:rFonts w:ascii="Cambria Math" w:hAnsi="Cambria Math" w:cstheme="majorBidi"/>
                            <w:i/>
                            <w:lang w:bidi="fa-IR"/>
                          </w:rPr>
                        </m:ctrlPr>
                      </m:sSubPr>
                      <m:e>
                        <m:r>
                          <w:rPr>
                            <w:rFonts w:ascii="Cambria Math" w:hAnsi="Cambria Math" w:cstheme="majorBidi"/>
                            <w:lang w:bidi="fa-IR"/>
                          </w:rPr>
                          <m:t>C</m:t>
                        </m:r>
                      </m:e>
                      <m:sub>
                        <m:r>
                          <w:rPr>
                            <w:rFonts w:ascii="Cambria Math" w:hAnsi="Cambria Math" w:cstheme="majorBidi"/>
                            <w:lang w:bidi="fa-IR"/>
                          </w:rPr>
                          <m:t>Tot</m:t>
                        </m:r>
                      </m:sub>
                    </m:sSub>
                  </m:num>
                  <m:den>
                    <m:sSub>
                      <m:sSubPr>
                        <m:ctrlPr>
                          <w:rPr>
                            <w:rFonts w:ascii="Cambria Math" w:hAnsi="Cambria Math" w:cstheme="majorBidi"/>
                            <w:i/>
                            <w:lang w:bidi="fa-IR"/>
                          </w:rPr>
                        </m:ctrlPr>
                      </m:sSubPr>
                      <m:e>
                        <m:r>
                          <w:rPr>
                            <w:rFonts w:ascii="Cambria Math" w:hAnsi="Cambria Math" w:cstheme="majorBidi"/>
                            <w:lang w:bidi="fa-IR"/>
                          </w:rPr>
                          <m:t>C</m:t>
                        </m:r>
                      </m:e>
                      <m:sub>
                        <m:r>
                          <w:rPr>
                            <w:rFonts w:ascii="Cambria Math" w:hAnsi="Cambria Math" w:cstheme="majorBidi"/>
                            <w:lang w:bidi="fa-IR"/>
                          </w:rPr>
                          <m:t>E</m:t>
                        </m:r>
                      </m:sub>
                    </m:sSub>
                  </m:den>
                </m:f>
                <m:r>
                  <w:rPr>
                    <w:rFonts w:ascii="Cambria Math" w:hAnsi="Cambria Math" w:cstheme="majorBidi"/>
                    <w:lang w:bidi="fa-IR"/>
                  </w:rPr>
                  <m:t xml:space="preserve"> </m:t>
                </m:r>
                <m:sSub>
                  <m:sSubPr>
                    <m:ctrlPr>
                      <w:rPr>
                        <w:rFonts w:ascii="Cambria Math" w:hAnsi="Cambria Math" w:cstheme="majorBidi"/>
                        <w:i/>
                        <w:lang w:bidi="fa-IR"/>
                      </w:rPr>
                    </m:ctrlPr>
                  </m:sSubPr>
                  <m:e>
                    <m:r>
                      <w:rPr>
                        <w:rFonts w:ascii="Cambria Math" w:hAnsi="Cambria Math" w:cstheme="majorBidi"/>
                        <w:lang w:bidi="fa-IR"/>
                      </w:rPr>
                      <m:t>V</m:t>
                    </m:r>
                  </m:e>
                  <m:sub>
                    <m:r>
                      <w:rPr>
                        <w:rFonts w:ascii="Cambria Math" w:hAnsi="Cambria Math" w:cstheme="majorBidi"/>
                        <w:lang w:bidi="fa-IR"/>
                      </w:rPr>
                      <m:t>G</m:t>
                    </m:r>
                  </m:sub>
                </m:sSub>
              </m:oMath>
            </m:oMathPara>
          </w:p>
        </w:tc>
        <w:tc>
          <w:tcPr>
            <w:tcW w:w="813" w:type="dxa"/>
          </w:tcPr>
          <w:p w14:paraId="67C9C75A" w14:textId="1BE87D25" w:rsidR="00662E26" w:rsidRPr="00872E29" w:rsidRDefault="00662E26" w:rsidP="00C06B06">
            <w:pPr>
              <w:jc w:val="both"/>
            </w:pPr>
            <w:r w:rsidRPr="00872E29">
              <w:t>(</w:t>
            </w:r>
            <w:r w:rsidR="008B2E6E">
              <w:t>S</w:t>
            </w:r>
            <w:r w:rsidRPr="00872E29">
              <w:t>1)</w:t>
            </w:r>
          </w:p>
        </w:tc>
      </w:tr>
    </w:tbl>
    <w:p w14:paraId="1FA5709D" w14:textId="77777777" w:rsidR="00FE1CDC" w:rsidRDefault="00FE1CDC" w:rsidP="00F91CEF">
      <w:pPr>
        <w:jc w:val="both"/>
        <w:rPr>
          <w:rFonts w:cs="Segoe UI"/>
          <w:color w:val="0D0D0D"/>
          <w:sz w:val="24"/>
          <w:szCs w:val="24"/>
          <w:shd w:val="clear" w:color="auto" w:fill="FFFFFF"/>
        </w:rPr>
      </w:pPr>
    </w:p>
    <w:p w14:paraId="22A704AB" w14:textId="2F3A6B11" w:rsidR="005D6586" w:rsidRPr="0087576E" w:rsidRDefault="00FE1CDC" w:rsidP="00F91CEF">
      <w:pPr>
        <w:jc w:val="both"/>
        <w:rPr>
          <w:rFonts w:asciiTheme="majorBidi" w:hAnsiTheme="majorBidi" w:cstheme="majorBidi"/>
          <w:color w:val="0D0D0D"/>
          <w:shd w:val="clear" w:color="auto" w:fill="FFFFFF"/>
        </w:rPr>
      </w:pPr>
      <w:r w:rsidRPr="0087576E">
        <w:rPr>
          <w:rFonts w:asciiTheme="majorBidi" w:hAnsiTheme="majorBidi" w:cstheme="majorBidi"/>
          <w:color w:val="0D0D0D"/>
          <w:shd w:val="clear" w:color="auto" w:fill="FFFFFF"/>
        </w:rPr>
        <w:t>These t</w:t>
      </w:r>
      <w:r w:rsidR="002525AE">
        <w:rPr>
          <w:rFonts w:asciiTheme="majorBidi" w:hAnsiTheme="majorBidi" w:cstheme="majorBidi"/>
          <w:color w:val="0D0D0D"/>
          <w:shd w:val="clear" w:color="auto" w:fill="FFFFFF"/>
        </w:rPr>
        <w:t>w</w:t>
      </w:r>
      <w:r w:rsidRPr="0087576E">
        <w:rPr>
          <w:rFonts w:asciiTheme="majorBidi" w:hAnsiTheme="majorBidi" w:cstheme="majorBidi"/>
          <w:color w:val="0D0D0D"/>
          <w:shd w:val="clear" w:color="auto" w:fill="FFFFFF"/>
        </w:rPr>
        <w:t>o electrodes which, in electrochemical term</w:t>
      </w:r>
      <w:r w:rsidR="004E2ACC">
        <w:rPr>
          <w:rFonts w:asciiTheme="majorBidi" w:hAnsiTheme="majorBidi" w:cstheme="majorBidi"/>
          <w:color w:val="0D0D0D"/>
          <w:shd w:val="clear" w:color="auto" w:fill="FFFFFF"/>
        </w:rPr>
        <w:t>s</w:t>
      </w:r>
      <w:r w:rsidRPr="0087576E">
        <w:rPr>
          <w:rFonts w:asciiTheme="majorBidi" w:hAnsiTheme="majorBidi" w:cstheme="majorBidi"/>
          <w:color w:val="0D0D0D"/>
          <w:shd w:val="clear" w:color="auto" w:fill="FFFFFF"/>
        </w:rPr>
        <w:t>, act as working and counter electrodes</w:t>
      </w:r>
      <w:r w:rsidR="003562EA">
        <w:rPr>
          <w:rFonts w:asciiTheme="majorBidi" w:hAnsiTheme="majorBidi" w:cstheme="majorBidi"/>
          <w:color w:val="0D0D0D"/>
          <w:shd w:val="clear" w:color="auto" w:fill="FFFFFF"/>
        </w:rPr>
        <w:t>,</w:t>
      </w:r>
      <w:r w:rsidRPr="0087576E">
        <w:rPr>
          <w:rFonts w:asciiTheme="majorBidi" w:hAnsiTheme="majorBidi" w:cstheme="majorBidi"/>
          <w:color w:val="0D0D0D"/>
          <w:shd w:val="clear" w:color="auto" w:fill="FFFFFF"/>
        </w:rPr>
        <w:t xml:space="preserve"> could, in principle, </w:t>
      </w:r>
      <w:r w:rsidR="00440F5C" w:rsidRPr="0087576E">
        <w:rPr>
          <w:rFonts w:asciiTheme="majorBidi" w:hAnsiTheme="majorBidi" w:cstheme="majorBidi"/>
          <w:color w:val="0D0D0D"/>
          <w:shd w:val="clear" w:color="auto" w:fill="FFFFFF"/>
        </w:rPr>
        <w:t>induce</w:t>
      </w:r>
      <w:r w:rsidR="00667CF0">
        <w:rPr>
          <w:rFonts w:asciiTheme="majorBidi" w:hAnsiTheme="majorBidi" w:cstheme="majorBidi"/>
          <w:color w:val="0D0D0D"/>
          <w:shd w:val="clear" w:color="auto" w:fill="FFFFFF"/>
        </w:rPr>
        <w:t xml:space="preserve"> undesired </w:t>
      </w:r>
      <w:r w:rsidR="00440F5C" w:rsidRPr="0087576E">
        <w:rPr>
          <w:rFonts w:asciiTheme="majorBidi" w:hAnsiTheme="majorBidi" w:cstheme="majorBidi"/>
          <w:color w:val="0D0D0D"/>
          <w:shd w:val="clear" w:color="auto" w:fill="FFFFFF"/>
        </w:rPr>
        <w:t>electrochemical reactions at the interfaces if</w:t>
      </w:r>
      <w:r w:rsidR="00A74740" w:rsidRPr="0087576E">
        <w:rPr>
          <w:rFonts w:asciiTheme="majorBidi" w:hAnsiTheme="majorBidi" w:cstheme="majorBidi"/>
          <w:color w:val="0D0D0D"/>
          <w:shd w:val="clear" w:color="auto" w:fill="FFFFFF"/>
        </w:rPr>
        <w:t xml:space="preserve"> the potential gradient is high </w:t>
      </w:r>
      <w:r w:rsidR="00440F5C" w:rsidRPr="0087576E">
        <w:rPr>
          <w:rFonts w:asciiTheme="majorBidi" w:hAnsiTheme="majorBidi" w:cstheme="majorBidi"/>
          <w:color w:val="0D0D0D"/>
          <w:shd w:val="clear" w:color="auto" w:fill="FFFFFF"/>
        </w:rPr>
        <w:t xml:space="preserve">enough. However, very low </w:t>
      </w:r>
      <w:r w:rsidR="003562EA">
        <w:rPr>
          <w:rFonts w:asciiTheme="majorBidi" w:hAnsiTheme="majorBidi" w:cstheme="majorBidi"/>
          <w:color w:val="0D0D0D"/>
          <w:shd w:val="clear" w:color="auto" w:fill="FFFFFF"/>
        </w:rPr>
        <w:t xml:space="preserve">values of the </w:t>
      </w:r>
      <w:r w:rsidR="00440F5C" w:rsidRPr="0087576E">
        <w:rPr>
          <w:rFonts w:asciiTheme="majorBidi" w:hAnsiTheme="majorBidi" w:cstheme="majorBidi"/>
          <w:color w:val="0D0D0D"/>
          <w:shd w:val="clear" w:color="auto" w:fill="FFFFFF"/>
        </w:rPr>
        <w:t>I</w:t>
      </w:r>
      <w:r w:rsidR="00440F5C" w:rsidRPr="0087576E">
        <w:rPr>
          <w:rFonts w:asciiTheme="majorBidi" w:hAnsiTheme="majorBidi" w:cstheme="majorBidi"/>
          <w:color w:val="0D0D0D"/>
          <w:shd w:val="clear" w:color="auto" w:fill="FFFFFF"/>
          <w:vertAlign w:val="subscript"/>
        </w:rPr>
        <w:t>GS</w:t>
      </w:r>
      <w:r w:rsidR="00440F5C" w:rsidRPr="0087576E">
        <w:rPr>
          <w:rFonts w:asciiTheme="majorBidi" w:hAnsiTheme="majorBidi" w:cstheme="majorBidi"/>
          <w:color w:val="0D0D0D"/>
          <w:shd w:val="clear" w:color="auto" w:fill="FFFFFF"/>
        </w:rPr>
        <w:t xml:space="preserve"> current</w:t>
      </w:r>
      <w:r w:rsidR="00662E26" w:rsidRPr="0087576E">
        <w:rPr>
          <w:rFonts w:asciiTheme="majorBidi" w:hAnsiTheme="majorBidi" w:cstheme="majorBidi"/>
          <w:color w:val="0D0D0D"/>
          <w:shd w:val="clear" w:color="auto" w:fill="FFFFFF"/>
        </w:rPr>
        <w:t xml:space="preserve">, </w:t>
      </w:r>
      <w:r w:rsidR="003562EA" w:rsidRPr="0087576E">
        <w:rPr>
          <w:rFonts w:asciiTheme="majorBidi" w:hAnsiTheme="majorBidi" w:cstheme="majorBidi"/>
          <w:color w:val="0D0D0D"/>
          <w:shd w:val="clear" w:color="auto" w:fill="FFFFFF"/>
        </w:rPr>
        <w:t>measured during PEM assembly (</w:t>
      </w:r>
      <w:r w:rsidR="003562EA">
        <w:rPr>
          <w:rFonts w:asciiTheme="majorBidi" w:hAnsiTheme="majorBidi" w:cstheme="majorBidi"/>
          <w:color w:val="0D0D0D"/>
          <w:shd w:val="clear" w:color="auto" w:fill="FFFFFF"/>
        </w:rPr>
        <w:t>F</w:t>
      </w:r>
      <w:r w:rsidR="003562EA" w:rsidRPr="0087576E">
        <w:rPr>
          <w:rFonts w:asciiTheme="majorBidi" w:hAnsiTheme="majorBidi" w:cstheme="majorBidi"/>
          <w:color w:val="0D0D0D"/>
          <w:shd w:val="clear" w:color="auto" w:fill="FFFFFF"/>
        </w:rPr>
        <w:t xml:space="preserve">igure 2) and in </w:t>
      </w:r>
      <w:r w:rsidR="003562EA">
        <w:rPr>
          <w:rFonts w:asciiTheme="majorBidi" w:hAnsiTheme="majorBidi" w:cstheme="majorBidi"/>
          <w:color w:val="0D0D0D"/>
          <w:shd w:val="clear" w:color="auto" w:fill="FFFFFF"/>
        </w:rPr>
        <w:t xml:space="preserve">the </w:t>
      </w:r>
      <w:r w:rsidR="003562EA" w:rsidRPr="0087576E">
        <w:rPr>
          <w:rFonts w:asciiTheme="majorBidi" w:hAnsiTheme="majorBidi" w:cstheme="majorBidi"/>
          <w:color w:val="0D0D0D"/>
          <w:shd w:val="clear" w:color="auto" w:fill="FFFFFF"/>
        </w:rPr>
        <w:t>transfer characteristic of the FET (Figure S1.B)</w:t>
      </w:r>
      <w:r w:rsidR="003562EA">
        <w:rPr>
          <w:rFonts w:asciiTheme="majorBidi" w:hAnsiTheme="majorBidi" w:cstheme="majorBidi"/>
          <w:color w:val="0D0D0D"/>
          <w:shd w:val="clear" w:color="auto" w:fill="FFFFFF"/>
        </w:rPr>
        <w:t>,</w:t>
      </w:r>
      <w:r w:rsidR="003562EA" w:rsidRPr="0087576E">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 xml:space="preserve">always </w:t>
      </w:r>
      <w:r w:rsidR="00662E26" w:rsidRPr="0087576E">
        <w:rPr>
          <w:rFonts w:asciiTheme="majorBidi" w:hAnsiTheme="majorBidi" w:cstheme="majorBidi"/>
          <w:color w:val="0D0D0D"/>
          <w:shd w:val="clear" w:color="auto" w:fill="FFFFFF"/>
        </w:rPr>
        <w:t xml:space="preserve">in </w:t>
      </w:r>
      <w:r w:rsidR="003562EA">
        <w:rPr>
          <w:rFonts w:asciiTheme="majorBidi" w:hAnsiTheme="majorBidi" w:cstheme="majorBidi"/>
          <w:color w:val="0D0D0D"/>
          <w:shd w:val="clear" w:color="auto" w:fill="FFFFFF"/>
        </w:rPr>
        <w:t xml:space="preserve">the </w:t>
      </w:r>
      <w:r w:rsidR="002525AE">
        <w:rPr>
          <w:rFonts w:asciiTheme="majorBidi" w:hAnsiTheme="majorBidi" w:cstheme="majorBidi"/>
          <w:color w:val="0D0D0D"/>
          <w:shd w:val="clear" w:color="auto" w:fill="FFFFFF"/>
        </w:rPr>
        <w:t>p</w:t>
      </w:r>
      <w:r w:rsidR="00242663" w:rsidRPr="0087576E">
        <w:rPr>
          <w:rFonts w:asciiTheme="majorBidi" w:hAnsiTheme="majorBidi" w:cstheme="majorBidi"/>
          <w:color w:val="0D0D0D"/>
          <w:shd w:val="clear" w:color="auto" w:fill="FFFFFF"/>
        </w:rPr>
        <w:t>ico</w:t>
      </w:r>
      <w:r w:rsidR="00662E26" w:rsidRPr="0087576E">
        <w:rPr>
          <w:rFonts w:asciiTheme="majorBidi" w:hAnsiTheme="majorBidi" w:cstheme="majorBidi"/>
          <w:color w:val="0D0D0D"/>
          <w:shd w:val="clear" w:color="auto" w:fill="FFFFFF"/>
        </w:rPr>
        <w:t>-</w:t>
      </w:r>
      <w:r w:rsidR="00242663" w:rsidRPr="0087576E">
        <w:rPr>
          <w:rFonts w:asciiTheme="majorBidi" w:hAnsiTheme="majorBidi" w:cstheme="majorBidi"/>
          <w:color w:val="0D0D0D"/>
          <w:shd w:val="clear" w:color="auto" w:fill="FFFFFF"/>
        </w:rPr>
        <w:t>amper</w:t>
      </w:r>
      <w:r w:rsidR="00662E26" w:rsidRPr="0087576E">
        <w:rPr>
          <w:rFonts w:asciiTheme="majorBidi" w:hAnsiTheme="majorBidi" w:cstheme="majorBidi"/>
          <w:color w:val="0D0D0D"/>
          <w:shd w:val="clear" w:color="auto" w:fill="FFFFFF"/>
        </w:rPr>
        <w:t>e</w:t>
      </w:r>
      <w:r w:rsidR="00242663" w:rsidRPr="0087576E">
        <w:rPr>
          <w:rFonts w:asciiTheme="majorBidi" w:hAnsiTheme="majorBidi" w:cstheme="majorBidi"/>
          <w:color w:val="0D0D0D"/>
          <w:shd w:val="clear" w:color="auto" w:fill="FFFFFF"/>
        </w:rPr>
        <w:t xml:space="preserve"> rang</w:t>
      </w:r>
      <w:r w:rsidR="003562EA">
        <w:rPr>
          <w:rFonts w:asciiTheme="majorBidi" w:hAnsiTheme="majorBidi" w:cstheme="majorBidi"/>
          <w:color w:val="0D0D0D"/>
          <w:shd w:val="clear" w:color="auto" w:fill="FFFFFF"/>
        </w:rPr>
        <w:t>e</w:t>
      </w:r>
      <w:r w:rsidR="00242663" w:rsidRPr="0087576E">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demonstrate</w:t>
      </w:r>
      <w:r w:rsidR="003562EA" w:rsidRPr="0087576E">
        <w:rPr>
          <w:rFonts w:asciiTheme="majorBidi" w:hAnsiTheme="majorBidi" w:cstheme="majorBidi"/>
          <w:color w:val="0D0D0D"/>
          <w:shd w:val="clear" w:color="auto" w:fill="FFFFFF"/>
        </w:rPr>
        <w:t xml:space="preserve"> </w:t>
      </w:r>
      <w:r w:rsidR="00242663" w:rsidRPr="0087576E">
        <w:rPr>
          <w:rFonts w:asciiTheme="majorBidi" w:hAnsiTheme="majorBidi" w:cstheme="majorBidi"/>
          <w:color w:val="0D0D0D"/>
          <w:shd w:val="clear" w:color="auto" w:fill="FFFFFF"/>
        </w:rPr>
        <w:t xml:space="preserve">the absence </w:t>
      </w:r>
      <w:r w:rsidR="00242663" w:rsidRPr="0087576E">
        <w:rPr>
          <w:rFonts w:asciiTheme="majorBidi" w:hAnsiTheme="majorBidi" w:cstheme="majorBidi"/>
          <w:color w:val="0D0D0D"/>
          <w:shd w:val="clear" w:color="auto" w:fill="FFFFFF"/>
        </w:rPr>
        <w:lastRenderedPageBreak/>
        <w:t>of a high potential gradient between</w:t>
      </w:r>
      <w:r w:rsidR="003562EA">
        <w:rPr>
          <w:rFonts w:asciiTheme="majorBidi" w:hAnsiTheme="majorBidi" w:cstheme="majorBidi"/>
          <w:color w:val="0D0D0D"/>
          <w:shd w:val="clear" w:color="auto" w:fill="FFFFFF"/>
        </w:rPr>
        <w:t xml:space="preserve"> the</w:t>
      </w:r>
      <w:r w:rsidR="00242663" w:rsidRPr="0087576E">
        <w:rPr>
          <w:rFonts w:asciiTheme="majorBidi" w:hAnsiTheme="majorBidi" w:cstheme="majorBidi"/>
          <w:color w:val="0D0D0D"/>
          <w:shd w:val="clear" w:color="auto" w:fill="FFFFFF"/>
        </w:rPr>
        <w:t xml:space="preserve"> </w:t>
      </w:r>
      <w:r w:rsidR="002525AE">
        <w:rPr>
          <w:rFonts w:asciiTheme="majorBidi" w:hAnsiTheme="majorBidi" w:cstheme="majorBidi"/>
          <w:color w:val="0D0D0D"/>
          <w:shd w:val="clear" w:color="auto" w:fill="FFFFFF"/>
        </w:rPr>
        <w:t>e</w:t>
      </w:r>
      <w:r w:rsidR="00242663" w:rsidRPr="0087576E">
        <w:rPr>
          <w:rFonts w:asciiTheme="majorBidi" w:hAnsiTheme="majorBidi" w:cstheme="majorBidi"/>
          <w:color w:val="0D0D0D"/>
          <w:shd w:val="clear" w:color="auto" w:fill="FFFFFF"/>
        </w:rPr>
        <w:t>x-gate</w:t>
      </w:r>
      <w:r w:rsidR="002525AE">
        <w:rPr>
          <w:rFonts w:asciiTheme="majorBidi" w:hAnsiTheme="majorBidi" w:cstheme="majorBidi"/>
          <w:color w:val="0D0D0D"/>
          <w:shd w:val="clear" w:color="auto" w:fill="FFFFFF"/>
        </w:rPr>
        <w:t xml:space="preserve"> (sensing surface)</w:t>
      </w:r>
      <w:r w:rsidR="00242663" w:rsidRPr="0087576E">
        <w:rPr>
          <w:rFonts w:asciiTheme="majorBidi" w:hAnsiTheme="majorBidi" w:cstheme="majorBidi"/>
          <w:color w:val="0D0D0D"/>
          <w:shd w:val="clear" w:color="auto" w:fill="FFFFFF"/>
        </w:rPr>
        <w:t xml:space="preserve"> and </w:t>
      </w:r>
      <w:r w:rsidR="003562EA">
        <w:rPr>
          <w:rFonts w:asciiTheme="majorBidi" w:hAnsiTheme="majorBidi" w:cstheme="majorBidi"/>
          <w:color w:val="0D0D0D"/>
          <w:shd w:val="clear" w:color="auto" w:fill="FFFFFF"/>
        </w:rPr>
        <w:t xml:space="preserve">the </w:t>
      </w:r>
      <w:r w:rsidR="00242663" w:rsidRPr="0087576E">
        <w:rPr>
          <w:rFonts w:asciiTheme="majorBidi" w:hAnsiTheme="majorBidi" w:cstheme="majorBidi"/>
          <w:color w:val="0D0D0D"/>
          <w:shd w:val="clear" w:color="auto" w:fill="FFFFFF"/>
        </w:rPr>
        <w:t>pseudo-reference electrode even if</w:t>
      </w:r>
      <w:r w:rsidR="00131C6B" w:rsidRPr="0087576E">
        <w:rPr>
          <w:rFonts w:asciiTheme="majorBidi" w:hAnsiTheme="majorBidi" w:cstheme="majorBidi"/>
          <w:color w:val="0D0D0D"/>
          <w:shd w:val="clear" w:color="auto" w:fill="FFFFFF"/>
        </w:rPr>
        <w:t xml:space="preserve"> an electrostatic potential as high as -3 V is applied to bias the transistor.</w:t>
      </w:r>
    </w:p>
    <w:p w14:paraId="7AD23F5A" w14:textId="020B8FEB" w:rsidR="00C477D2" w:rsidRDefault="004C119A" w:rsidP="00862FD4">
      <w:pPr>
        <w:jc w:val="both"/>
        <w:rPr>
          <w:rFonts w:ascii="Times New Roman" w:hAnsi="Times New Roman" w:cs="Times New Roman"/>
          <w:shd w:val="clear" w:color="auto" w:fill="FFFFFF"/>
        </w:rPr>
      </w:pPr>
      <w:r w:rsidRPr="0087576E">
        <w:rPr>
          <w:rFonts w:asciiTheme="majorBidi" w:hAnsiTheme="majorBidi" w:cstheme="majorBidi"/>
          <w:color w:val="0D0D0D"/>
          <w:shd w:val="clear" w:color="auto" w:fill="FFFFFF"/>
        </w:rPr>
        <w:t xml:space="preserve">In addition, </w:t>
      </w:r>
      <w:r w:rsidR="003562EA">
        <w:rPr>
          <w:rFonts w:asciiTheme="majorBidi" w:hAnsiTheme="majorBidi" w:cstheme="majorBidi"/>
          <w:color w:val="0D0D0D"/>
          <w:shd w:val="clear" w:color="auto" w:fill="FFFFFF"/>
        </w:rPr>
        <w:t xml:space="preserve">the </w:t>
      </w:r>
      <w:r w:rsidR="003562EA" w:rsidRPr="0087576E">
        <w:rPr>
          <w:rFonts w:asciiTheme="majorBidi" w:hAnsiTheme="majorBidi" w:cstheme="majorBidi"/>
          <w:color w:val="0D0D0D"/>
          <w:shd w:val="clear" w:color="auto" w:fill="FFFFFF"/>
        </w:rPr>
        <w:t xml:space="preserve">difference </w:t>
      </w:r>
      <w:r w:rsidR="003562EA">
        <w:rPr>
          <w:rFonts w:asciiTheme="majorBidi" w:hAnsiTheme="majorBidi" w:cstheme="majorBidi"/>
          <w:color w:val="0D0D0D"/>
          <w:shd w:val="clear" w:color="auto" w:fill="FFFFFF"/>
        </w:rPr>
        <w:t>(</w:t>
      </w:r>
      <w:r w:rsidRPr="0087576E">
        <w:rPr>
          <w:rFonts w:asciiTheme="majorBidi" w:hAnsiTheme="majorBidi" w:cstheme="majorBidi"/>
          <w:color w:val="0D0D0D"/>
          <w:shd w:val="clear" w:color="auto" w:fill="FFFFFF"/>
        </w:rPr>
        <w:t>orders of magnitude</w:t>
      </w:r>
      <w:r w:rsidR="003562EA">
        <w:rPr>
          <w:rFonts w:asciiTheme="majorBidi" w:hAnsiTheme="majorBidi" w:cstheme="majorBidi"/>
          <w:color w:val="0D0D0D"/>
          <w:shd w:val="clear" w:color="auto" w:fill="FFFFFF"/>
        </w:rPr>
        <w:t>)</w:t>
      </w:r>
      <w:r w:rsidRPr="0087576E">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between</w:t>
      </w:r>
      <w:r w:rsidR="003562EA" w:rsidRPr="0087576E">
        <w:rPr>
          <w:rFonts w:asciiTheme="majorBidi" w:hAnsiTheme="majorBidi" w:cstheme="majorBidi"/>
          <w:color w:val="0D0D0D"/>
          <w:shd w:val="clear" w:color="auto" w:fill="FFFFFF"/>
        </w:rPr>
        <w:t xml:space="preserve"> </w:t>
      </w:r>
      <w:proofErr w:type="spellStart"/>
      <w:r w:rsidRPr="0087576E">
        <w:rPr>
          <w:rFonts w:asciiTheme="majorBidi" w:hAnsiTheme="majorBidi" w:cstheme="majorBidi"/>
          <w:color w:val="0D0D0D"/>
          <w:shd w:val="clear" w:color="auto" w:fill="FFFFFF"/>
        </w:rPr>
        <w:t>C</w:t>
      </w:r>
      <w:r w:rsidRPr="0087576E">
        <w:rPr>
          <w:rFonts w:asciiTheme="majorBidi" w:hAnsiTheme="majorBidi" w:cstheme="majorBidi"/>
          <w:color w:val="0D0D0D"/>
          <w:shd w:val="clear" w:color="auto" w:fill="FFFFFF"/>
          <w:vertAlign w:val="subscript"/>
        </w:rPr>
        <w:t>Parylene</w:t>
      </w:r>
      <w:proofErr w:type="spellEnd"/>
      <w:r w:rsidRPr="0087576E">
        <w:rPr>
          <w:rFonts w:asciiTheme="majorBidi" w:hAnsiTheme="majorBidi" w:cstheme="majorBidi"/>
          <w:color w:val="0D0D0D"/>
          <w:shd w:val="clear" w:color="auto" w:fill="FFFFFF"/>
          <w:vertAlign w:val="subscript"/>
        </w:rPr>
        <w:t xml:space="preserve"> C </w:t>
      </w:r>
      <w:r w:rsidRPr="0087576E">
        <w:rPr>
          <w:rFonts w:asciiTheme="majorBidi" w:hAnsiTheme="majorBidi" w:cstheme="majorBidi"/>
          <w:color w:val="0D0D0D"/>
          <w:shd w:val="clear" w:color="auto" w:fill="FFFFFF"/>
        </w:rPr>
        <w:t>and C</w:t>
      </w:r>
      <w:r w:rsidRPr="0087576E">
        <w:rPr>
          <w:rFonts w:asciiTheme="majorBidi" w:hAnsiTheme="majorBidi" w:cstheme="majorBidi"/>
          <w:color w:val="0D0D0D"/>
          <w:shd w:val="clear" w:color="auto" w:fill="FFFFFF"/>
          <w:vertAlign w:val="subscript"/>
        </w:rPr>
        <w:t>E</w:t>
      </w:r>
      <w:r w:rsidRPr="0087576E">
        <w:rPr>
          <w:rFonts w:asciiTheme="majorBidi" w:hAnsiTheme="majorBidi" w:cstheme="majorBidi"/>
          <w:color w:val="0D0D0D"/>
          <w:shd w:val="clear" w:color="auto" w:fill="FFFFFF"/>
        </w:rPr>
        <w:t xml:space="preserve"> implies that</w:t>
      </w:r>
      <w:r w:rsidR="00DD38B2" w:rsidRPr="0087576E">
        <w:rPr>
          <w:rFonts w:asciiTheme="majorBidi" w:hAnsiTheme="majorBidi" w:cstheme="majorBidi"/>
          <w:color w:val="0D0D0D"/>
          <w:shd w:val="clear" w:color="auto" w:fill="FFFFFF"/>
        </w:rPr>
        <w:t xml:space="preserve"> surface modifications</w:t>
      </w:r>
      <w:r w:rsidR="000A3F92" w:rsidRPr="0087576E">
        <w:rPr>
          <w:rFonts w:asciiTheme="majorBidi" w:hAnsiTheme="majorBidi" w:cstheme="majorBidi"/>
          <w:color w:val="0D0D0D"/>
          <w:shd w:val="clear" w:color="auto" w:fill="FFFFFF"/>
        </w:rPr>
        <w:t xml:space="preserve"> of </w:t>
      </w:r>
      <w:r w:rsidR="002525AE">
        <w:rPr>
          <w:rFonts w:asciiTheme="majorBidi" w:hAnsiTheme="majorBidi" w:cstheme="majorBidi"/>
          <w:color w:val="0D0D0D"/>
          <w:shd w:val="clear" w:color="auto" w:fill="FFFFFF"/>
        </w:rPr>
        <w:t xml:space="preserve">the </w:t>
      </w:r>
      <w:r w:rsidR="000A3F92" w:rsidRPr="0087576E">
        <w:rPr>
          <w:rFonts w:asciiTheme="majorBidi" w:hAnsiTheme="majorBidi" w:cstheme="majorBidi"/>
          <w:color w:val="0D0D0D"/>
          <w:shd w:val="clear" w:color="auto" w:fill="FFFFFF"/>
        </w:rPr>
        <w:t xml:space="preserve">sensing </w:t>
      </w:r>
      <w:r w:rsidR="002525AE">
        <w:rPr>
          <w:rFonts w:asciiTheme="majorBidi" w:hAnsiTheme="majorBidi" w:cstheme="majorBidi"/>
          <w:color w:val="0D0D0D"/>
          <w:shd w:val="clear" w:color="auto" w:fill="FFFFFF"/>
        </w:rPr>
        <w:t>surface</w:t>
      </w:r>
      <w:r w:rsidR="002525AE" w:rsidRPr="0087576E">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due to</w:t>
      </w:r>
      <w:r w:rsidR="004E2ACC">
        <w:rPr>
          <w:rFonts w:asciiTheme="majorBidi" w:hAnsiTheme="majorBidi" w:cstheme="majorBidi"/>
          <w:color w:val="0D0D0D"/>
          <w:shd w:val="clear" w:color="auto" w:fill="FFFFFF"/>
        </w:rPr>
        <w:t xml:space="preserve"> few nanometer-thick</w:t>
      </w:r>
      <w:r w:rsidR="00862FD4">
        <w:rPr>
          <w:rFonts w:asciiTheme="majorBidi" w:hAnsiTheme="majorBidi" w:cstheme="majorBidi"/>
          <w:color w:val="0D0D0D"/>
          <w:shd w:val="clear" w:color="auto" w:fill="FFFFFF"/>
        </w:rPr>
        <w:t xml:space="preserve"> </w:t>
      </w:r>
      <w:r w:rsidR="003562EA" w:rsidRPr="0087576E">
        <w:rPr>
          <w:rFonts w:asciiTheme="majorBidi" w:hAnsiTheme="majorBidi" w:cstheme="majorBidi"/>
          <w:color w:val="0D0D0D"/>
          <w:shd w:val="clear" w:color="auto" w:fill="FFFFFF"/>
        </w:rPr>
        <w:t>molecul</w:t>
      </w:r>
      <w:r w:rsidR="003562EA">
        <w:rPr>
          <w:rFonts w:asciiTheme="majorBidi" w:hAnsiTheme="majorBidi" w:cstheme="majorBidi"/>
          <w:color w:val="0D0D0D"/>
          <w:shd w:val="clear" w:color="auto" w:fill="FFFFFF"/>
        </w:rPr>
        <w:t>ar layers</w:t>
      </w:r>
      <w:r w:rsidR="003562EA" w:rsidRPr="0087576E">
        <w:rPr>
          <w:rFonts w:asciiTheme="majorBidi" w:hAnsiTheme="majorBidi" w:cstheme="majorBidi"/>
          <w:color w:val="0D0D0D"/>
          <w:shd w:val="clear" w:color="auto" w:fill="FFFFFF"/>
        </w:rPr>
        <w:t xml:space="preserve"> </w:t>
      </w:r>
      <w:r w:rsidR="000A3F92" w:rsidRPr="0087576E">
        <w:rPr>
          <w:rFonts w:asciiTheme="majorBidi" w:hAnsiTheme="majorBidi" w:cstheme="majorBidi"/>
          <w:color w:val="0D0D0D"/>
          <w:shd w:val="clear" w:color="auto" w:fill="FFFFFF"/>
        </w:rPr>
        <w:t>,</w:t>
      </w:r>
      <w:r w:rsidR="003562EA">
        <w:rPr>
          <w:rFonts w:asciiTheme="majorBidi" w:hAnsiTheme="majorBidi" w:cstheme="majorBidi"/>
          <w:color w:val="0D0D0D"/>
          <w:shd w:val="clear" w:color="auto" w:fill="FFFFFF"/>
        </w:rPr>
        <w:t xml:space="preserve"> i.e.</w:t>
      </w:r>
      <w:r w:rsidR="000A3F92" w:rsidRPr="0087576E">
        <w:rPr>
          <w:rFonts w:asciiTheme="majorBidi" w:hAnsiTheme="majorBidi" w:cstheme="majorBidi"/>
          <w:color w:val="0D0D0D"/>
          <w:shd w:val="clear" w:color="auto" w:fill="FFFFFF"/>
        </w:rPr>
        <w:t xml:space="preserve"> even </w:t>
      </w:r>
      <w:r w:rsidR="002525AE">
        <w:rPr>
          <w:rFonts w:asciiTheme="majorBidi" w:hAnsiTheme="majorBidi" w:cstheme="majorBidi"/>
          <w:color w:val="0D0D0D"/>
          <w:shd w:val="clear" w:color="auto" w:fill="FFFFFF"/>
        </w:rPr>
        <w:t xml:space="preserve">the assembly of PEMs </w:t>
      </w:r>
      <w:r w:rsidR="000A3F92" w:rsidRPr="0087576E">
        <w:rPr>
          <w:rFonts w:asciiTheme="majorBidi" w:hAnsiTheme="majorBidi" w:cstheme="majorBidi"/>
          <w:color w:val="0D0D0D"/>
          <w:shd w:val="clear" w:color="auto" w:fill="FFFFFF"/>
        </w:rPr>
        <w:t>( ≈ 1 nm</w:t>
      </w:r>
      <w:r w:rsidR="00797490" w:rsidRPr="0087576E">
        <w:rPr>
          <w:rFonts w:asciiTheme="majorBidi" w:hAnsiTheme="majorBidi" w:cstheme="majorBidi"/>
          <w:color w:val="0D0D0D"/>
          <w:shd w:val="clear" w:color="auto" w:fill="FFFFFF"/>
        </w:rPr>
        <w:t xml:space="preserve"> per layer </w:t>
      </w:r>
      <w:r w:rsidR="00797490" w:rsidRPr="0087576E">
        <w:rPr>
          <w:rFonts w:asciiTheme="majorBidi" w:hAnsiTheme="majorBidi" w:cstheme="majorBidi"/>
          <w:color w:val="0D0D0D"/>
          <w:shd w:val="clear" w:color="auto" w:fill="FFFFFF"/>
        </w:rPr>
        <w:fldChar w:fldCharType="begin"/>
      </w:r>
      <w:r w:rsidR="000B71DD">
        <w:rPr>
          <w:rFonts w:asciiTheme="majorBidi" w:hAnsiTheme="majorBidi" w:cstheme="majorBidi"/>
          <w:color w:val="0D0D0D"/>
          <w:shd w:val="clear" w:color="auto" w:fill="FFFFFF"/>
        </w:rPr>
        <w:instrText xml:space="preserve"> ADDIN EN.CITE &lt;EndNote&gt;&lt;Cite&gt;&lt;Author&gt;Aspermair&lt;/Author&gt;&lt;Year&gt;2020&lt;/Year&gt;&lt;RecNum&gt;31&lt;/RecNum&gt;&lt;DisplayText&gt;[3]&lt;/DisplayText&gt;&lt;record&gt;&lt;rec-number&gt;31&lt;/rec-number&gt;&lt;foreign-keys&gt;&lt;key app="EN" db-id="s9ftpsx5grztzgevxfgpwpa5sdspwr92wr0e" timestamp="0"&gt;31&lt;/key&gt;&lt;/foreign-keys&gt;&lt;ref-type name="Journal Article"&gt;17&lt;/ref-type&gt;&lt;contributors&gt;&lt;authors&gt;&lt;author&gt;Aspermair, Patrik&lt;/author&gt;&lt;author&gt;Ramach, Ulrich&lt;/author&gt;&lt;author&gt;Reiner-Rozman, Ciril&lt;/author&gt;&lt;author&gt;Fossati, Stefan&lt;/author&gt;&lt;author&gt;Lechner, Bernadette&lt;/author&gt;&lt;author&gt;Moya, Sergio E.&lt;/author&gt;&lt;author&gt;Azzaroni, Omar&lt;/author&gt;&lt;author&gt;Dostalek, Jakub&lt;/author&gt;&lt;author&gt;Szunerits, Sabine&lt;/author&gt;&lt;author&gt;Knoll, Wolfgang&lt;/author&gt;&lt;author&gt;Bintinger, Johannes&lt;/author&gt;&lt;/authors&gt;&lt;/contributors&gt;&lt;titles&gt;&lt;title&gt;Dual Monitoring of Surface Reactions in Real Time by Combined Surface-Plasmon Resonance and Field-Effect Transistor Interrogation&lt;/title&gt;&lt;secondary-title&gt;Journal of the American Chemical Society&lt;/secondary-title&gt;&lt;/titles&gt;&lt;pages&gt;11709-11716&lt;/pages&gt;&lt;volume&gt;142&lt;/volume&gt;&lt;number&gt;27&lt;/number&gt;&lt;dates&gt;&lt;year&gt;2020&lt;/year&gt;&lt;pub-dates&gt;&lt;date&gt;2020/07/08&lt;/date&gt;&lt;/pub-dates&gt;&lt;/dates&gt;&lt;publisher&gt;American Chemical Society&lt;/publisher&gt;&lt;isbn&gt;0002-7863&lt;/isbn&gt;&lt;urls&gt;&lt;related-urls&gt;&lt;url&gt;https://doi.org/10.1021/jacs.9b11835&lt;/url&gt;&lt;/related-urls&gt;&lt;/urls&gt;&lt;electronic-resource-num&gt;10.1021/jacs.9b11835&lt;/electronic-resource-num&gt;&lt;/record&gt;&lt;/Cite&gt;&lt;/EndNote&gt;</w:instrText>
      </w:r>
      <w:r w:rsidR="00797490" w:rsidRPr="0087576E">
        <w:rPr>
          <w:rFonts w:asciiTheme="majorBidi" w:hAnsiTheme="majorBidi" w:cstheme="majorBidi"/>
          <w:color w:val="0D0D0D"/>
          <w:shd w:val="clear" w:color="auto" w:fill="FFFFFF"/>
        </w:rPr>
        <w:fldChar w:fldCharType="separate"/>
      </w:r>
      <w:r w:rsidR="00797490" w:rsidRPr="0087576E">
        <w:rPr>
          <w:rFonts w:asciiTheme="majorBidi" w:hAnsiTheme="majorBidi" w:cstheme="majorBidi"/>
          <w:noProof/>
          <w:color w:val="0D0D0D"/>
          <w:shd w:val="clear" w:color="auto" w:fill="FFFFFF"/>
        </w:rPr>
        <w:t>[3]</w:t>
      </w:r>
      <w:r w:rsidR="00797490" w:rsidRPr="0087576E">
        <w:rPr>
          <w:rFonts w:asciiTheme="majorBidi" w:hAnsiTheme="majorBidi" w:cstheme="majorBidi"/>
          <w:color w:val="0D0D0D"/>
          <w:shd w:val="clear" w:color="auto" w:fill="FFFFFF"/>
        </w:rPr>
        <w:fldChar w:fldCharType="end"/>
      </w:r>
      <w:r w:rsidR="000A3F92" w:rsidRPr="0087576E">
        <w:rPr>
          <w:rFonts w:asciiTheme="majorBidi" w:hAnsiTheme="majorBidi" w:cstheme="majorBidi"/>
          <w:color w:val="0D0D0D"/>
          <w:shd w:val="clear" w:color="auto" w:fill="FFFFFF"/>
        </w:rPr>
        <w:t>), with way less than 50% of the surface coverage</w:t>
      </w:r>
      <w:r w:rsidR="003562EA">
        <w:rPr>
          <w:rFonts w:asciiTheme="majorBidi" w:hAnsiTheme="majorBidi" w:cstheme="majorBidi"/>
          <w:color w:val="0D0D0D"/>
          <w:shd w:val="clear" w:color="auto" w:fill="FFFFFF"/>
        </w:rPr>
        <w:t>,</w:t>
      </w:r>
      <w:r w:rsidR="000A3F92" w:rsidRPr="0087576E">
        <w:rPr>
          <w:rFonts w:asciiTheme="majorBidi" w:hAnsiTheme="majorBidi" w:cstheme="majorBidi"/>
          <w:color w:val="0D0D0D"/>
          <w:shd w:val="clear" w:color="auto" w:fill="FFFFFF"/>
        </w:rPr>
        <w:t xml:space="preserve"> could not</w:t>
      </w:r>
      <w:r w:rsidR="00F64176">
        <w:rPr>
          <w:rFonts w:asciiTheme="majorBidi" w:hAnsiTheme="majorBidi" w:cstheme="majorBidi"/>
          <w:color w:val="0D0D0D"/>
          <w:shd w:val="clear" w:color="auto" w:fill="FFFFFF"/>
        </w:rPr>
        <w:t xml:space="preserve"> lead</w:t>
      </w:r>
      <w:r w:rsidR="00797490" w:rsidRPr="0087576E">
        <w:rPr>
          <w:rFonts w:asciiTheme="majorBidi" w:hAnsiTheme="majorBidi" w:cstheme="majorBidi"/>
          <w:color w:val="0D0D0D"/>
          <w:shd w:val="clear" w:color="auto" w:fill="FFFFFF"/>
        </w:rPr>
        <w:t xml:space="preserve"> </w:t>
      </w:r>
      <w:r w:rsidR="00D67954">
        <w:rPr>
          <w:rFonts w:asciiTheme="majorBidi" w:hAnsiTheme="majorBidi" w:cstheme="majorBidi"/>
          <w:color w:val="0D0D0D"/>
          <w:shd w:val="clear" w:color="auto" w:fill="FFFFFF"/>
        </w:rPr>
        <w:t xml:space="preserve">to </w:t>
      </w:r>
      <w:r w:rsidR="003562EA">
        <w:rPr>
          <w:rFonts w:asciiTheme="majorBidi" w:hAnsiTheme="majorBidi" w:cstheme="majorBidi"/>
          <w:color w:val="0D0D0D"/>
          <w:shd w:val="clear" w:color="auto" w:fill="FFFFFF"/>
        </w:rPr>
        <w:t xml:space="preserve">significant variations of the </w:t>
      </w:r>
      <w:r w:rsidR="00D67954">
        <w:rPr>
          <w:rFonts w:asciiTheme="majorBidi" w:hAnsiTheme="majorBidi" w:cstheme="majorBidi"/>
          <w:color w:val="0D0D0D"/>
          <w:shd w:val="clear" w:color="auto" w:fill="FFFFFF"/>
        </w:rPr>
        <w:t>total capacitance</w:t>
      </w:r>
      <w:r w:rsidR="003562EA">
        <w:rPr>
          <w:rFonts w:asciiTheme="majorBidi" w:hAnsiTheme="majorBidi" w:cstheme="majorBidi"/>
          <w:color w:val="0D0D0D"/>
          <w:shd w:val="clear" w:color="auto" w:fill="FFFFFF"/>
        </w:rPr>
        <w:t>.</w:t>
      </w:r>
      <w:r w:rsidR="00D67954">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This has been</w:t>
      </w:r>
      <w:r w:rsidR="00020953">
        <w:rPr>
          <w:rFonts w:asciiTheme="majorBidi" w:hAnsiTheme="majorBidi" w:cstheme="majorBidi"/>
          <w:color w:val="0D0D0D"/>
          <w:shd w:val="clear" w:color="auto" w:fill="FFFFFF"/>
        </w:rPr>
        <w:t xml:space="preserve"> validated</w:t>
      </w:r>
      <w:r w:rsidR="00D67954">
        <w:rPr>
          <w:rFonts w:asciiTheme="majorBidi" w:hAnsiTheme="majorBidi" w:cstheme="majorBidi"/>
          <w:color w:val="0D0D0D"/>
          <w:shd w:val="clear" w:color="auto" w:fill="FFFFFF"/>
        </w:rPr>
        <w:t xml:space="preserve"> experimentally</w:t>
      </w:r>
      <w:r w:rsidR="00020953">
        <w:rPr>
          <w:rFonts w:asciiTheme="majorBidi" w:hAnsiTheme="majorBidi" w:cstheme="majorBidi"/>
          <w:color w:val="0D0D0D"/>
          <w:shd w:val="clear" w:color="auto" w:fill="FFFFFF"/>
        </w:rPr>
        <w:t xml:space="preserve"> by</w:t>
      </w:r>
      <w:r w:rsidR="00020953">
        <w:rPr>
          <w:rFonts w:ascii="Times New Roman" w:hAnsi="Times New Roman" w:cs="Times New Roman"/>
          <w:shd w:val="clear" w:color="auto" w:fill="FFFFFF"/>
        </w:rPr>
        <w:t xml:space="preserve"> linear interpolation of </w:t>
      </w:r>
      <m:oMath>
        <m:rad>
          <m:radPr>
            <m:degHide m:val="1"/>
            <m:ctrlPr>
              <w:rPr>
                <w:rFonts w:ascii="Cambria Math" w:hAnsi="Cambria Math" w:cs="Times New Roman"/>
                <w:i/>
                <w:shd w:val="clear" w:color="auto" w:fill="FFFFFF"/>
              </w:rPr>
            </m:ctrlPr>
          </m:radPr>
          <m:deg/>
          <m:e>
            <m:sSub>
              <m:sSubPr>
                <m:ctrlPr>
                  <w:rPr>
                    <w:rFonts w:ascii="Cambria Math" w:hAnsi="Cambria Math" w:cs="Times New Roman"/>
                    <w:i/>
                    <w:shd w:val="clear" w:color="auto" w:fill="FFFFFF"/>
                  </w:rPr>
                </m:ctrlPr>
              </m:sSubPr>
              <m:e>
                <m:r>
                  <w:rPr>
                    <w:rFonts w:ascii="Cambria Math" w:hAnsi="Cambria Math" w:cs="Times New Roman"/>
                    <w:shd w:val="clear" w:color="auto" w:fill="FFFFFF"/>
                  </w:rPr>
                  <m:t>I</m:t>
                </m:r>
              </m:e>
              <m:sub>
                <m:r>
                  <w:rPr>
                    <w:rFonts w:ascii="Cambria Math" w:hAnsi="Cambria Math" w:cs="Times New Roman"/>
                    <w:shd w:val="clear" w:color="auto" w:fill="FFFFFF"/>
                  </w:rPr>
                  <m:t>DS</m:t>
                </m:r>
              </m:sub>
            </m:sSub>
          </m:e>
        </m:rad>
      </m:oMath>
      <w:r w:rsidR="00020953">
        <w:rPr>
          <w:rFonts w:ascii="Times New Roman" w:hAnsi="Times New Roman" w:cs="Times New Roman"/>
          <w:shd w:val="clear" w:color="auto" w:fill="FFFFFF"/>
        </w:rPr>
        <w:t xml:space="preserve"> vs. V</w:t>
      </w:r>
      <w:r w:rsidR="00020953">
        <w:rPr>
          <w:rFonts w:ascii="Times New Roman" w:hAnsi="Times New Roman" w:cs="Times New Roman"/>
          <w:shd w:val="clear" w:color="auto" w:fill="FFFFFF"/>
          <w:vertAlign w:val="subscript"/>
        </w:rPr>
        <w:t>G</w:t>
      </w:r>
      <w:r w:rsidR="00020953">
        <w:rPr>
          <w:rFonts w:ascii="Times New Roman" w:hAnsi="Times New Roman" w:cs="Times New Roman"/>
          <w:shd w:val="clear" w:color="auto" w:fill="FFFFFF"/>
        </w:rPr>
        <w:t xml:space="preserve"> before and after PEM assembly.</w:t>
      </w:r>
      <w:r w:rsidR="004B3652">
        <w:rPr>
          <w:rFonts w:ascii="Times New Roman" w:hAnsi="Times New Roman" w:cs="Times New Roman"/>
          <w:shd w:val="clear" w:color="auto" w:fill="FFFFFF"/>
        </w:rPr>
        <w:t xml:space="preserve"> In fact, linear interpolation of </w:t>
      </w:r>
      <m:oMath>
        <m:rad>
          <m:radPr>
            <m:degHide m:val="1"/>
            <m:ctrlPr>
              <w:rPr>
                <w:rFonts w:ascii="Cambria Math" w:hAnsi="Cambria Math" w:cs="Times New Roman"/>
                <w:i/>
                <w:shd w:val="clear" w:color="auto" w:fill="FFFFFF"/>
              </w:rPr>
            </m:ctrlPr>
          </m:radPr>
          <m:deg/>
          <m:e>
            <m:sSub>
              <m:sSubPr>
                <m:ctrlPr>
                  <w:rPr>
                    <w:rFonts w:ascii="Cambria Math" w:hAnsi="Cambria Math" w:cs="Times New Roman"/>
                    <w:i/>
                    <w:shd w:val="clear" w:color="auto" w:fill="FFFFFF"/>
                  </w:rPr>
                </m:ctrlPr>
              </m:sSubPr>
              <m:e>
                <m:r>
                  <w:rPr>
                    <w:rFonts w:ascii="Cambria Math" w:hAnsi="Cambria Math" w:cs="Times New Roman"/>
                    <w:shd w:val="clear" w:color="auto" w:fill="FFFFFF"/>
                  </w:rPr>
                  <m:t>I</m:t>
                </m:r>
              </m:e>
              <m:sub>
                <m:r>
                  <w:rPr>
                    <w:rFonts w:ascii="Cambria Math" w:hAnsi="Cambria Math" w:cs="Times New Roman"/>
                    <w:shd w:val="clear" w:color="auto" w:fill="FFFFFF"/>
                  </w:rPr>
                  <m:t>DS</m:t>
                </m:r>
              </m:sub>
            </m:sSub>
          </m:e>
        </m:rad>
      </m:oMath>
      <w:r w:rsidR="004B3652">
        <w:rPr>
          <w:rFonts w:ascii="Times New Roman" w:hAnsi="Times New Roman" w:cs="Times New Roman"/>
          <w:shd w:val="clear" w:color="auto" w:fill="FFFFFF"/>
        </w:rPr>
        <w:t xml:space="preserve"> vs. V</w:t>
      </w:r>
      <w:r w:rsidR="004B3652">
        <w:rPr>
          <w:rFonts w:ascii="Times New Roman" w:hAnsi="Times New Roman" w:cs="Times New Roman"/>
          <w:shd w:val="clear" w:color="auto" w:fill="FFFFFF"/>
          <w:vertAlign w:val="subscript"/>
        </w:rPr>
        <w:t>G</w:t>
      </w:r>
      <w:r w:rsidR="004B3652">
        <w:rPr>
          <w:rFonts w:ascii="Times New Roman" w:hAnsi="Times New Roman" w:cs="Times New Roman"/>
          <w:shd w:val="clear" w:color="auto" w:fill="FFFFFF"/>
        </w:rPr>
        <w:t xml:space="preserve"> </w:t>
      </w:r>
      <w:r w:rsidR="004B3652" w:rsidRPr="00C477D2">
        <w:rPr>
          <w:rFonts w:ascii="Times New Roman" w:hAnsi="Times New Roman" w:cs="Times New Roman"/>
          <w:shd w:val="clear" w:color="auto" w:fill="FFFFFF"/>
        </w:rPr>
        <w:t>(</w:t>
      </w:r>
      <w:r w:rsidR="002525AE">
        <w:rPr>
          <w:rFonts w:ascii="Times New Roman" w:hAnsi="Times New Roman" w:cs="Times New Roman"/>
          <w:shd w:val="clear" w:color="auto" w:fill="FFFFFF"/>
        </w:rPr>
        <w:t>F</w:t>
      </w:r>
      <w:r w:rsidR="004B3652" w:rsidRPr="00C477D2">
        <w:rPr>
          <w:rFonts w:ascii="Times New Roman" w:hAnsi="Times New Roman" w:cs="Times New Roman"/>
          <w:shd w:val="clear" w:color="auto" w:fill="FFFFFF"/>
        </w:rPr>
        <w:t xml:space="preserve">igure </w:t>
      </w:r>
      <w:r w:rsidR="00C477D2" w:rsidRPr="00C477D2">
        <w:rPr>
          <w:rFonts w:ascii="Times New Roman" w:hAnsi="Times New Roman" w:cs="Times New Roman"/>
          <w:shd w:val="clear" w:color="auto" w:fill="FFFFFF"/>
        </w:rPr>
        <w:t>S5</w:t>
      </w:r>
      <w:r w:rsidR="004B3652" w:rsidRPr="00C477D2">
        <w:rPr>
          <w:rFonts w:ascii="Times New Roman" w:hAnsi="Times New Roman" w:cs="Times New Roman"/>
          <w:shd w:val="clear" w:color="auto" w:fill="FFFFFF"/>
        </w:rPr>
        <w:t>)</w:t>
      </w:r>
      <w:r w:rsidR="004B3652" w:rsidRPr="004B3652">
        <w:rPr>
          <w:rFonts w:ascii="Times New Roman" w:hAnsi="Times New Roman" w:cs="Times New Roman"/>
          <w:color w:val="FF0000"/>
          <w:shd w:val="clear" w:color="auto" w:fill="FFFFFF"/>
        </w:rPr>
        <w:t xml:space="preserve"> </w:t>
      </w:r>
      <w:r w:rsidR="004B3652">
        <w:rPr>
          <w:rFonts w:ascii="Times New Roman" w:hAnsi="Times New Roman" w:cs="Times New Roman"/>
          <w:shd w:val="clear" w:color="auto" w:fill="FFFFFF"/>
        </w:rPr>
        <w:t xml:space="preserve">around the region where </w:t>
      </w:r>
      <w:r w:rsidR="00A244B3">
        <w:rPr>
          <w:rFonts w:ascii="Times New Roman" w:hAnsi="Times New Roman" w:cs="Times New Roman"/>
          <w:shd w:val="clear" w:color="auto" w:fill="FFFFFF"/>
        </w:rPr>
        <w:t xml:space="preserve">the real-time experiment has been done, shows that the slope is not affected by PEM assembly in neither of </w:t>
      </w:r>
      <w:r w:rsidR="00BC1204">
        <w:rPr>
          <w:rFonts w:ascii="Times New Roman" w:hAnsi="Times New Roman" w:cs="Times New Roman"/>
          <w:shd w:val="clear" w:color="auto" w:fill="FFFFFF"/>
        </w:rPr>
        <w:t xml:space="preserve">the proposed </w:t>
      </w:r>
      <w:r w:rsidR="00A244B3">
        <w:rPr>
          <w:rFonts w:ascii="Times New Roman" w:hAnsi="Times New Roman" w:cs="Times New Roman"/>
          <w:shd w:val="clear" w:color="auto" w:fill="FFFFFF"/>
        </w:rPr>
        <w:t>configurations.</w:t>
      </w:r>
    </w:p>
    <w:p w14:paraId="0BE0BFE4" w14:textId="77777777" w:rsidR="00C477D2" w:rsidRDefault="00C477D2" w:rsidP="000D59F9">
      <w:pPr>
        <w:jc w:val="both"/>
        <w:rPr>
          <w:rFonts w:ascii="Times New Roman" w:hAnsi="Times New Roman" w:cs="Times New Roman"/>
          <w:shd w:val="clear" w:color="auto" w:fill="FFFFFF"/>
        </w:rPr>
      </w:pPr>
    </w:p>
    <w:p w14:paraId="7F29FFFF" w14:textId="4798A535" w:rsidR="00C477D2" w:rsidRDefault="00D00B43" w:rsidP="00C477D2">
      <w:pPr>
        <w:keepNext/>
        <w:jc w:val="center"/>
      </w:pPr>
      <w:r w:rsidRPr="00D00B43">
        <w:rPr>
          <w:noProof/>
        </w:rPr>
        <w:drawing>
          <wp:inline distT="0" distB="0" distL="0" distR="0" wp14:anchorId="6724534B" wp14:editId="5EB4A151">
            <wp:extent cx="6040796" cy="2711395"/>
            <wp:effectExtent l="0" t="0" r="0" b="0"/>
            <wp:docPr id="14" name="Picture 14" descr="F:\AIT experimental work in the lab\Paper\Roger and sabine revision, 1st\27.01.2025\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 experimental work in the lab\Paper\Roger and sabine revision, 1st\27.01.2025\Picture3.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29" r="3790"/>
                    <a:stretch/>
                  </pic:blipFill>
                  <pic:spPr bwMode="auto">
                    <a:xfrm>
                      <a:off x="0" y="0"/>
                      <a:ext cx="6047345" cy="2714335"/>
                    </a:xfrm>
                    <a:prstGeom prst="rect">
                      <a:avLst/>
                    </a:prstGeom>
                    <a:noFill/>
                    <a:ln>
                      <a:noFill/>
                    </a:ln>
                    <a:extLst>
                      <a:ext uri="{53640926-AAD7-44D8-BBD7-CCE9431645EC}">
                        <a14:shadowObscured xmlns:a14="http://schemas.microsoft.com/office/drawing/2010/main"/>
                      </a:ext>
                    </a:extLst>
                  </pic:spPr>
                </pic:pic>
              </a:graphicData>
            </a:graphic>
          </wp:inline>
        </w:drawing>
      </w:r>
    </w:p>
    <w:p w14:paraId="7B2EC07A" w14:textId="65891738" w:rsidR="00C477D2" w:rsidRPr="0014589C" w:rsidRDefault="00C477D2" w:rsidP="004B19A2">
      <w:pPr>
        <w:pStyle w:val="Didascalia"/>
        <w:rPr>
          <w:rFonts w:ascii="Times New Roman" w:hAnsi="Times New Roman" w:cs="Times New Roman"/>
          <w:i w:val="0"/>
          <w:iCs w:val="0"/>
          <w:color w:val="000000" w:themeColor="text1"/>
          <w:sz w:val="22"/>
          <w:szCs w:val="22"/>
          <w:shd w:val="clear" w:color="auto" w:fill="FFFFFF"/>
        </w:rPr>
      </w:pPr>
      <w:r w:rsidRPr="0014589C">
        <w:rPr>
          <w:rFonts w:ascii="Times New Roman" w:hAnsi="Times New Roman" w:cs="Times New Roman"/>
          <w:b/>
          <w:bCs/>
          <w:i w:val="0"/>
          <w:iCs w:val="0"/>
          <w:color w:val="000000" w:themeColor="text1"/>
          <w:sz w:val="22"/>
          <w:szCs w:val="22"/>
        </w:rPr>
        <w:t>Figure S5</w:t>
      </w:r>
      <w:r w:rsidR="0014589C">
        <w:rPr>
          <w:rFonts w:ascii="Times New Roman" w:hAnsi="Times New Roman" w:cs="Times New Roman"/>
          <w:b/>
          <w:bCs/>
          <w:i w:val="0"/>
          <w:iCs w:val="0"/>
          <w:color w:val="000000" w:themeColor="text1"/>
          <w:sz w:val="22"/>
          <w:szCs w:val="22"/>
        </w:rPr>
        <w:t>.</w:t>
      </w:r>
      <w:r w:rsidRPr="0014589C">
        <w:rPr>
          <w:rFonts w:ascii="Times New Roman" w:hAnsi="Times New Roman" w:cs="Times New Roman"/>
          <w:b/>
          <w:bCs/>
          <w:color w:val="000000" w:themeColor="text1"/>
          <w:sz w:val="22"/>
          <w:szCs w:val="22"/>
        </w:rPr>
        <w:t xml:space="preserve"> </w:t>
      </w:r>
      <w:r w:rsidR="004B19A2" w:rsidRPr="0014589C">
        <w:rPr>
          <w:rFonts w:ascii="Times New Roman" w:hAnsi="Times New Roman" w:cs="Times New Roman"/>
          <w:b/>
          <w:bCs/>
          <w:color w:val="000000" w:themeColor="text1"/>
          <w:sz w:val="22"/>
          <w:szCs w:val="22"/>
        </w:rPr>
        <w:t xml:space="preserve"> </w:t>
      </w:r>
      <m:oMath>
        <m:rad>
          <m:radPr>
            <m:degHide m:val="1"/>
            <m:ctrlPr>
              <w:rPr>
                <w:rFonts w:ascii="Cambria Math" w:hAnsi="Cambria Math" w:cs="Times New Roman"/>
                <w:i w:val="0"/>
                <w:iCs w:val="0"/>
                <w:color w:val="000000" w:themeColor="text1"/>
                <w:sz w:val="22"/>
                <w:szCs w:val="22"/>
                <w:shd w:val="clear" w:color="auto" w:fill="FFFFFF"/>
              </w:rPr>
            </m:ctrlPr>
          </m:radPr>
          <m:deg/>
          <m:e>
            <m:sSub>
              <m:sSubPr>
                <m:ctrlPr>
                  <w:rPr>
                    <w:rFonts w:ascii="Cambria Math" w:hAnsi="Cambria Math" w:cs="Times New Roman"/>
                    <w:i w:val="0"/>
                    <w:iCs w:val="0"/>
                    <w:color w:val="000000" w:themeColor="text1"/>
                    <w:sz w:val="22"/>
                    <w:szCs w:val="22"/>
                    <w:shd w:val="clear" w:color="auto" w:fill="FFFFFF"/>
                  </w:rPr>
                </m:ctrlPr>
              </m:sSubPr>
              <m:e>
                <m:r>
                  <w:rPr>
                    <w:rFonts w:ascii="Cambria Math" w:hAnsi="Cambria Math" w:cs="Times New Roman"/>
                    <w:color w:val="000000" w:themeColor="text1"/>
                    <w:sz w:val="22"/>
                    <w:szCs w:val="22"/>
                    <w:shd w:val="clear" w:color="auto" w:fill="FFFFFF"/>
                  </w:rPr>
                  <m:t>I</m:t>
                </m:r>
              </m:e>
              <m:sub>
                <m:r>
                  <w:rPr>
                    <w:rFonts w:ascii="Cambria Math" w:hAnsi="Cambria Math" w:cs="Times New Roman"/>
                    <w:color w:val="000000" w:themeColor="text1"/>
                    <w:sz w:val="22"/>
                    <w:szCs w:val="22"/>
                    <w:shd w:val="clear" w:color="auto" w:fill="FFFFFF"/>
                  </w:rPr>
                  <m:t>DS</m:t>
                </m:r>
              </m:sub>
            </m:sSub>
          </m:e>
        </m:rad>
      </m:oMath>
      <w:r w:rsidR="004B19A2" w:rsidRPr="0014589C">
        <w:rPr>
          <w:rFonts w:ascii="Times New Roman" w:hAnsi="Times New Roman" w:cs="Times New Roman"/>
          <w:i w:val="0"/>
          <w:iCs w:val="0"/>
          <w:color w:val="000000" w:themeColor="text1"/>
          <w:sz w:val="22"/>
          <w:szCs w:val="22"/>
          <w:shd w:val="clear" w:color="auto" w:fill="FFFFFF"/>
        </w:rPr>
        <w:t xml:space="preserve"> vs. V</w:t>
      </w:r>
      <w:r w:rsidR="004B19A2" w:rsidRPr="0014589C">
        <w:rPr>
          <w:rFonts w:ascii="Times New Roman" w:hAnsi="Times New Roman" w:cs="Times New Roman"/>
          <w:i w:val="0"/>
          <w:iCs w:val="0"/>
          <w:color w:val="000000" w:themeColor="text1"/>
          <w:sz w:val="22"/>
          <w:szCs w:val="22"/>
          <w:shd w:val="clear" w:color="auto" w:fill="FFFFFF"/>
          <w:vertAlign w:val="subscript"/>
        </w:rPr>
        <w:t xml:space="preserve">G </w:t>
      </w:r>
      <w:r w:rsidR="004B19A2" w:rsidRPr="0014589C">
        <w:rPr>
          <w:rFonts w:ascii="Times New Roman" w:hAnsi="Times New Roman" w:cs="Times New Roman"/>
          <w:i w:val="0"/>
          <w:iCs w:val="0"/>
          <w:color w:val="000000" w:themeColor="text1"/>
          <w:sz w:val="22"/>
          <w:szCs w:val="22"/>
          <w:shd w:val="clear" w:color="auto" w:fill="FFFFFF"/>
        </w:rPr>
        <w:t>befo</w:t>
      </w:r>
      <w:r w:rsidR="009F4542" w:rsidRPr="0014589C">
        <w:rPr>
          <w:rFonts w:ascii="Times New Roman" w:hAnsi="Times New Roman" w:cs="Times New Roman"/>
          <w:i w:val="0"/>
          <w:iCs w:val="0"/>
          <w:color w:val="000000" w:themeColor="text1"/>
          <w:sz w:val="22"/>
          <w:szCs w:val="22"/>
          <w:shd w:val="clear" w:color="auto" w:fill="FFFFFF"/>
        </w:rPr>
        <w:t>re and after PEM assembly in RE-biased configuration (A) and SS-biased</w:t>
      </w:r>
      <w:r w:rsidR="004B19A2" w:rsidRPr="0014589C">
        <w:rPr>
          <w:rFonts w:ascii="Times New Roman" w:hAnsi="Times New Roman" w:cs="Times New Roman"/>
          <w:i w:val="0"/>
          <w:iCs w:val="0"/>
          <w:color w:val="000000" w:themeColor="text1"/>
          <w:sz w:val="22"/>
          <w:szCs w:val="22"/>
          <w:shd w:val="clear" w:color="auto" w:fill="FFFFFF"/>
        </w:rPr>
        <w:t xml:space="preserve"> configuration (B).</w:t>
      </w:r>
      <w:r w:rsidR="00D07F98" w:rsidRPr="0014589C">
        <w:rPr>
          <w:rFonts w:ascii="Times New Roman" w:hAnsi="Times New Roman" w:cs="Times New Roman"/>
          <w:i w:val="0"/>
          <w:iCs w:val="0"/>
          <w:color w:val="000000" w:themeColor="text1"/>
          <w:sz w:val="22"/>
          <w:szCs w:val="22"/>
          <w:shd w:val="clear" w:color="auto" w:fill="FFFFFF"/>
        </w:rPr>
        <w:t xml:space="preserve"> </w:t>
      </w:r>
      <w:r w:rsidR="00D07F98" w:rsidRPr="0014589C">
        <w:rPr>
          <w:rFonts w:ascii="Times New Roman" w:hAnsi="Times New Roman" w:cs="Times New Roman"/>
          <w:i w:val="0"/>
          <w:iCs w:val="0"/>
          <w:color w:val="000000" w:themeColor="text1"/>
          <w:sz w:val="22"/>
          <w:szCs w:val="22"/>
        </w:rPr>
        <w:t xml:space="preserve">The dashed lines represent the set points of the FET during the experiment.  </w:t>
      </w:r>
      <w:r w:rsidR="00575FFD" w:rsidRPr="0014589C">
        <w:rPr>
          <w:rFonts w:ascii="Times New Roman" w:hAnsi="Times New Roman" w:cs="Times New Roman"/>
          <w:i w:val="0"/>
          <w:iCs w:val="0"/>
          <w:color w:val="000000" w:themeColor="text1"/>
          <w:sz w:val="22"/>
          <w:szCs w:val="22"/>
          <w:shd w:val="clear" w:color="auto" w:fill="FFFFFF"/>
        </w:rPr>
        <w:t xml:space="preserve"> </w:t>
      </w:r>
    </w:p>
    <w:p w14:paraId="7FB36CA4" w14:textId="3D1C211A" w:rsidR="00072348" w:rsidRDefault="00072348" w:rsidP="00C477D2">
      <w:pPr>
        <w:pStyle w:val="Didascalia"/>
        <w:jc w:val="center"/>
        <w:rPr>
          <w:rFonts w:asciiTheme="majorBidi" w:hAnsiTheme="majorBidi" w:cstheme="majorBidi"/>
          <w:color w:val="0D0D0D"/>
          <w:shd w:val="clear" w:color="auto" w:fill="FFFFFF"/>
        </w:rPr>
      </w:pPr>
    </w:p>
    <w:p w14:paraId="52213608" w14:textId="72F5FA77" w:rsidR="00413570" w:rsidRDefault="00C477D2" w:rsidP="000D59F9">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Consequently,</w:t>
      </w:r>
      <w:r w:rsidR="00580E1D">
        <w:rPr>
          <w:rFonts w:asciiTheme="majorBidi" w:hAnsiTheme="majorBidi" w:cstheme="majorBidi"/>
          <w:color w:val="0D0D0D"/>
          <w:shd w:val="clear" w:color="auto" w:fill="FFFFFF"/>
        </w:rPr>
        <w:t xml:space="preserve"> using eq</w:t>
      </w:r>
      <w:r w:rsidR="00E9499C">
        <w:rPr>
          <w:rFonts w:asciiTheme="majorBidi" w:hAnsiTheme="majorBidi" w:cstheme="majorBidi"/>
          <w:color w:val="0D0D0D"/>
          <w:shd w:val="clear" w:color="auto" w:fill="FFFFFF"/>
        </w:rPr>
        <w:t>.</w:t>
      </w:r>
      <w:r w:rsidR="00580E1D">
        <w:rPr>
          <w:rFonts w:asciiTheme="majorBidi" w:hAnsiTheme="majorBidi" w:cstheme="majorBidi"/>
          <w:color w:val="0D0D0D"/>
          <w:shd w:val="clear" w:color="auto" w:fill="FFFFFF"/>
        </w:rPr>
        <w:t xml:space="preserve"> S</w:t>
      </w:r>
      <w:r w:rsidR="00E9499C">
        <w:rPr>
          <w:rFonts w:asciiTheme="majorBidi" w:hAnsiTheme="majorBidi" w:cstheme="majorBidi"/>
          <w:color w:val="0D0D0D"/>
          <w:shd w:val="clear" w:color="auto" w:fill="FFFFFF"/>
        </w:rPr>
        <w:t xml:space="preserve">2 which is an accepted model for this kind of FET, </w:t>
      </w:r>
      <w:r>
        <w:rPr>
          <w:rFonts w:asciiTheme="majorBidi" w:hAnsiTheme="majorBidi" w:cstheme="majorBidi"/>
          <w:color w:val="0D0D0D"/>
          <w:shd w:val="clear" w:color="auto" w:fill="FFFFFF"/>
        </w:rPr>
        <w:t>one could conclude that</w:t>
      </w:r>
      <w:r w:rsidR="00166280">
        <w:rPr>
          <w:rFonts w:asciiTheme="majorBidi" w:hAnsiTheme="majorBidi" w:cstheme="majorBidi"/>
          <w:color w:val="0D0D0D"/>
          <w:shd w:val="clear" w:color="auto" w:fill="FFFFFF"/>
        </w:rPr>
        <w:t xml:space="preserve"> the </w:t>
      </w:r>
      <w:r w:rsidR="001709DD">
        <w:rPr>
          <w:rFonts w:asciiTheme="majorBidi" w:hAnsiTheme="majorBidi" w:cstheme="majorBidi"/>
          <w:color w:val="0D0D0D"/>
          <w:shd w:val="clear" w:color="auto" w:fill="FFFFFF"/>
        </w:rPr>
        <w:t xml:space="preserve">product of the </w:t>
      </w:r>
      <w:r w:rsidR="00166280">
        <w:rPr>
          <w:rFonts w:asciiTheme="majorBidi" w:hAnsiTheme="majorBidi" w:cstheme="majorBidi"/>
          <w:color w:val="0D0D0D"/>
          <w:shd w:val="clear" w:color="auto" w:fill="FFFFFF"/>
        </w:rPr>
        <w:t>system</w:t>
      </w:r>
      <w:r w:rsidR="001709DD">
        <w:rPr>
          <w:rFonts w:asciiTheme="majorBidi" w:hAnsiTheme="majorBidi" w:cstheme="majorBidi"/>
          <w:color w:val="0D0D0D"/>
          <w:shd w:val="clear" w:color="auto" w:fill="FFFFFF"/>
        </w:rPr>
        <w:t>s</w:t>
      </w:r>
      <w:r w:rsidR="00166280">
        <w:rPr>
          <w:rFonts w:asciiTheme="majorBidi" w:hAnsiTheme="majorBidi" w:cstheme="majorBidi"/>
          <w:color w:val="0D0D0D"/>
          <w:shd w:val="clear" w:color="auto" w:fill="FFFFFF"/>
        </w:rPr>
        <w:t xml:space="preserve"> total capacitance, </w:t>
      </w:r>
      <w:proofErr w:type="spellStart"/>
      <w:r w:rsidR="00166280">
        <w:rPr>
          <w:rFonts w:asciiTheme="majorBidi" w:hAnsiTheme="majorBidi" w:cstheme="majorBidi"/>
          <w:color w:val="0D0D0D"/>
          <w:shd w:val="clear" w:color="auto" w:fill="FFFFFF"/>
        </w:rPr>
        <w:t>C</w:t>
      </w:r>
      <w:r w:rsidR="00166280">
        <w:rPr>
          <w:rFonts w:asciiTheme="majorBidi" w:hAnsiTheme="majorBidi" w:cstheme="majorBidi"/>
          <w:color w:val="0D0D0D"/>
          <w:shd w:val="clear" w:color="auto" w:fill="FFFFFF"/>
          <w:vertAlign w:val="subscript"/>
        </w:rPr>
        <w:t>Tot</w:t>
      </w:r>
      <w:proofErr w:type="spellEnd"/>
      <w:r w:rsidR="001709DD" w:rsidRPr="00AB524E">
        <w:rPr>
          <w:rFonts w:asciiTheme="majorBidi" w:hAnsiTheme="majorBidi" w:cstheme="majorBidi"/>
          <w:color w:val="0D0D0D"/>
          <w:shd w:val="clear" w:color="auto" w:fill="FFFFFF"/>
        </w:rPr>
        <w:t>,</w:t>
      </w:r>
      <w:r>
        <w:rPr>
          <w:rFonts w:asciiTheme="majorBidi" w:hAnsiTheme="majorBidi" w:cstheme="majorBidi"/>
          <w:color w:val="0D0D0D"/>
          <w:shd w:val="clear" w:color="auto" w:fill="FFFFFF"/>
        </w:rPr>
        <w:t xml:space="preserve"> </w:t>
      </w:r>
      <w:r w:rsidR="00166280">
        <w:rPr>
          <w:rFonts w:asciiTheme="majorBidi" w:hAnsiTheme="majorBidi" w:cstheme="majorBidi"/>
          <w:color w:val="0D0D0D"/>
          <w:shd w:val="clear" w:color="auto" w:fill="FFFFFF"/>
        </w:rPr>
        <w:t>and the semiconductor mobility, μ</w:t>
      </w:r>
      <w:r w:rsidR="00023F5B">
        <w:rPr>
          <w:rFonts w:asciiTheme="majorBidi" w:hAnsiTheme="majorBidi" w:cstheme="majorBidi"/>
          <w:color w:val="0D0D0D"/>
          <w:shd w:val="clear" w:color="auto" w:fill="FFFFFF"/>
        </w:rPr>
        <w:t>,</w:t>
      </w:r>
      <w:r w:rsidR="00413570">
        <w:rPr>
          <w:rFonts w:asciiTheme="majorBidi" w:hAnsiTheme="majorBidi" w:cstheme="majorBidi"/>
          <w:color w:val="0D0D0D"/>
          <w:shd w:val="clear" w:color="auto" w:fill="FFFFFF"/>
        </w:rPr>
        <w:t xml:space="preserve"> is fixed. </w:t>
      </w:r>
    </w:p>
    <w:p w14:paraId="5214E51D" w14:textId="77777777" w:rsidR="00413570" w:rsidRDefault="00413570" w:rsidP="000D59F9">
      <w:pPr>
        <w:jc w:val="both"/>
        <w:rPr>
          <w:rFonts w:asciiTheme="majorBidi" w:hAnsiTheme="majorBidi" w:cstheme="majorBidi"/>
          <w:color w:val="0D0D0D"/>
          <w:shd w:val="clear" w:color="auto" w:fill="FFFFFF"/>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860"/>
        <w:gridCol w:w="804"/>
      </w:tblGrid>
      <w:tr w:rsidR="00413570" w:rsidRPr="00872E29" w14:paraId="24B1BFB9" w14:textId="77777777" w:rsidTr="007B29BB">
        <w:tc>
          <w:tcPr>
            <w:tcW w:w="715" w:type="dxa"/>
          </w:tcPr>
          <w:p w14:paraId="53CBA737" w14:textId="77777777" w:rsidR="00413570" w:rsidRPr="00C06B06" w:rsidRDefault="00413570" w:rsidP="007B29BB">
            <w:pPr>
              <w:jc w:val="both"/>
              <w:rPr>
                <w:lang w:val="en-US"/>
              </w:rPr>
            </w:pPr>
          </w:p>
        </w:tc>
        <w:tc>
          <w:tcPr>
            <w:tcW w:w="8100" w:type="dxa"/>
          </w:tcPr>
          <w:p w14:paraId="46DAD8C6" w14:textId="6A203B8D" w:rsidR="00413570" w:rsidRPr="002B663E" w:rsidRDefault="00413570" w:rsidP="00F534BA">
            <w:pPr>
              <w:jc w:val="both"/>
              <w:rPr>
                <w:rFonts w:asciiTheme="majorBidi" w:hAnsiTheme="majorBidi" w:cstheme="majorBidi"/>
                <w:iCs/>
              </w:rPr>
            </w:pPr>
            <m:oMathPara>
              <m:oMath>
                <m:r>
                  <w:rPr>
                    <w:rFonts w:ascii="Cambria Math" w:hAnsi="Cambria Math" w:cstheme="majorBidi"/>
                    <w:lang w:val="en-US" w:bidi="fa-IR"/>
                  </w:rPr>
                  <m:t xml:space="preserve"> </m:t>
                </m:r>
                <m:rad>
                  <m:radPr>
                    <m:degHide m:val="1"/>
                    <m:ctrlPr>
                      <w:rPr>
                        <w:rFonts w:ascii="Cambria Math" w:hAnsi="Cambria Math" w:cstheme="majorBidi"/>
                        <w:lang w:bidi="fa-IR"/>
                      </w:rPr>
                    </m:ctrlPr>
                  </m:radPr>
                  <m:deg/>
                  <m:e>
                    <m:sSub>
                      <m:sSubPr>
                        <m:ctrlPr>
                          <w:rPr>
                            <w:rFonts w:ascii="Cambria Math" w:hAnsi="Cambria Math" w:cstheme="majorBidi"/>
                            <w:lang w:bidi="fa-IR"/>
                          </w:rPr>
                        </m:ctrlPr>
                      </m:sSubPr>
                      <m:e>
                        <m:r>
                          <w:rPr>
                            <w:rFonts w:ascii="Cambria Math" w:hAnsi="Cambria Math" w:cstheme="majorBidi"/>
                            <w:lang w:bidi="fa-IR"/>
                          </w:rPr>
                          <m:t>I</m:t>
                        </m:r>
                      </m:e>
                      <m:sub>
                        <m:r>
                          <w:rPr>
                            <w:rFonts w:ascii="Cambria Math" w:hAnsi="Cambria Math" w:cstheme="majorBidi"/>
                            <w:lang w:bidi="fa-IR"/>
                          </w:rPr>
                          <m:t>DS</m:t>
                        </m:r>
                      </m:sub>
                    </m:sSub>
                  </m:e>
                </m:rad>
                <m:r>
                  <m:rPr>
                    <m:sty m:val="p"/>
                  </m:rPr>
                  <w:rPr>
                    <w:rFonts w:ascii="Cambria Math" w:hAnsi="Cambria Math" w:cstheme="majorBidi"/>
                    <w:lang w:bidi="fa-IR"/>
                  </w:rPr>
                  <m:t>=</m:t>
                </m:r>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G</m:t>
                    </m:r>
                  </m:sub>
                </m:sSub>
                <m:r>
                  <m:rPr>
                    <m:sty m:val="p"/>
                  </m:rPr>
                  <w:rPr>
                    <w:rFonts w:ascii="Cambria Math" w:hAnsi="Cambria Math" w:cstheme="majorBidi"/>
                    <w:lang w:bidi="fa-IR"/>
                  </w:rPr>
                  <m:t>-</m:t>
                </m:r>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th</m:t>
                    </m:r>
                  </m:sub>
                </m:sSub>
                <m:r>
                  <m:rPr>
                    <m:sty m:val="p"/>
                  </m:rPr>
                  <w:rPr>
                    <w:rFonts w:ascii="Cambria Math" w:hAnsi="Cambria Math" w:cstheme="majorBidi"/>
                    <w:lang w:bidi="fa-IR"/>
                  </w:rPr>
                  <m:t>)</m:t>
                </m:r>
                <m:rad>
                  <m:radPr>
                    <m:degHide m:val="1"/>
                    <m:ctrlPr>
                      <w:rPr>
                        <w:rFonts w:ascii="Cambria Math" w:hAnsi="Cambria Math" w:cstheme="majorBidi"/>
                        <w:iCs/>
                        <w:lang w:bidi="fa-IR"/>
                      </w:rPr>
                    </m:ctrlPr>
                  </m:radPr>
                  <m:deg/>
                  <m:e>
                    <m:f>
                      <m:fPr>
                        <m:ctrlPr>
                          <w:rPr>
                            <w:rFonts w:ascii="Cambria Math" w:hAnsi="Cambria Math" w:cstheme="majorBidi"/>
                            <w:iCs/>
                            <w:lang w:bidi="fa-IR"/>
                          </w:rPr>
                        </m:ctrlPr>
                      </m:fPr>
                      <m:num>
                        <m:r>
                          <m:rPr>
                            <m:sty m:val="p"/>
                          </m:rPr>
                          <w:rPr>
                            <w:rFonts w:ascii="Cambria Math" w:hAnsi="Cambria Math" w:cstheme="majorBidi"/>
                            <w:lang w:bidi="fa-IR"/>
                          </w:rPr>
                          <m:t>W</m:t>
                        </m:r>
                      </m:num>
                      <m:den>
                        <m:r>
                          <m:rPr>
                            <m:sty m:val="p"/>
                          </m:rPr>
                          <w:rPr>
                            <w:rFonts w:ascii="Cambria Math" w:hAnsi="Cambria Math" w:cstheme="majorBidi"/>
                            <w:lang w:bidi="fa-IR"/>
                          </w:rPr>
                          <m:t>2L</m:t>
                        </m:r>
                      </m:den>
                    </m:f>
                    <m:r>
                      <m:rPr>
                        <m:sty m:val="p"/>
                      </m:rPr>
                      <w:rPr>
                        <w:rFonts w:ascii="Cambria Math" w:hAnsi="Cambria Math" w:cstheme="majorBidi"/>
                        <w:lang w:bidi="fa-IR"/>
                      </w:rPr>
                      <m:t xml:space="preserve"> μ </m:t>
                    </m:r>
                    <m:sSub>
                      <m:sSubPr>
                        <m:ctrlPr>
                          <w:rPr>
                            <w:rFonts w:ascii="Cambria Math" w:hAnsi="Cambria Math" w:cstheme="majorBidi"/>
                            <w:iCs/>
                            <w:lang w:bidi="fa-IR"/>
                          </w:rPr>
                        </m:ctrlPr>
                      </m:sSubPr>
                      <m:e>
                        <m:r>
                          <m:rPr>
                            <m:sty m:val="p"/>
                          </m:rPr>
                          <w:rPr>
                            <w:rFonts w:ascii="Cambria Math" w:hAnsi="Cambria Math" w:cstheme="majorBidi"/>
                            <w:lang w:bidi="fa-IR"/>
                          </w:rPr>
                          <m:t>C</m:t>
                        </m:r>
                      </m:e>
                      <m:sub>
                        <m:r>
                          <m:rPr>
                            <m:sty m:val="p"/>
                          </m:rPr>
                          <w:rPr>
                            <w:rFonts w:ascii="Cambria Math" w:hAnsi="Cambria Math" w:cstheme="majorBidi"/>
                            <w:lang w:bidi="fa-IR"/>
                          </w:rPr>
                          <m:t xml:space="preserve">Tot </m:t>
                        </m:r>
                      </m:sub>
                    </m:sSub>
                  </m:e>
                </m:rad>
              </m:oMath>
            </m:oMathPara>
          </w:p>
        </w:tc>
        <w:tc>
          <w:tcPr>
            <w:tcW w:w="813" w:type="dxa"/>
          </w:tcPr>
          <w:p w14:paraId="54BAFE11" w14:textId="631446AE" w:rsidR="00413570" w:rsidRPr="00872E29" w:rsidRDefault="00413570" w:rsidP="007B29BB">
            <w:pPr>
              <w:jc w:val="both"/>
            </w:pPr>
            <w:r w:rsidRPr="00872E29">
              <w:t>(</w:t>
            </w:r>
            <w:r w:rsidR="008B2E6E">
              <w:t>S</w:t>
            </w:r>
            <w:r w:rsidR="00331251">
              <w:t>2</w:t>
            </w:r>
            <w:r w:rsidRPr="00872E29">
              <w:t>)</w:t>
            </w:r>
          </w:p>
        </w:tc>
      </w:tr>
    </w:tbl>
    <w:p w14:paraId="19F4EE24" w14:textId="5F22C425" w:rsidR="00413570" w:rsidRDefault="00413570" w:rsidP="000D59F9">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 xml:space="preserve"> </w:t>
      </w:r>
    </w:p>
    <w:p w14:paraId="10D2B0CB" w14:textId="646098D1" w:rsidR="00C477D2" w:rsidRDefault="00413570" w:rsidP="000D59F9">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 xml:space="preserve"> </w:t>
      </w:r>
      <w:r w:rsidR="00E9499C">
        <w:rPr>
          <w:rFonts w:asciiTheme="majorBidi" w:hAnsiTheme="majorBidi" w:cstheme="majorBidi"/>
          <w:color w:val="0D0D0D"/>
          <w:shd w:val="clear" w:color="auto" w:fill="FFFFFF"/>
        </w:rPr>
        <w:t xml:space="preserve">   </w:t>
      </w:r>
      <w:r w:rsidR="00166280">
        <w:rPr>
          <w:rFonts w:asciiTheme="majorBidi" w:hAnsiTheme="majorBidi" w:cstheme="majorBidi"/>
          <w:color w:val="0D0D0D"/>
          <w:shd w:val="clear" w:color="auto" w:fill="FFFFFF"/>
        </w:rPr>
        <w:t xml:space="preserve">    </w:t>
      </w:r>
      <w:r w:rsidR="00C477D2">
        <w:rPr>
          <w:rFonts w:asciiTheme="majorBidi" w:hAnsiTheme="majorBidi" w:cstheme="majorBidi"/>
          <w:color w:val="0D0D0D"/>
          <w:shd w:val="clear" w:color="auto" w:fill="FFFFFF"/>
        </w:rPr>
        <w:t xml:space="preserve"> </w:t>
      </w:r>
    </w:p>
    <w:p w14:paraId="431906EC" w14:textId="57C8D08B" w:rsidR="00C86B8F" w:rsidRDefault="00797490" w:rsidP="000B71DD">
      <w:pPr>
        <w:jc w:val="both"/>
        <w:rPr>
          <w:rFonts w:asciiTheme="majorBidi" w:hAnsiTheme="majorBidi" w:cstheme="majorBidi"/>
          <w:color w:val="0D0D0D"/>
          <w:shd w:val="clear" w:color="auto" w:fill="FFFFFF"/>
        </w:rPr>
      </w:pPr>
      <w:r w:rsidRPr="0087576E">
        <w:rPr>
          <w:rFonts w:asciiTheme="majorBidi" w:hAnsiTheme="majorBidi" w:cstheme="majorBidi"/>
          <w:color w:val="0D0D0D"/>
          <w:shd w:val="clear" w:color="auto" w:fill="FFFFFF"/>
        </w:rPr>
        <w:t xml:space="preserve">In </w:t>
      </w:r>
      <w:r w:rsidR="001709DD">
        <w:rPr>
          <w:rFonts w:asciiTheme="majorBidi" w:hAnsiTheme="majorBidi" w:cstheme="majorBidi"/>
          <w:color w:val="0D0D0D"/>
          <w:shd w:val="clear" w:color="auto" w:fill="FFFFFF"/>
        </w:rPr>
        <w:t>this</w:t>
      </w:r>
      <w:r w:rsidRPr="0087576E">
        <w:rPr>
          <w:rFonts w:asciiTheme="majorBidi" w:hAnsiTheme="majorBidi" w:cstheme="majorBidi"/>
          <w:color w:val="0D0D0D"/>
          <w:shd w:val="clear" w:color="auto" w:fill="FFFFFF"/>
        </w:rPr>
        <w:t xml:space="preserve"> case,</w:t>
      </w:r>
      <w:r w:rsidR="00BE3321">
        <w:rPr>
          <w:rFonts w:asciiTheme="majorBidi" w:hAnsiTheme="majorBidi" w:cstheme="majorBidi"/>
          <w:color w:val="0D0D0D"/>
          <w:shd w:val="clear" w:color="auto" w:fill="FFFFFF"/>
        </w:rPr>
        <w:t xml:space="preserve"> </w:t>
      </w:r>
      <w:r w:rsidR="001709DD">
        <w:rPr>
          <w:rFonts w:asciiTheme="majorBidi" w:hAnsiTheme="majorBidi" w:cstheme="majorBidi"/>
          <w:color w:val="0D0D0D"/>
          <w:shd w:val="clear" w:color="auto" w:fill="FFFFFF"/>
        </w:rPr>
        <w:t xml:space="preserve">the </w:t>
      </w:r>
      <w:r w:rsidR="00BE3321">
        <w:rPr>
          <w:rFonts w:asciiTheme="majorBidi" w:hAnsiTheme="majorBidi" w:cstheme="majorBidi"/>
          <w:color w:val="0D0D0D"/>
          <w:shd w:val="clear" w:color="auto" w:fill="FFFFFF"/>
        </w:rPr>
        <w:t xml:space="preserve">FET response during PEM assembly </w:t>
      </w:r>
      <w:r w:rsidR="001709DD">
        <w:rPr>
          <w:rFonts w:asciiTheme="majorBidi" w:hAnsiTheme="majorBidi" w:cstheme="majorBidi"/>
          <w:color w:val="0D0D0D"/>
          <w:shd w:val="clear" w:color="auto" w:fill="FFFFFF"/>
        </w:rPr>
        <w:t>can</w:t>
      </w:r>
      <w:r w:rsidR="003562EA">
        <w:rPr>
          <w:rFonts w:asciiTheme="majorBidi" w:hAnsiTheme="majorBidi" w:cstheme="majorBidi"/>
          <w:color w:val="0D0D0D"/>
          <w:shd w:val="clear" w:color="auto" w:fill="FFFFFF"/>
        </w:rPr>
        <w:t>not</w:t>
      </w:r>
      <w:r w:rsidR="001709DD">
        <w:rPr>
          <w:rFonts w:asciiTheme="majorBidi" w:hAnsiTheme="majorBidi" w:cstheme="majorBidi"/>
          <w:color w:val="0D0D0D"/>
          <w:shd w:val="clear" w:color="auto" w:fill="FFFFFF"/>
        </w:rPr>
        <w:t xml:space="preserve"> </w:t>
      </w:r>
      <w:r w:rsidR="004B19A2">
        <w:rPr>
          <w:rFonts w:asciiTheme="majorBidi" w:hAnsiTheme="majorBidi" w:cstheme="majorBidi"/>
          <w:color w:val="0D0D0D"/>
          <w:shd w:val="clear" w:color="auto" w:fill="FFFFFF"/>
        </w:rPr>
        <w:t xml:space="preserve">be attributed to either </w:t>
      </w:r>
      <w:r w:rsidR="00BE3321">
        <w:rPr>
          <w:rFonts w:asciiTheme="majorBidi" w:hAnsiTheme="majorBidi" w:cstheme="majorBidi"/>
          <w:color w:val="0D0D0D"/>
          <w:shd w:val="clear" w:color="auto" w:fill="FFFFFF"/>
        </w:rPr>
        <w:t>capacitance</w:t>
      </w:r>
      <w:r w:rsidR="00F64176">
        <w:rPr>
          <w:rFonts w:asciiTheme="majorBidi" w:hAnsiTheme="majorBidi" w:cstheme="majorBidi"/>
          <w:color w:val="0D0D0D"/>
          <w:shd w:val="clear" w:color="auto" w:fill="FFFFFF"/>
        </w:rPr>
        <w:t xml:space="preserve"> or</w:t>
      </w:r>
      <w:r w:rsidR="009325EE">
        <w:rPr>
          <w:rFonts w:asciiTheme="majorBidi" w:hAnsiTheme="majorBidi" w:cstheme="majorBidi"/>
          <w:color w:val="0D0D0D"/>
          <w:shd w:val="clear" w:color="auto" w:fill="FFFFFF"/>
        </w:rPr>
        <w:t xml:space="preserve"> mobility </w:t>
      </w:r>
      <w:r w:rsidR="00D369C3">
        <w:rPr>
          <w:rFonts w:asciiTheme="majorBidi" w:hAnsiTheme="majorBidi" w:cstheme="majorBidi"/>
          <w:color w:val="0D0D0D"/>
          <w:shd w:val="clear" w:color="auto" w:fill="FFFFFF"/>
        </w:rPr>
        <w:t>modulations</w:t>
      </w:r>
      <w:r w:rsidR="004B19A2">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 xml:space="preserve">but </w:t>
      </w:r>
      <w:r w:rsidR="004656CD" w:rsidRPr="0087576E">
        <w:rPr>
          <w:rFonts w:asciiTheme="majorBidi" w:hAnsiTheme="majorBidi" w:cstheme="majorBidi"/>
          <w:color w:val="0D0D0D"/>
          <w:shd w:val="clear" w:color="auto" w:fill="FFFFFF"/>
        </w:rPr>
        <w:t>other</w:t>
      </w:r>
      <w:r w:rsidR="000D59F9" w:rsidRPr="0087576E">
        <w:rPr>
          <w:rFonts w:asciiTheme="majorBidi" w:hAnsiTheme="majorBidi" w:cstheme="majorBidi"/>
          <w:color w:val="0D0D0D"/>
          <w:shd w:val="clear" w:color="auto" w:fill="FFFFFF"/>
        </w:rPr>
        <w:t xml:space="preserve"> parameters</w:t>
      </w:r>
      <w:r w:rsidR="003562EA">
        <w:rPr>
          <w:rFonts w:asciiTheme="majorBidi" w:hAnsiTheme="majorBidi" w:cstheme="majorBidi"/>
          <w:color w:val="0D0D0D"/>
          <w:shd w:val="clear" w:color="auto" w:fill="FFFFFF"/>
        </w:rPr>
        <w:t>,</w:t>
      </w:r>
      <w:r w:rsidR="004656CD" w:rsidRPr="0087576E">
        <w:rPr>
          <w:rFonts w:asciiTheme="majorBidi" w:hAnsiTheme="majorBidi" w:cstheme="majorBidi"/>
          <w:color w:val="0D0D0D"/>
          <w:shd w:val="clear" w:color="auto" w:fill="FFFFFF"/>
        </w:rPr>
        <w:t xml:space="preserve"> including the</w:t>
      </w:r>
      <w:r w:rsidR="008B6F06">
        <w:rPr>
          <w:rFonts w:asciiTheme="majorBidi" w:hAnsiTheme="majorBidi" w:cstheme="majorBidi"/>
          <w:color w:val="0D0D0D"/>
          <w:shd w:val="clear" w:color="auto" w:fill="FFFFFF"/>
        </w:rPr>
        <w:t xml:space="preserve"> threshold potential </w:t>
      </w:r>
      <w:r w:rsidR="00A1604B">
        <w:rPr>
          <w:rFonts w:asciiTheme="majorBidi" w:hAnsiTheme="majorBidi" w:cstheme="majorBidi"/>
          <w:color w:val="0D0D0D"/>
          <w:shd w:val="clear" w:color="auto" w:fill="FFFFFF"/>
        </w:rPr>
        <w:t>variations</w:t>
      </w:r>
      <w:r w:rsidR="008B6F06">
        <w:rPr>
          <w:rFonts w:asciiTheme="majorBidi" w:hAnsiTheme="majorBidi" w:cstheme="majorBidi"/>
          <w:color w:val="0D0D0D"/>
          <w:shd w:val="clear" w:color="auto" w:fill="FFFFFF"/>
        </w:rPr>
        <w:t>, ∆V</w:t>
      </w:r>
      <w:r w:rsidR="008B6F06">
        <w:rPr>
          <w:rFonts w:asciiTheme="majorBidi" w:hAnsiTheme="majorBidi" w:cstheme="majorBidi"/>
          <w:color w:val="0D0D0D"/>
          <w:shd w:val="clear" w:color="auto" w:fill="FFFFFF"/>
          <w:vertAlign w:val="subscript"/>
        </w:rPr>
        <w:t>th,</w:t>
      </w:r>
      <w:r w:rsidR="008B6F06">
        <w:rPr>
          <w:rFonts w:asciiTheme="majorBidi" w:hAnsiTheme="majorBidi" w:cstheme="majorBidi"/>
          <w:color w:val="0D0D0D"/>
          <w:shd w:val="clear" w:color="auto" w:fill="FFFFFF"/>
        </w:rPr>
        <w:t xml:space="preserve"> </w:t>
      </w:r>
      <w:r w:rsidR="00A1604B">
        <w:rPr>
          <w:rFonts w:asciiTheme="majorBidi" w:hAnsiTheme="majorBidi" w:cstheme="majorBidi"/>
          <w:color w:val="0D0D0D"/>
          <w:shd w:val="clear" w:color="auto" w:fill="FFFFFF"/>
        </w:rPr>
        <w:t>should be considered a</w:t>
      </w:r>
      <w:r w:rsidR="000B71DD">
        <w:rPr>
          <w:rFonts w:asciiTheme="majorBidi" w:hAnsiTheme="majorBidi" w:cstheme="majorBidi"/>
          <w:color w:val="0D0D0D"/>
          <w:shd w:val="clear" w:color="auto" w:fill="FFFFFF"/>
        </w:rPr>
        <w:t xml:space="preserve">s the true source of </w:t>
      </w:r>
      <w:r w:rsidR="001709DD">
        <w:rPr>
          <w:rFonts w:asciiTheme="majorBidi" w:hAnsiTheme="majorBidi" w:cstheme="majorBidi"/>
          <w:color w:val="0D0D0D"/>
          <w:shd w:val="clear" w:color="auto" w:fill="FFFFFF"/>
        </w:rPr>
        <w:t xml:space="preserve">the observed </w:t>
      </w:r>
      <w:r w:rsidR="000B71DD">
        <w:rPr>
          <w:rFonts w:asciiTheme="majorBidi" w:hAnsiTheme="majorBidi" w:cstheme="majorBidi"/>
          <w:color w:val="0D0D0D"/>
          <w:shd w:val="clear" w:color="auto" w:fill="FFFFFF"/>
        </w:rPr>
        <w:t>FET signal.</w:t>
      </w:r>
      <w:r w:rsidR="00C86B8F">
        <w:rPr>
          <w:rFonts w:asciiTheme="majorBidi" w:hAnsiTheme="majorBidi" w:cstheme="majorBidi"/>
          <w:color w:val="0D0D0D"/>
          <w:shd w:val="clear" w:color="auto" w:fill="FFFFFF"/>
        </w:rPr>
        <w:t xml:space="preserve"> </w:t>
      </w:r>
    </w:p>
    <w:p w14:paraId="1D6DE032" w14:textId="4D26FCCB" w:rsidR="00AF7DAC" w:rsidRDefault="008B6F06" w:rsidP="000B71DD">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lastRenderedPageBreak/>
        <w:t>In order to evaluate</w:t>
      </w:r>
      <w:r w:rsidR="001709DD">
        <w:rPr>
          <w:rFonts w:asciiTheme="majorBidi" w:hAnsiTheme="majorBidi" w:cstheme="majorBidi"/>
          <w:color w:val="0D0D0D"/>
          <w:shd w:val="clear" w:color="auto" w:fill="FFFFFF"/>
        </w:rPr>
        <w:t xml:space="preserve"> the</w:t>
      </w:r>
      <w:r w:rsidR="00525D84">
        <w:rPr>
          <w:rFonts w:asciiTheme="majorBidi" w:hAnsiTheme="majorBidi" w:cstheme="majorBidi"/>
          <w:color w:val="0D0D0D"/>
          <w:shd w:val="clear" w:color="auto" w:fill="FFFFFF"/>
        </w:rPr>
        <w:t xml:space="preserve"> threshold potential</w:t>
      </w:r>
      <w:r>
        <w:rPr>
          <w:rFonts w:asciiTheme="majorBidi" w:hAnsiTheme="majorBidi" w:cstheme="majorBidi"/>
          <w:color w:val="0D0D0D"/>
          <w:shd w:val="clear" w:color="auto" w:fill="FFFFFF"/>
        </w:rPr>
        <w:t xml:space="preserve"> </w:t>
      </w:r>
      <w:r w:rsidR="00525D84">
        <w:rPr>
          <w:rFonts w:asciiTheme="majorBidi" w:hAnsiTheme="majorBidi" w:cstheme="majorBidi"/>
          <w:color w:val="0D0D0D"/>
          <w:shd w:val="clear" w:color="auto" w:fill="FFFFFF"/>
        </w:rPr>
        <w:t>variation</w:t>
      </w:r>
      <w:r>
        <w:rPr>
          <w:rFonts w:asciiTheme="majorBidi" w:hAnsiTheme="majorBidi" w:cstheme="majorBidi"/>
          <w:color w:val="0D0D0D"/>
          <w:shd w:val="clear" w:color="auto" w:fill="FFFFFF"/>
        </w:rPr>
        <w:t>s</w:t>
      </w:r>
      <w:r w:rsidR="00525D84">
        <w:rPr>
          <w:rFonts w:asciiTheme="majorBidi" w:hAnsiTheme="majorBidi" w:cstheme="majorBidi"/>
          <w:color w:val="0D0D0D"/>
          <w:shd w:val="clear" w:color="auto" w:fill="FFFFFF"/>
        </w:rPr>
        <w:t xml:space="preserve"> </w:t>
      </w:r>
      <w:r w:rsidR="00C86B8F">
        <w:rPr>
          <w:rFonts w:asciiTheme="majorBidi" w:hAnsiTheme="majorBidi" w:cstheme="majorBidi"/>
          <w:color w:val="0D0D0D"/>
          <w:shd w:val="clear" w:color="auto" w:fill="FFFFFF"/>
        </w:rPr>
        <w:t>from the real-time PEM assembly experiment</w:t>
      </w:r>
      <w:r w:rsidR="003562EA">
        <w:rPr>
          <w:rFonts w:asciiTheme="majorBidi" w:hAnsiTheme="majorBidi" w:cstheme="majorBidi"/>
          <w:color w:val="0D0D0D"/>
          <w:shd w:val="clear" w:color="auto" w:fill="FFFFFF"/>
        </w:rPr>
        <w:t>,</w:t>
      </w:r>
      <w:r w:rsidR="001709DD">
        <w:rPr>
          <w:rFonts w:asciiTheme="majorBidi" w:hAnsiTheme="majorBidi" w:cstheme="majorBidi"/>
          <w:color w:val="0D0D0D"/>
          <w:shd w:val="clear" w:color="auto" w:fill="FFFFFF"/>
        </w:rPr>
        <w:t xml:space="preserve"> the </w:t>
      </w:r>
      <w:r w:rsidR="00525D84">
        <w:rPr>
          <w:rFonts w:asciiTheme="majorBidi" w:hAnsiTheme="majorBidi" w:cstheme="majorBidi"/>
          <w:color w:val="0D0D0D"/>
          <w:shd w:val="clear" w:color="auto" w:fill="FFFFFF"/>
        </w:rPr>
        <w:t>current variation, ∆I, has been d</w:t>
      </w:r>
      <w:r>
        <w:rPr>
          <w:rFonts w:asciiTheme="majorBidi" w:hAnsiTheme="majorBidi" w:cstheme="majorBidi"/>
          <w:color w:val="0D0D0D"/>
          <w:shd w:val="clear" w:color="auto" w:fill="FFFFFF"/>
        </w:rPr>
        <w:t>etermined after the first</w:t>
      </w:r>
      <w:r w:rsidR="00525D84">
        <w:rPr>
          <w:rFonts w:asciiTheme="majorBidi" w:hAnsiTheme="majorBidi" w:cstheme="majorBidi"/>
          <w:color w:val="0D0D0D"/>
          <w:shd w:val="clear" w:color="auto" w:fill="FFFFFF"/>
        </w:rPr>
        <w:t xml:space="preserve"> </w:t>
      </w:r>
      <w:r>
        <w:rPr>
          <w:rFonts w:asciiTheme="majorBidi" w:hAnsiTheme="majorBidi" w:cstheme="majorBidi"/>
          <w:color w:val="0D0D0D"/>
          <w:shd w:val="clear" w:color="auto" w:fill="FFFFFF"/>
        </w:rPr>
        <w:t>layer deposition in</w:t>
      </w:r>
      <w:r w:rsidR="00525D84">
        <w:rPr>
          <w:rFonts w:asciiTheme="majorBidi" w:hAnsiTheme="majorBidi" w:cstheme="majorBidi"/>
          <w:color w:val="0D0D0D"/>
          <w:shd w:val="clear" w:color="auto" w:fill="FFFFFF"/>
        </w:rPr>
        <w:t xml:space="preserve"> 0.1 M </w:t>
      </w:r>
      <w:proofErr w:type="spellStart"/>
      <w:r w:rsidR="00525D84">
        <w:rPr>
          <w:rFonts w:asciiTheme="majorBidi" w:hAnsiTheme="majorBidi" w:cstheme="majorBidi"/>
          <w:color w:val="0D0D0D"/>
          <w:shd w:val="clear" w:color="auto" w:fill="FFFFFF"/>
        </w:rPr>
        <w:t>KCl</w:t>
      </w:r>
      <w:proofErr w:type="spellEnd"/>
      <w:r>
        <w:rPr>
          <w:rFonts w:asciiTheme="majorBidi" w:hAnsiTheme="majorBidi" w:cstheme="majorBidi"/>
          <w:color w:val="0D0D0D"/>
          <w:shd w:val="clear" w:color="auto" w:fill="FFFFFF"/>
        </w:rPr>
        <w:t xml:space="preserve"> solution</w:t>
      </w:r>
      <w:r w:rsidR="00525D84">
        <w:rPr>
          <w:rFonts w:asciiTheme="majorBidi" w:hAnsiTheme="majorBidi" w:cstheme="majorBidi"/>
          <w:color w:val="0D0D0D"/>
          <w:shd w:val="clear" w:color="auto" w:fill="FFFFFF"/>
        </w:rPr>
        <w:t xml:space="preserve"> in order to</w:t>
      </w:r>
      <w:r>
        <w:rPr>
          <w:rFonts w:asciiTheme="majorBidi" w:hAnsiTheme="majorBidi" w:cstheme="majorBidi"/>
          <w:color w:val="0D0D0D"/>
          <w:shd w:val="clear" w:color="auto" w:fill="FFFFFF"/>
        </w:rPr>
        <w:t xml:space="preserve"> have a reference medium with constant ionic strength for signal analysis. </w:t>
      </w:r>
      <w:r w:rsidR="003D1A53">
        <w:rPr>
          <w:rFonts w:asciiTheme="majorBidi" w:hAnsiTheme="majorBidi" w:cstheme="majorBidi"/>
          <w:color w:val="0D0D0D"/>
          <w:shd w:val="clear" w:color="auto" w:fill="FFFFFF"/>
        </w:rPr>
        <w:t xml:space="preserve">Assuming </w:t>
      </w:r>
      <w:r w:rsidR="003562EA">
        <w:rPr>
          <w:rFonts w:asciiTheme="majorBidi" w:hAnsiTheme="majorBidi" w:cstheme="majorBidi"/>
          <w:color w:val="0D0D0D"/>
          <w:shd w:val="clear" w:color="auto" w:fill="FFFFFF"/>
        </w:rPr>
        <w:t>(</w:t>
      </w:r>
      <w:proofErr w:type="spellStart"/>
      <w:r w:rsidR="00C40CAE">
        <w:rPr>
          <w:rFonts w:asciiTheme="majorBidi" w:hAnsiTheme="majorBidi" w:cstheme="majorBidi"/>
          <w:color w:val="0D0D0D"/>
          <w:shd w:val="clear" w:color="auto" w:fill="FFFFFF"/>
        </w:rPr>
        <w:t>C</w:t>
      </w:r>
      <w:r w:rsidR="00C40CAE">
        <w:rPr>
          <w:rFonts w:asciiTheme="majorBidi" w:hAnsiTheme="majorBidi" w:cstheme="majorBidi"/>
          <w:color w:val="0D0D0D"/>
          <w:shd w:val="clear" w:color="auto" w:fill="FFFFFF"/>
          <w:vertAlign w:val="subscript"/>
        </w:rPr>
        <w:t>Tot</w:t>
      </w:r>
      <w:proofErr w:type="spellEnd"/>
      <w:r w:rsidR="00C40CAE">
        <w:rPr>
          <w:rFonts w:asciiTheme="majorBidi" w:hAnsiTheme="majorBidi" w:cstheme="majorBidi"/>
          <w:color w:val="0D0D0D"/>
          <w:shd w:val="clear" w:color="auto" w:fill="FFFFFF"/>
        </w:rPr>
        <w:t xml:space="preserve"> </w:t>
      </w:r>
      <w:r w:rsidR="001709DD">
        <w:rPr>
          <w:rFonts w:asciiTheme="majorBidi" w:hAnsiTheme="majorBidi" w:cstheme="majorBidi"/>
          <w:color w:val="0D0D0D"/>
          <w:shd w:val="clear" w:color="auto" w:fill="FFFFFF"/>
        </w:rPr>
        <w:t>∙</w:t>
      </w:r>
      <w:r w:rsidR="00C40CAE">
        <w:rPr>
          <w:rFonts w:asciiTheme="majorBidi" w:hAnsiTheme="majorBidi" w:cstheme="majorBidi"/>
          <w:color w:val="0D0D0D"/>
          <w:shd w:val="clear" w:color="auto" w:fill="FFFFFF"/>
        </w:rPr>
        <w:t xml:space="preserve"> μ</w:t>
      </w:r>
      <w:r w:rsidR="003562EA">
        <w:rPr>
          <w:rFonts w:asciiTheme="majorBidi" w:hAnsiTheme="majorBidi" w:cstheme="majorBidi"/>
          <w:color w:val="0D0D0D"/>
          <w:shd w:val="clear" w:color="auto" w:fill="FFFFFF"/>
        </w:rPr>
        <w:t>)</w:t>
      </w:r>
      <w:r w:rsidR="00C40CAE">
        <w:rPr>
          <w:rFonts w:asciiTheme="majorBidi" w:hAnsiTheme="majorBidi" w:cstheme="majorBidi"/>
          <w:color w:val="0D0D0D"/>
          <w:shd w:val="clear" w:color="auto" w:fill="FFFFFF"/>
        </w:rPr>
        <w:t xml:space="preserve"> is not changed, </w:t>
      </w:r>
      <w:r w:rsidR="001709DD">
        <w:rPr>
          <w:rFonts w:asciiTheme="majorBidi" w:hAnsiTheme="majorBidi" w:cstheme="majorBidi"/>
          <w:color w:val="0D0D0D"/>
          <w:shd w:val="clear" w:color="auto" w:fill="FFFFFF"/>
        </w:rPr>
        <w:t>the</w:t>
      </w:r>
      <w:r w:rsidR="00AF7DAC" w:rsidRPr="00AF7DAC">
        <w:rPr>
          <w:rFonts w:asciiTheme="majorBidi" w:hAnsiTheme="majorBidi" w:cstheme="majorBidi"/>
          <w:color w:val="0D0D0D"/>
          <w:shd w:val="clear" w:color="auto" w:fill="FFFFFF"/>
        </w:rPr>
        <w:t xml:space="preserve"> </w:t>
      </w:r>
      <w:r w:rsidR="00AF7DAC">
        <w:rPr>
          <w:rFonts w:asciiTheme="majorBidi" w:hAnsiTheme="majorBidi" w:cstheme="majorBidi"/>
          <w:color w:val="0D0D0D"/>
          <w:shd w:val="clear" w:color="auto" w:fill="FFFFFF"/>
        </w:rPr>
        <w:t>threshold potential variations</w:t>
      </w:r>
      <w:r w:rsidR="00BD60AB">
        <w:rPr>
          <w:rFonts w:asciiTheme="majorBidi" w:hAnsiTheme="majorBidi" w:cstheme="majorBidi"/>
          <w:color w:val="0D0D0D"/>
          <w:shd w:val="clear" w:color="auto" w:fill="FFFFFF"/>
        </w:rPr>
        <w:t xml:space="preserve"> after the first layer deposition</w:t>
      </w:r>
      <w:r w:rsidR="001709DD">
        <w:rPr>
          <w:rFonts w:asciiTheme="majorBidi" w:hAnsiTheme="majorBidi" w:cstheme="majorBidi"/>
          <w:color w:val="0D0D0D"/>
          <w:shd w:val="clear" w:color="auto" w:fill="FFFFFF"/>
        </w:rPr>
        <w:t xml:space="preserve"> (∆V</w:t>
      </w:r>
      <w:r w:rsidR="001709DD">
        <w:rPr>
          <w:rFonts w:asciiTheme="majorBidi" w:hAnsiTheme="majorBidi" w:cstheme="majorBidi"/>
          <w:color w:val="0D0D0D"/>
          <w:shd w:val="clear" w:color="auto" w:fill="FFFFFF"/>
          <w:vertAlign w:val="subscript"/>
        </w:rPr>
        <w:t>th1</w:t>
      </w:r>
      <w:r w:rsidR="001709DD" w:rsidRPr="008B2E6E">
        <w:rPr>
          <w:rFonts w:asciiTheme="majorBidi" w:hAnsiTheme="majorBidi" w:cstheme="majorBidi"/>
          <w:color w:val="0D0D0D"/>
          <w:shd w:val="clear" w:color="auto" w:fill="FFFFFF"/>
        </w:rPr>
        <w:t>)</w:t>
      </w:r>
      <w:r w:rsidR="00BD60AB">
        <w:rPr>
          <w:rFonts w:asciiTheme="majorBidi" w:hAnsiTheme="majorBidi" w:cstheme="majorBidi"/>
          <w:color w:val="0D0D0D"/>
          <w:shd w:val="clear" w:color="auto" w:fill="FFFFFF"/>
        </w:rPr>
        <w:t>,</w:t>
      </w:r>
      <w:r w:rsidR="00AF7DAC">
        <w:rPr>
          <w:rFonts w:asciiTheme="majorBidi" w:hAnsiTheme="majorBidi" w:cstheme="majorBidi"/>
          <w:color w:val="0D0D0D"/>
          <w:shd w:val="clear" w:color="auto" w:fill="FFFFFF"/>
        </w:rPr>
        <w:t xml:space="preserve"> </w:t>
      </w:r>
      <w:r w:rsidR="001709DD">
        <w:rPr>
          <w:rFonts w:asciiTheme="majorBidi" w:hAnsiTheme="majorBidi" w:cstheme="majorBidi"/>
          <w:color w:val="0D0D0D"/>
          <w:shd w:val="clear" w:color="auto" w:fill="FFFFFF"/>
        </w:rPr>
        <w:t xml:space="preserve">can be calculated </w:t>
      </w:r>
      <w:r w:rsidR="00CE5FED">
        <w:rPr>
          <w:rFonts w:asciiTheme="majorBidi" w:hAnsiTheme="majorBidi" w:cstheme="majorBidi"/>
          <w:color w:val="0D0D0D"/>
          <w:shd w:val="clear" w:color="auto" w:fill="FFFFFF"/>
        </w:rPr>
        <w:t>using eq</w:t>
      </w:r>
      <w:r w:rsidR="00C40CAE">
        <w:rPr>
          <w:rFonts w:asciiTheme="majorBidi" w:hAnsiTheme="majorBidi" w:cstheme="majorBidi"/>
          <w:color w:val="0D0D0D"/>
          <w:shd w:val="clear" w:color="auto" w:fill="FFFFFF"/>
        </w:rPr>
        <w:t xml:space="preserve">. </w:t>
      </w:r>
      <w:r w:rsidR="00580E1D">
        <w:rPr>
          <w:rFonts w:asciiTheme="majorBidi" w:hAnsiTheme="majorBidi" w:cstheme="majorBidi"/>
          <w:color w:val="0D0D0D"/>
          <w:shd w:val="clear" w:color="auto" w:fill="FFFFFF"/>
        </w:rPr>
        <w:t>S</w:t>
      </w:r>
      <w:r w:rsidR="00C40CAE">
        <w:rPr>
          <w:rFonts w:asciiTheme="majorBidi" w:hAnsiTheme="majorBidi" w:cstheme="majorBidi"/>
          <w:color w:val="0D0D0D"/>
          <w:shd w:val="clear" w:color="auto" w:fill="FFFFFF"/>
        </w:rPr>
        <w:t>3</w:t>
      </w:r>
      <w:r w:rsidR="00CE5FED">
        <w:rPr>
          <w:rFonts w:asciiTheme="majorBidi" w:hAnsiTheme="majorBidi" w:cstheme="majorBidi"/>
          <w:color w:val="0D0D0D"/>
          <w:shd w:val="clear" w:color="auto" w:fill="FFFFFF"/>
        </w:rPr>
        <w:t>.</w:t>
      </w:r>
      <w:r w:rsidR="00C40CAE">
        <w:rPr>
          <w:rFonts w:asciiTheme="majorBidi" w:hAnsiTheme="majorBidi" w:cstheme="majorBidi"/>
          <w:color w:val="0D0D0D"/>
          <w:shd w:val="clear" w:color="auto" w:fill="FFFFFF"/>
        </w:rPr>
        <w:t xml:space="preserve"> </w:t>
      </w:r>
    </w:p>
    <w:p w14:paraId="5BAB5FA1" w14:textId="77777777" w:rsidR="00020A67" w:rsidRDefault="00020A67" w:rsidP="000B71DD">
      <w:pPr>
        <w:jc w:val="both"/>
        <w:rPr>
          <w:rFonts w:asciiTheme="majorBidi" w:hAnsiTheme="majorBidi" w:cstheme="majorBidi"/>
          <w:color w:val="0D0D0D"/>
          <w:shd w:val="clear" w:color="auto" w:fill="FFFFFF"/>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7862"/>
        <w:gridCol w:w="804"/>
      </w:tblGrid>
      <w:tr w:rsidR="00AF7DAC" w:rsidRPr="00872E29" w14:paraId="56413254" w14:textId="77777777" w:rsidTr="00B56371">
        <w:tc>
          <w:tcPr>
            <w:tcW w:w="715" w:type="dxa"/>
          </w:tcPr>
          <w:p w14:paraId="4C8559CF" w14:textId="77777777" w:rsidR="00AF7DAC" w:rsidRPr="00C06B06" w:rsidRDefault="00AF7DAC" w:rsidP="00B56371">
            <w:pPr>
              <w:jc w:val="both"/>
              <w:rPr>
                <w:lang w:val="en-US"/>
              </w:rPr>
            </w:pPr>
          </w:p>
        </w:tc>
        <w:tc>
          <w:tcPr>
            <w:tcW w:w="8100" w:type="dxa"/>
          </w:tcPr>
          <w:p w14:paraId="32D327FA" w14:textId="1F55CA95" w:rsidR="00AF7DAC" w:rsidRPr="002B663E" w:rsidRDefault="00AF7DAC" w:rsidP="00AF7DAC">
            <w:pPr>
              <w:jc w:val="both"/>
              <w:rPr>
                <w:rFonts w:asciiTheme="majorBidi" w:hAnsiTheme="majorBidi" w:cstheme="majorBidi"/>
                <w:iCs/>
              </w:rPr>
            </w:pPr>
            <m:oMathPara>
              <m:oMath>
                <m:r>
                  <w:rPr>
                    <w:rFonts w:ascii="Cambria Math" w:hAnsi="Cambria Math" w:cstheme="majorBidi"/>
                    <w:lang w:bidi="fa-IR"/>
                  </w:rPr>
                  <m:t xml:space="preserve"> </m:t>
                </m:r>
                <m:f>
                  <m:fPr>
                    <m:ctrlPr>
                      <w:rPr>
                        <w:rFonts w:ascii="Cambria Math" w:hAnsi="Cambria Math" w:cstheme="majorBidi"/>
                        <w:lang w:bidi="fa-IR"/>
                      </w:rPr>
                    </m:ctrlPr>
                  </m:fPr>
                  <m:num>
                    <m:r>
                      <m:rPr>
                        <m:sty m:val="p"/>
                      </m:rPr>
                      <w:rPr>
                        <w:rFonts w:ascii="Cambria Math" w:hAnsi="Cambria Math" w:cstheme="majorBidi"/>
                        <w:lang w:bidi="fa-IR"/>
                      </w:rPr>
                      <m:t>∆I</m:t>
                    </m:r>
                  </m:num>
                  <m:den>
                    <m:f>
                      <m:fPr>
                        <m:ctrlPr>
                          <w:rPr>
                            <w:rFonts w:ascii="Cambria Math" w:hAnsi="Cambria Math" w:cstheme="majorBidi"/>
                            <w:iCs/>
                            <w:lang w:bidi="fa-IR"/>
                          </w:rPr>
                        </m:ctrlPr>
                      </m:fPr>
                      <m:num>
                        <m:r>
                          <m:rPr>
                            <m:sty m:val="p"/>
                          </m:rPr>
                          <w:rPr>
                            <w:rFonts w:ascii="Cambria Math" w:hAnsi="Cambria Math" w:cstheme="majorBidi"/>
                            <w:lang w:bidi="fa-IR"/>
                          </w:rPr>
                          <m:t>W</m:t>
                        </m:r>
                      </m:num>
                      <m:den>
                        <m:r>
                          <m:rPr>
                            <m:sty m:val="p"/>
                          </m:rPr>
                          <w:rPr>
                            <w:rFonts w:ascii="Cambria Math" w:hAnsi="Cambria Math" w:cstheme="majorBidi"/>
                            <w:lang w:bidi="fa-IR"/>
                          </w:rPr>
                          <m:t>L</m:t>
                        </m:r>
                      </m:den>
                    </m:f>
                    <m:r>
                      <m:rPr>
                        <m:sty m:val="p"/>
                      </m:rPr>
                      <w:rPr>
                        <w:rFonts w:ascii="Cambria Math" w:hAnsi="Cambria Math" w:cstheme="majorBidi"/>
                        <w:lang w:bidi="fa-IR"/>
                      </w:rPr>
                      <m:t xml:space="preserve"> μ </m:t>
                    </m:r>
                    <m:sSub>
                      <m:sSubPr>
                        <m:ctrlPr>
                          <w:rPr>
                            <w:rFonts w:ascii="Cambria Math" w:hAnsi="Cambria Math" w:cstheme="majorBidi"/>
                            <w:iCs/>
                            <w:lang w:bidi="fa-IR"/>
                          </w:rPr>
                        </m:ctrlPr>
                      </m:sSubPr>
                      <m:e>
                        <m:r>
                          <m:rPr>
                            <m:sty m:val="p"/>
                          </m:rPr>
                          <w:rPr>
                            <w:rFonts w:ascii="Cambria Math" w:hAnsi="Cambria Math" w:cstheme="majorBidi"/>
                            <w:lang w:bidi="fa-IR"/>
                          </w:rPr>
                          <m:t>C</m:t>
                        </m:r>
                      </m:e>
                      <m:sub>
                        <m:r>
                          <m:rPr>
                            <m:sty m:val="p"/>
                          </m:rPr>
                          <w:rPr>
                            <w:rFonts w:ascii="Cambria Math" w:hAnsi="Cambria Math" w:cstheme="majorBidi"/>
                            <w:lang w:bidi="fa-IR"/>
                          </w:rPr>
                          <m:t xml:space="preserve">Par C </m:t>
                        </m:r>
                      </m:sub>
                    </m:sSub>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G</m:t>
                        </m:r>
                      </m:sub>
                    </m:sSub>
                    <m:r>
                      <m:rPr>
                        <m:sty m:val="p"/>
                      </m:rPr>
                      <w:rPr>
                        <w:rFonts w:ascii="Cambria Math" w:hAnsi="Cambria Math" w:cstheme="majorBidi"/>
                        <w:lang w:bidi="fa-IR"/>
                      </w:rPr>
                      <m:t>-</m:t>
                    </m:r>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th0</m:t>
                        </m:r>
                      </m:sub>
                    </m:sSub>
                    <m:r>
                      <m:rPr>
                        <m:sty m:val="p"/>
                      </m:rPr>
                      <w:rPr>
                        <w:rFonts w:ascii="Cambria Math" w:hAnsi="Cambria Math" w:cstheme="majorBidi"/>
                        <w:lang w:bidi="fa-IR"/>
                      </w:rPr>
                      <m:t>)</m:t>
                    </m:r>
                  </m:den>
                </m:f>
                <m:r>
                  <m:rPr>
                    <m:sty m:val="p"/>
                  </m:rPr>
                  <w:rPr>
                    <w:rFonts w:ascii="Cambria Math" w:hAnsi="Cambria Math" w:cstheme="majorBidi"/>
                    <w:lang w:bidi="fa-IR"/>
                  </w:rPr>
                  <m:t>=</m:t>
                </m:r>
                <m:sSub>
                  <m:sSubPr>
                    <m:ctrlPr>
                      <w:rPr>
                        <w:rFonts w:ascii="Cambria Math" w:hAnsi="Cambria Math" w:cstheme="majorBidi"/>
                        <w:iCs/>
                        <w:lang w:bidi="fa-IR"/>
                      </w:rPr>
                    </m:ctrlPr>
                  </m:sSubPr>
                  <m:e>
                    <m:r>
                      <m:rPr>
                        <m:sty m:val="p"/>
                      </m:rPr>
                      <w:rPr>
                        <w:rFonts w:ascii="Cambria Math" w:hAnsi="Cambria Math" w:cstheme="majorBidi"/>
                        <w:lang w:bidi="fa-IR"/>
                      </w:rPr>
                      <m:t xml:space="preserve"> ∆V</m:t>
                    </m:r>
                  </m:e>
                  <m:sub>
                    <m:r>
                      <m:rPr>
                        <m:sty m:val="p"/>
                      </m:rPr>
                      <w:rPr>
                        <w:rFonts w:ascii="Cambria Math" w:hAnsi="Cambria Math" w:cstheme="majorBidi"/>
                        <w:lang w:bidi="fa-IR"/>
                      </w:rPr>
                      <m:t>th1</m:t>
                    </m:r>
                  </m:sub>
                </m:sSub>
              </m:oMath>
            </m:oMathPara>
          </w:p>
        </w:tc>
        <w:tc>
          <w:tcPr>
            <w:tcW w:w="813" w:type="dxa"/>
          </w:tcPr>
          <w:p w14:paraId="69B16A20" w14:textId="1C7DAA0B" w:rsidR="00AF7DAC" w:rsidRPr="00872E29" w:rsidRDefault="00AF7DAC" w:rsidP="00B56371">
            <w:pPr>
              <w:jc w:val="both"/>
            </w:pPr>
            <w:r w:rsidRPr="00872E29">
              <w:t>(</w:t>
            </w:r>
            <w:r w:rsidR="001709DD">
              <w:t>S</w:t>
            </w:r>
            <w:r w:rsidR="006D6851">
              <w:t>3</w:t>
            </w:r>
            <w:r w:rsidRPr="00872E29">
              <w:t>)</w:t>
            </w:r>
          </w:p>
        </w:tc>
      </w:tr>
    </w:tbl>
    <w:p w14:paraId="0F7BDFB9" w14:textId="1B3E9FCE" w:rsidR="00C86B8F" w:rsidRDefault="00C40CAE" w:rsidP="000B71DD">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 xml:space="preserve"> </w:t>
      </w:r>
      <w:r w:rsidR="008B6F06">
        <w:rPr>
          <w:rFonts w:asciiTheme="majorBidi" w:hAnsiTheme="majorBidi" w:cstheme="majorBidi"/>
          <w:color w:val="0D0D0D"/>
          <w:shd w:val="clear" w:color="auto" w:fill="FFFFFF"/>
        </w:rPr>
        <w:t xml:space="preserve">   </w:t>
      </w:r>
      <w:r w:rsidR="00525D84">
        <w:rPr>
          <w:rFonts w:asciiTheme="majorBidi" w:hAnsiTheme="majorBidi" w:cstheme="majorBidi"/>
          <w:color w:val="0D0D0D"/>
          <w:shd w:val="clear" w:color="auto" w:fill="FFFFFF"/>
        </w:rPr>
        <w:t xml:space="preserve">   </w:t>
      </w:r>
    </w:p>
    <w:p w14:paraId="60DA5BB2" w14:textId="3A6EE7EE" w:rsidR="00020A67" w:rsidRDefault="00452DFA" w:rsidP="000B71DD">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w</w:t>
      </w:r>
      <w:r w:rsidR="00AF7DAC">
        <w:rPr>
          <w:rFonts w:asciiTheme="majorBidi" w:hAnsiTheme="majorBidi" w:cstheme="majorBidi"/>
          <w:color w:val="0D0D0D"/>
          <w:shd w:val="clear" w:color="auto" w:fill="FFFFFF"/>
        </w:rPr>
        <w:t xml:space="preserve">here </w:t>
      </w:r>
      <w:r w:rsidR="00BD60AB">
        <w:rPr>
          <w:rFonts w:asciiTheme="majorBidi" w:hAnsiTheme="majorBidi" w:cstheme="majorBidi"/>
          <w:color w:val="0D0D0D"/>
          <w:shd w:val="clear" w:color="auto" w:fill="FFFFFF"/>
        </w:rPr>
        <w:t>V</w:t>
      </w:r>
      <w:r w:rsidR="00BD60AB">
        <w:rPr>
          <w:rFonts w:asciiTheme="majorBidi" w:hAnsiTheme="majorBidi" w:cstheme="majorBidi"/>
          <w:color w:val="0D0D0D"/>
          <w:shd w:val="clear" w:color="auto" w:fill="FFFFFF"/>
          <w:vertAlign w:val="subscript"/>
        </w:rPr>
        <w:t xml:space="preserve">th0, </w:t>
      </w:r>
      <w:r w:rsidR="00BD60AB">
        <w:rPr>
          <w:rFonts w:asciiTheme="majorBidi" w:hAnsiTheme="majorBidi" w:cstheme="majorBidi"/>
          <w:color w:val="0D0D0D"/>
          <w:shd w:val="clear" w:color="auto" w:fill="FFFFFF"/>
        </w:rPr>
        <w:t xml:space="preserve">the initial threshold potential, </w:t>
      </w:r>
      <w:r w:rsidR="00C4013F">
        <w:rPr>
          <w:rFonts w:asciiTheme="majorBidi" w:hAnsiTheme="majorBidi" w:cstheme="majorBidi"/>
          <w:color w:val="0D0D0D"/>
          <w:shd w:val="clear" w:color="auto" w:fill="FFFFFF"/>
        </w:rPr>
        <w:t xml:space="preserve">and </w:t>
      </w:r>
      <w:proofErr w:type="gramStart"/>
      <w:r w:rsidR="00C4013F">
        <w:rPr>
          <w:rFonts w:asciiTheme="majorBidi" w:hAnsiTheme="majorBidi" w:cstheme="majorBidi"/>
          <w:color w:val="0D0D0D"/>
          <w:shd w:val="clear" w:color="auto" w:fill="FFFFFF"/>
        </w:rPr>
        <w:t xml:space="preserve">the </w:t>
      </w:r>
      <w:r w:rsidR="00BD60AB">
        <w:rPr>
          <w:rFonts w:asciiTheme="majorBidi" w:hAnsiTheme="majorBidi" w:cstheme="majorBidi"/>
          <w:color w:val="0D0D0D"/>
          <w:shd w:val="clear" w:color="auto" w:fill="FFFFFF"/>
        </w:rPr>
        <w:t xml:space="preserve"> </w:t>
      </w:r>
      <w:r w:rsidR="003562EA">
        <w:rPr>
          <w:rFonts w:asciiTheme="majorBidi" w:hAnsiTheme="majorBidi" w:cstheme="majorBidi"/>
          <w:color w:val="0D0D0D"/>
          <w:shd w:val="clear" w:color="auto" w:fill="FFFFFF"/>
        </w:rPr>
        <w:t>(</w:t>
      </w:r>
      <w:proofErr w:type="spellStart"/>
      <w:proofErr w:type="gramEnd"/>
      <w:r w:rsidR="00BD60AB">
        <w:rPr>
          <w:rFonts w:asciiTheme="majorBidi" w:hAnsiTheme="majorBidi" w:cstheme="majorBidi"/>
          <w:color w:val="0D0D0D"/>
          <w:shd w:val="clear" w:color="auto" w:fill="FFFFFF"/>
        </w:rPr>
        <w:t>C</w:t>
      </w:r>
      <w:r w:rsidR="00BD60AB">
        <w:rPr>
          <w:rFonts w:asciiTheme="majorBidi" w:hAnsiTheme="majorBidi" w:cstheme="majorBidi"/>
          <w:color w:val="0D0D0D"/>
          <w:shd w:val="clear" w:color="auto" w:fill="FFFFFF"/>
          <w:vertAlign w:val="subscript"/>
        </w:rPr>
        <w:t>Tot</w:t>
      </w:r>
      <w:proofErr w:type="spellEnd"/>
      <w:r w:rsidR="00575FFD">
        <w:rPr>
          <w:rFonts w:asciiTheme="majorBidi" w:hAnsiTheme="majorBidi" w:cstheme="majorBidi"/>
          <w:color w:val="0D0D0D"/>
          <w:shd w:val="clear" w:color="auto" w:fill="FFFFFF"/>
        </w:rPr>
        <w:t xml:space="preserve"> </w:t>
      </w:r>
      <w:r w:rsidR="00C4013F">
        <w:rPr>
          <w:rFonts w:asciiTheme="majorBidi" w:hAnsiTheme="majorBidi" w:cstheme="majorBidi"/>
          <w:color w:val="0D0D0D"/>
          <w:shd w:val="clear" w:color="auto" w:fill="FFFFFF"/>
        </w:rPr>
        <w:t>∙</w:t>
      </w:r>
      <w:r w:rsidR="00575FFD">
        <w:rPr>
          <w:rFonts w:asciiTheme="majorBidi" w:hAnsiTheme="majorBidi" w:cstheme="majorBidi"/>
          <w:color w:val="0D0D0D"/>
          <w:shd w:val="clear" w:color="auto" w:fill="FFFFFF"/>
        </w:rPr>
        <w:t xml:space="preserve"> </w:t>
      </w:r>
      <w:r w:rsidR="00BD60AB">
        <w:rPr>
          <w:rFonts w:asciiTheme="majorBidi" w:hAnsiTheme="majorBidi" w:cstheme="majorBidi"/>
          <w:color w:val="0D0D0D"/>
          <w:shd w:val="clear" w:color="auto" w:fill="FFFFFF"/>
        </w:rPr>
        <w:t>μ</w:t>
      </w:r>
      <w:r w:rsidR="003562EA">
        <w:rPr>
          <w:rFonts w:asciiTheme="majorBidi" w:hAnsiTheme="majorBidi" w:cstheme="majorBidi"/>
          <w:color w:val="0D0D0D"/>
          <w:shd w:val="clear" w:color="auto" w:fill="FFFFFF"/>
        </w:rPr>
        <w:t>)</w:t>
      </w:r>
      <w:r w:rsidR="00BD60AB">
        <w:rPr>
          <w:rFonts w:asciiTheme="majorBidi" w:hAnsiTheme="majorBidi" w:cstheme="majorBidi"/>
          <w:color w:val="0D0D0D"/>
          <w:shd w:val="clear" w:color="auto" w:fill="FFFFFF"/>
        </w:rPr>
        <w:t xml:space="preserve"> product are extracted separately from </w:t>
      </w:r>
      <w:r w:rsidR="00C4013F">
        <w:rPr>
          <w:rFonts w:asciiTheme="majorBidi" w:hAnsiTheme="majorBidi" w:cstheme="majorBidi"/>
          <w:color w:val="0D0D0D"/>
          <w:shd w:val="clear" w:color="auto" w:fill="FFFFFF"/>
        </w:rPr>
        <w:t xml:space="preserve">the </w:t>
      </w:r>
      <w:r w:rsidR="00BD60AB">
        <w:rPr>
          <w:rFonts w:asciiTheme="majorBidi" w:hAnsiTheme="majorBidi" w:cstheme="majorBidi"/>
          <w:color w:val="0D0D0D"/>
          <w:shd w:val="clear" w:color="auto" w:fill="FFFFFF"/>
        </w:rPr>
        <w:t xml:space="preserve">slope and </w:t>
      </w:r>
      <w:r w:rsidR="003562EA">
        <w:rPr>
          <w:rFonts w:asciiTheme="majorBidi" w:hAnsiTheme="majorBidi" w:cstheme="majorBidi"/>
          <w:color w:val="0D0D0D"/>
          <w:shd w:val="clear" w:color="auto" w:fill="FFFFFF"/>
        </w:rPr>
        <w:t xml:space="preserve">the </w:t>
      </w:r>
      <w:r w:rsidR="00BD60AB">
        <w:rPr>
          <w:rFonts w:asciiTheme="majorBidi" w:hAnsiTheme="majorBidi" w:cstheme="majorBidi"/>
          <w:color w:val="0D0D0D"/>
          <w:shd w:val="clear" w:color="auto" w:fill="FFFFFF"/>
        </w:rPr>
        <w:t>intercept of</w:t>
      </w:r>
      <w:r w:rsidR="00C4013F">
        <w:rPr>
          <w:rFonts w:asciiTheme="majorBidi" w:hAnsiTheme="majorBidi" w:cstheme="majorBidi"/>
          <w:color w:val="0D0D0D"/>
          <w:shd w:val="clear" w:color="auto" w:fill="FFFFFF"/>
        </w:rPr>
        <w:t xml:space="preserve"> the</w:t>
      </w:r>
      <w:r w:rsidR="00BD60AB">
        <w:rPr>
          <w:rFonts w:asciiTheme="majorBidi" w:hAnsiTheme="majorBidi" w:cstheme="majorBidi"/>
          <w:color w:val="0D0D0D"/>
          <w:shd w:val="clear" w:color="auto" w:fill="FFFFFF"/>
        </w:rPr>
        <w:t xml:space="preserve"> linear</w:t>
      </w:r>
      <w:r w:rsidR="00F13402">
        <w:rPr>
          <w:rFonts w:asciiTheme="majorBidi" w:hAnsiTheme="majorBidi" w:cstheme="majorBidi"/>
          <w:color w:val="0D0D0D"/>
          <w:shd w:val="clear" w:color="auto" w:fill="FFFFFF"/>
        </w:rPr>
        <w:t xml:space="preserve"> interpolation</w:t>
      </w:r>
      <w:r w:rsidR="00BD60AB">
        <w:rPr>
          <w:rFonts w:asciiTheme="majorBidi" w:hAnsiTheme="majorBidi" w:cstheme="majorBidi"/>
          <w:color w:val="0D0D0D"/>
          <w:shd w:val="clear" w:color="auto" w:fill="FFFFFF"/>
        </w:rPr>
        <w:t xml:space="preserve"> </w:t>
      </w:r>
      <m:oMath>
        <m:rad>
          <m:radPr>
            <m:degHide m:val="1"/>
            <m:ctrlPr>
              <w:rPr>
                <w:rFonts w:ascii="Cambria Math" w:hAnsi="Cambria Math" w:cs="Times New Roman"/>
                <w:i/>
                <w:shd w:val="clear" w:color="auto" w:fill="FFFFFF"/>
              </w:rPr>
            </m:ctrlPr>
          </m:radPr>
          <m:deg/>
          <m:e>
            <m:sSub>
              <m:sSubPr>
                <m:ctrlPr>
                  <w:rPr>
                    <w:rFonts w:ascii="Cambria Math" w:hAnsi="Cambria Math" w:cs="Times New Roman"/>
                    <w:i/>
                    <w:shd w:val="clear" w:color="auto" w:fill="FFFFFF"/>
                  </w:rPr>
                </m:ctrlPr>
              </m:sSubPr>
              <m:e>
                <m:r>
                  <w:rPr>
                    <w:rFonts w:ascii="Cambria Math" w:hAnsi="Cambria Math" w:cs="Times New Roman"/>
                    <w:shd w:val="clear" w:color="auto" w:fill="FFFFFF"/>
                  </w:rPr>
                  <m:t>I</m:t>
                </m:r>
              </m:e>
              <m:sub>
                <m:r>
                  <w:rPr>
                    <w:rFonts w:ascii="Cambria Math" w:hAnsi="Cambria Math" w:cs="Times New Roman"/>
                    <w:shd w:val="clear" w:color="auto" w:fill="FFFFFF"/>
                  </w:rPr>
                  <m:t>DS</m:t>
                </m:r>
              </m:sub>
            </m:sSub>
          </m:e>
        </m:rad>
      </m:oMath>
      <w:r w:rsidR="00BD60AB">
        <w:rPr>
          <w:rFonts w:ascii="Times New Roman" w:hAnsi="Times New Roman" w:cs="Times New Roman"/>
          <w:shd w:val="clear" w:color="auto" w:fill="FFFFFF"/>
        </w:rPr>
        <w:t xml:space="preserve"> vs. V</w:t>
      </w:r>
      <w:r w:rsidR="00BD60AB">
        <w:rPr>
          <w:rFonts w:ascii="Times New Roman" w:hAnsi="Times New Roman" w:cs="Times New Roman"/>
          <w:shd w:val="clear" w:color="auto" w:fill="FFFFFF"/>
          <w:vertAlign w:val="subscript"/>
        </w:rPr>
        <w:t>G</w:t>
      </w:r>
      <w:r w:rsidR="003562EA">
        <w:rPr>
          <w:rFonts w:ascii="Times New Roman" w:hAnsi="Times New Roman" w:cs="Times New Roman"/>
          <w:shd w:val="clear" w:color="auto" w:fill="FFFFFF"/>
        </w:rPr>
        <w:t xml:space="preserve">, respectively, </w:t>
      </w:r>
      <w:r w:rsidR="00020A67">
        <w:rPr>
          <w:rFonts w:ascii="Times New Roman" w:hAnsi="Times New Roman" w:cs="Times New Roman"/>
          <w:shd w:val="clear" w:color="auto" w:fill="FFFFFF"/>
        </w:rPr>
        <w:t>before any PEM assembly</w:t>
      </w:r>
      <w:r w:rsidR="00BD60AB">
        <w:rPr>
          <w:rFonts w:asciiTheme="majorBidi" w:hAnsiTheme="majorBidi" w:cstheme="majorBidi"/>
          <w:color w:val="0D0D0D"/>
          <w:shd w:val="clear" w:color="auto" w:fill="FFFFFF"/>
        </w:rPr>
        <w:t>.</w:t>
      </w:r>
      <w:r w:rsidR="00195105">
        <w:rPr>
          <w:rFonts w:asciiTheme="majorBidi" w:hAnsiTheme="majorBidi" w:cstheme="majorBidi"/>
          <w:color w:val="0D0D0D"/>
          <w:shd w:val="clear" w:color="auto" w:fill="FFFFFF"/>
        </w:rPr>
        <w:t xml:space="preserve"> </w:t>
      </w:r>
      <w:r w:rsidR="00BC3469">
        <w:rPr>
          <w:rFonts w:asciiTheme="majorBidi" w:hAnsiTheme="majorBidi" w:cstheme="majorBidi"/>
          <w:color w:val="0D0D0D"/>
          <w:shd w:val="clear" w:color="auto" w:fill="FFFFFF"/>
        </w:rPr>
        <w:t>In order to evaluate threshold potential variation caused by the second layer deposition,</w:t>
      </w:r>
      <w:r w:rsidR="00020A67" w:rsidRPr="00020A67">
        <w:rPr>
          <w:rFonts w:asciiTheme="majorBidi" w:hAnsiTheme="majorBidi" w:cstheme="majorBidi"/>
          <w:color w:val="0D0D0D"/>
          <w:shd w:val="clear" w:color="auto" w:fill="FFFFFF"/>
        </w:rPr>
        <w:t xml:space="preserve"> </w:t>
      </w:r>
      <w:r w:rsidR="00020A67">
        <w:rPr>
          <w:rFonts w:asciiTheme="majorBidi" w:hAnsiTheme="majorBidi" w:cstheme="majorBidi"/>
          <w:color w:val="0D0D0D"/>
          <w:shd w:val="clear" w:color="auto" w:fill="FFFFFF"/>
        </w:rPr>
        <w:t>∆V</w:t>
      </w:r>
      <w:r w:rsidR="00020A67">
        <w:rPr>
          <w:rFonts w:asciiTheme="majorBidi" w:hAnsiTheme="majorBidi" w:cstheme="majorBidi"/>
          <w:color w:val="0D0D0D"/>
          <w:shd w:val="clear" w:color="auto" w:fill="FFFFFF"/>
          <w:vertAlign w:val="subscript"/>
        </w:rPr>
        <w:t>th2</w:t>
      </w:r>
      <w:r w:rsidR="00020A67">
        <w:rPr>
          <w:rFonts w:asciiTheme="majorBidi" w:hAnsiTheme="majorBidi" w:cstheme="majorBidi"/>
          <w:color w:val="0D0D0D"/>
          <w:shd w:val="clear" w:color="auto" w:fill="FFFFFF"/>
        </w:rPr>
        <w:t xml:space="preserve">, </w:t>
      </w:r>
      <w:r w:rsidR="00BC3469">
        <w:rPr>
          <w:rFonts w:asciiTheme="majorBidi" w:hAnsiTheme="majorBidi" w:cstheme="majorBidi"/>
          <w:color w:val="0D0D0D"/>
          <w:shd w:val="clear" w:color="auto" w:fill="FFFFFF"/>
        </w:rPr>
        <w:t xml:space="preserve">the same procedure has been </w:t>
      </w:r>
      <w:r w:rsidR="00020A67">
        <w:rPr>
          <w:rFonts w:asciiTheme="majorBidi" w:hAnsiTheme="majorBidi" w:cstheme="majorBidi"/>
          <w:color w:val="0D0D0D"/>
          <w:shd w:val="clear" w:color="auto" w:fill="FFFFFF"/>
        </w:rPr>
        <w:t>followed, but, considering a modified</w:t>
      </w:r>
      <w:r w:rsidR="008107BD">
        <w:rPr>
          <w:rFonts w:asciiTheme="majorBidi" w:hAnsiTheme="majorBidi" w:cstheme="majorBidi"/>
          <w:color w:val="0D0D0D"/>
          <w:shd w:val="clear" w:color="auto" w:fill="FFFFFF"/>
        </w:rPr>
        <w:t xml:space="preserve"> initial threshold potential</w:t>
      </w:r>
      <w:r w:rsidR="00020A67">
        <w:rPr>
          <w:rFonts w:asciiTheme="majorBidi" w:hAnsiTheme="majorBidi" w:cstheme="majorBidi"/>
          <w:color w:val="0D0D0D"/>
          <w:shd w:val="clear" w:color="auto" w:fill="FFFFFF"/>
        </w:rPr>
        <w:t>, V</w:t>
      </w:r>
      <w:r w:rsidR="00020A67">
        <w:rPr>
          <w:rFonts w:asciiTheme="majorBidi" w:hAnsiTheme="majorBidi" w:cstheme="majorBidi"/>
          <w:color w:val="0D0D0D"/>
          <w:shd w:val="clear" w:color="auto" w:fill="FFFFFF"/>
          <w:vertAlign w:val="subscript"/>
        </w:rPr>
        <w:t>th01,</w:t>
      </w:r>
      <w:r w:rsidR="00020A67">
        <w:rPr>
          <w:rFonts w:asciiTheme="majorBidi" w:hAnsiTheme="majorBidi" w:cstheme="majorBidi"/>
          <w:color w:val="0D0D0D"/>
          <w:shd w:val="clear" w:color="auto" w:fill="FFFFFF"/>
        </w:rPr>
        <w:t xml:space="preserve"> as</w:t>
      </w:r>
    </w:p>
    <w:p w14:paraId="588082B9" w14:textId="77777777" w:rsidR="00020A67" w:rsidRDefault="00020A67" w:rsidP="000B71DD">
      <w:pPr>
        <w:jc w:val="both"/>
        <w:rPr>
          <w:rFonts w:asciiTheme="majorBidi" w:hAnsiTheme="majorBidi" w:cstheme="majorBidi"/>
          <w:color w:val="0D0D0D"/>
          <w:shd w:val="clear" w:color="auto" w:fill="FFFFFF"/>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7857"/>
        <w:gridCol w:w="805"/>
      </w:tblGrid>
      <w:tr w:rsidR="00020A67" w:rsidRPr="00872E29" w14:paraId="7F3CD459" w14:textId="77777777" w:rsidTr="00B56371">
        <w:tc>
          <w:tcPr>
            <w:tcW w:w="715" w:type="dxa"/>
          </w:tcPr>
          <w:p w14:paraId="0D74F262" w14:textId="77777777" w:rsidR="00020A67" w:rsidRPr="00C06B06" w:rsidRDefault="00020A67" w:rsidP="00B56371">
            <w:pPr>
              <w:jc w:val="both"/>
              <w:rPr>
                <w:lang w:val="en-US"/>
              </w:rPr>
            </w:pPr>
          </w:p>
        </w:tc>
        <w:tc>
          <w:tcPr>
            <w:tcW w:w="8100" w:type="dxa"/>
          </w:tcPr>
          <w:p w14:paraId="5A835FBC" w14:textId="574F2852" w:rsidR="00020A67" w:rsidRPr="002B663E" w:rsidRDefault="00020A67" w:rsidP="00020A67">
            <w:pPr>
              <w:jc w:val="both"/>
              <w:rPr>
                <w:rFonts w:asciiTheme="majorBidi" w:hAnsiTheme="majorBidi" w:cstheme="majorBidi"/>
                <w:iCs/>
              </w:rPr>
            </w:pPr>
            <m:oMathPara>
              <m:oMath>
                <m:r>
                  <w:rPr>
                    <w:rFonts w:ascii="Cambria Math" w:hAnsi="Cambria Math" w:cstheme="majorBidi"/>
                    <w:lang w:val="en-US" w:bidi="fa-IR"/>
                  </w:rPr>
                  <m:t xml:space="preserve"> </m:t>
                </m:r>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th01</m:t>
                    </m:r>
                  </m:sub>
                </m:sSub>
                <m:r>
                  <m:rPr>
                    <m:sty m:val="p"/>
                  </m:rPr>
                  <w:rPr>
                    <w:rFonts w:ascii="Cambria Math" w:hAnsi="Cambria Math" w:cstheme="majorBidi"/>
                    <w:lang w:bidi="fa-IR"/>
                  </w:rPr>
                  <m:t>=</m:t>
                </m:r>
                <m:sSub>
                  <m:sSubPr>
                    <m:ctrlPr>
                      <w:rPr>
                        <w:rFonts w:ascii="Cambria Math" w:hAnsi="Cambria Math" w:cstheme="majorBidi"/>
                        <w:iCs/>
                        <w:lang w:bidi="fa-IR"/>
                      </w:rPr>
                    </m:ctrlPr>
                  </m:sSubPr>
                  <m:e>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th0</m:t>
                        </m:r>
                      </m:sub>
                    </m:sSub>
                    <m:r>
                      <m:rPr>
                        <m:sty m:val="p"/>
                      </m:rPr>
                      <w:rPr>
                        <w:rFonts w:ascii="Cambria Math" w:hAnsi="Cambria Math" w:cstheme="majorBidi"/>
                        <w:lang w:bidi="fa-IR"/>
                      </w:rPr>
                      <m:t>+ ∆V</m:t>
                    </m:r>
                  </m:e>
                  <m:sub>
                    <m:r>
                      <m:rPr>
                        <m:sty m:val="p"/>
                      </m:rPr>
                      <w:rPr>
                        <w:rFonts w:ascii="Cambria Math" w:hAnsi="Cambria Math" w:cstheme="majorBidi"/>
                        <w:lang w:bidi="fa-IR"/>
                      </w:rPr>
                      <m:t>th1</m:t>
                    </m:r>
                  </m:sub>
                </m:sSub>
              </m:oMath>
            </m:oMathPara>
          </w:p>
        </w:tc>
        <w:tc>
          <w:tcPr>
            <w:tcW w:w="813" w:type="dxa"/>
          </w:tcPr>
          <w:p w14:paraId="7CFC89BB" w14:textId="6F9AD0DF" w:rsidR="00020A67" w:rsidRPr="00872E29" w:rsidRDefault="00020A67" w:rsidP="00B56371">
            <w:pPr>
              <w:jc w:val="both"/>
            </w:pPr>
            <w:r w:rsidRPr="00872E29">
              <w:t>(</w:t>
            </w:r>
            <w:r w:rsidR="005F02D2">
              <w:t>S</w:t>
            </w:r>
            <w:r w:rsidR="006D6851">
              <w:t>4</w:t>
            </w:r>
            <w:r w:rsidRPr="00872E29">
              <w:t>)</w:t>
            </w:r>
          </w:p>
        </w:tc>
      </w:tr>
    </w:tbl>
    <w:p w14:paraId="04C809EC" w14:textId="77777777" w:rsidR="006D6851" w:rsidRDefault="006D6851" w:rsidP="000B71DD">
      <w:pPr>
        <w:jc w:val="both"/>
        <w:rPr>
          <w:rFonts w:asciiTheme="majorBidi" w:hAnsiTheme="majorBidi" w:cstheme="majorBidi"/>
          <w:color w:val="0D0D0D"/>
          <w:shd w:val="clear" w:color="auto" w:fill="FFFFFF"/>
        </w:rPr>
      </w:pPr>
    </w:p>
    <w:p w14:paraId="5CBDFF1A" w14:textId="782B3E98" w:rsidR="009E6901" w:rsidRDefault="009E6901" w:rsidP="009E6901">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 xml:space="preserve">Therefore,  </w:t>
      </w:r>
    </w:p>
    <w:p w14:paraId="4D50E368" w14:textId="77777777" w:rsidR="009E6901" w:rsidRPr="0087576E" w:rsidRDefault="009E6901" w:rsidP="000B71DD">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 xml:space="preserve"> </w:t>
      </w:r>
      <w:r w:rsidR="00020A67">
        <w:rPr>
          <w:rFonts w:asciiTheme="majorBidi" w:hAnsiTheme="majorBidi" w:cstheme="majorBidi"/>
          <w:color w:val="0D0D0D"/>
          <w:shd w:val="clear" w:color="auto" w:fill="FFFFFF"/>
        </w:rPr>
        <w:t xml:space="preserve"> </w:t>
      </w:r>
      <w:r w:rsidR="00BC3469">
        <w:rPr>
          <w:rFonts w:asciiTheme="majorBidi" w:hAnsiTheme="majorBidi" w:cstheme="majorBidi"/>
          <w:color w:val="0D0D0D"/>
          <w:shd w:val="clear" w:color="auto" w:fill="FFFFFF"/>
        </w:rPr>
        <w:t xml:space="preserve">   </w:t>
      </w:r>
      <w:r w:rsidR="00BD60AB">
        <w:rPr>
          <w:rFonts w:asciiTheme="majorBidi" w:hAnsiTheme="majorBidi" w:cstheme="majorBidi"/>
          <w:color w:val="0D0D0D"/>
          <w:shd w:val="clear" w:color="auto" w:fill="FFFFFF"/>
        </w:rPr>
        <w:t xml:space="preserve"> </w:t>
      </w:r>
      <w:r w:rsidR="00C86B8F">
        <w:rPr>
          <w:rFonts w:asciiTheme="majorBidi" w:hAnsiTheme="majorBidi" w:cstheme="majorBidi"/>
          <w:color w:val="0D0D0D"/>
          <w:shd w:val="clear" w:color="auto" w:fill="FFFFFF"/>
        </w:rPr>
        <w:t xml:space="preserve"> </w:t>
      </w:r>
      <w:r w:rsidR="000B71DD">
        <w:rPr>
          <w:rFonts w:asciiTheme="majorBidi" w:hAnsiTheme="majorBidi" w:cstheme="majorBidi"/>
          <w:color w:val="0D0D0D"/>
          <w:shd w:val="clear" w:color="auto" w:fill="FFFFFF"/>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863"/>
        <w:gridCol w:w="804"/>
      </w:tblGrid>
      <w:tr w:rsidR="009E6901" w:rsidRPr="00872E29" w14:paraId="167C0C3F" w14:textId="77777777" w:rsidTr="00B56371">
        <w:tc>
          <w:tcPr>
            <w:tcW w:w="715" w:type="dxa"/>
          </w:tcPr>
          <w:p w14:paraId="3330F53B" w14:textId="77777777" w:rsidR="009E6901" w:rsidRPr="00C06B06" w:rsidRDefault="009E6901" w:rsidP="00B56371">
            <w:pPr>
              <w:jc w:val="both"/>
              <w:rPr>
                <w:lang w:val="en-US"/>
              </w:rPr>
            </w:pPr>
          </w:p>
        </w:tc>
        <w:tc>
          <w:tcPr>
            <w:tcW w:w="8100" w:type="dxa"/>
          </w:tcPr>
          <w:p w14:paraId="783CBA36" w14:textId="3A1F9B40" w:rsidR="009E6901" w:rsidRPr="002B663E" w:rsidRDefault="009E6901" w:rsidP="00B56371">
            <w:pPr>
              <w:jc w:val="both"/>
              <w:rPr>
                <w:rFonts w:asciiTheme="majorBidi" w:hAnsiTheme="majorBidi" w:cstheme="majorBidi"/>
                <w:iCs/>
              </w:rPr>
            </w:pPr>
            <m:oMathPara>
              <m:oMath>
                <m:r>
                  <w:rPr>
                    <w:rFonts w:ascii="Cambria Math" w:hAnsi="Cambria Math" w:cstheme="majorBidi"/>
                    <w:lang w:bidi="fa-IR"/>
                  </w:rPr>
                  <m:t xml:space="preserve"> </m:t>
                </m:r>
                <m:f>
                  <m:fPr>
                    <m:ctrlPr>
                      <w:rPr>
                        <w:rFonts w:ascii="Cambria Math" w:hAnsi="Cambria Math" w:cstheme="majorBidi"/>
                        <w:lang w:bidi="fa-IR"/>
                      </w:rPr>
                    </m:ctrlPr>
                  </m:fPr>
                  <m:num>
                    <m:r>
                      <m:rPr>
                        <m:sty m:val="p"/>
                      </m:rPr>
                      <w:rPr>
                        <w:rFonts w:ascii="Cambria Math" w:hAnsi="Cambria Math" w:cstheme="majorBidi"/>
                        <w:lang w:bidi="fa-IR"/>
                      </w:rPr>
                      <m:t>∆I</m:t>
                    </m:r>
                  </m:num>
                  <m:den>
                    <m:f>
                      <m:fPr>
                        <m:ctrlPr>
                          <w:rPr>
                            <w:rFonts w:ascii="Cambria Math" w:hAnsi="Cambria Math" w:cstheme="majorBidi"/>
                            <w:iCs/>
                            <w:lang w:bidi="fa-IR"/>
                          </w:rPr>
                        </m:ctrlPr>
                      </m:fPr>
                      <m:num>
                        <m:r>
                          <m:rPr>
                            <m:sty m:val="p"/>
                          </m:rPr>
                          <w:rPr>
                            <w:rFonts w:ascii="Cambria Math" w:hAnsi="Cambria Math" w:cstheme="majorBidi"/>
                            <w:lang w:bidi="fa-IR"/>
                          </w:rPr>
                          <m:t>W</m:t>
                        </m:r>
                      </m:num>
                      <m:den>
                        <m:r>
                          <m:rPr>
                            <m:sty m:val="p"/>
                          </m:rPr>
                          <w:rPr>
                            <w:rFonts w:ascii="Cambria Math" w:hAnsi="Cambria Math" w:cstheme="majorBidi"/>
                            <w:lang w:bidi="fa-IR"/>
                          </w:rPr>
                          <m:t>L</m:t>
                        </m:r>
                      </m:den>
                    </m:f>
                    <m:r>
                      <m:rPr>
                        <m:sty m:val="p"/>
                      </m:rPr>
                      <w:rPr>
                        <w:rFonts w:ascii="Cambria Math" w:hAnsi="Cambria Math" w:cstheme="majorBidi"/>
                        <w:lang w:bidi="fa-IR"/>
                      </w:rPr>
                      <m:t xml:space="preserve"> μ </m:t>
                    </m:r>
                    <m:sSub>
                      <m:sSubPr>
                        <m:ctrlPr>
                          <w:rPr>
                            <w:rFonts w:ascii="Cambria Math" w:hAnsi="Cambria Math" w:cstheme="majorBidi"/>
                            <w:iCs/>
                            <w:lang w:bidi="fa-IR"/>
                          </w:rPr>
                        </m:ctrlPr>
                      </m:sSubPr>
                      <m:e>
                        <m:r>
                          <m:rPr>
                            <m:sty m:val="p"/>
                          </m:rPr>
                          <w:rPr>
                            <w:rFonts w:ascii="Cambria Math" w:hAnsi="Cambria Math" w:cstheme="majorBidi"/>
                            <w:lang w:bidi="fa-IR"/>
                          </w:rPr>
                          <m:t>C</m:t>
                        </m:r>
                      </m:e>
                      <m:sub>
                        <m:r>
                          <m:rPr>
                            <m:sty m:val="p"/>
                          </m:rPr>
                          <w:rPr>
                            <w:rFonts w:ascii="Cambria Math" w:hAnsi="Cambria Math" w:cstheme="majorBidi"/>
                            <w:lang w:bidi="fa-IR"/>
                          </w:rPr>
                          <m:t xml:space="preserve">Par C </m:t>
                        </m:r>
                      </m:sub>
                    </m:sSub>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G</m:t>
                        </m:r>
                      </m:sub>
                    </m:sSub>
                    <m:r>
                      <m:rPr>
                        <m:sty m:val="p"/>
                      </m:rPr>
                      <w:rPr>
                        <w:rFonts w:ascii="Cambria Math" w:hAnsi="Cambria Math" w:cstheme="majorBidi"/>
                        <w:lang w:bidi="fa-IR"/>
                      </w:rPr>
                      <m:t>-</m:t>
                    </m:r>
                    <m:sSub>
                      <m:sSubPr>
                        <m:ctrlPr>
                          <w:rPr>
                            <w:rFonts w:ascii="Cambria Math" w:hAnsi="Cambria Math" w:cstheme="majorBidi"/>
                            <w:iCs/>
                            <w:lang w:bidi="fa-IR"/>
                          </w:rPr>
                        </m:ctrlPr>
                      </m:sSubPr>
                      <m:e>
                        <m:r>
                          <m:rPr>
                            <m:sty m:val="p"/>
                          </m:rPr>
                          <w:rPr>
                            <w:rFonts w:ascii="Cambria Math" w:hAnsi="Cambria Math" w:cstheme="majorBidi"/>
                            <w:lang w:bidi="fa-IR"/>
                          </w:rPr>
                          <m:t>V</m:t>
                        </m:r>
                      </m:e>
                      <m:sub>
                        <m:r>
                          <m:rPr>
                            <m:sty m:val="p"/>
                          </m:rPr>
                          <w:rPr>
                            <w:rFonts w:ascii="Cambria Math" w:hAnsi="Cambria Math" w:cstheme="majorBidi"/>
                            <w:lang w:bidi="fa-IR"/>
                          </w:rPr>
                          <m:t>th01</m:t>
                        </m:r>
                      </m:sub>
                    </m:sSub>
                    <m:r>
                      <m:rPr>
                        <m:sty m:val="p"/>
                      </m:rPr>
                      <w:rPr>
                        <w:rFonts w:ascii="Cambria Math" w:hAnsi="Cambria Math" w:cstheme="majorBidi"/>
                        <w:lang w:bidi="fa-IR"/>
                      </w:rPr>
                      <m:t>)</m:t>
                    </m:r>
                  </m:den>
                </m:f>
                <m:r>
                  <m:rPr>
                    <m:sty m:val="p"/>
                  </m:rPr>
                  <w:rPr>
                    <w:rFonts w:ascii="Cambria Math" w:hAnsi="Cambria Math" w:cstheme="majorBidi"/>
                    <w:lang w:bidi="fa-IR"/>
                  </w:rPr>
                  <m:t>=</m:t>
                </m:r>
                <m:sSub>
                  <m:sSubPr>
                    <m:ctrlPr>
                      <w:rPr>
                        <w:rFonts w:ascii="Cambria Math" w:hAnsi="Cambria Math" w:cstheme="majorBidi"/>
                        <w:iCs/>
                        <w:lang w:bidi="fa-IR"/>
                      </w:rPr>
                    </m:ctrlPr>
                  </m:sSubPr>
                  <m:e>
                    <m:r>
                      <m:rPr>
                        <m:sty m:val="p"/>
                      </m:rPr>
                      <w:rPr>
                        <w:rFonts w:ascii="Cambria Math" w:hAnsi="Cambria Math" w:cstheme="majorBidi"/>
                        <w:lang w:bidi="fa-IR"/>
                      </w:rPr>
                      <m:t xml:space="preserve"> ∆V</m:t>
                    </m:r>
                  </m:e>
                  <m:sub>
                    <m:r>
                      <m:rPr>
                        <m:sty m:val="p"/>
                      </m:rPr>
                      <w:rPr>
                        <w:rFonts w:ascii="Cambria Math" w:hAnsi="Cambria Math" w:cstheme="majorBidi"/>
                        <w:lang w:bidi="fa-IR"/>
                      </w:rPr>
                      <m:t>th2</m:t>
                    </m:r>
                  </m:sub>
                </m:sSub>
              </m:oMath>
            </m:oMathPara>
          </w:p>
        </w:tc>
        <w:tc>
          <w:tcPr>
            <w:tcW w:w="813" w:type="dxa"/>
          </w:tcPr>
          <w:p w14:paraId="4CC0AB64" w14:textId="135398A7" w:rsidR="009E6901" w:rsidRPr="00872E29" w:rsidRDefault="009E6901" w:rsidP="00B56371">
            <w:pPr>
              <w:jc w:val="both"/>
            </w:pPr>
            <w:r w:rsidRPr="00872E29">
              <w:t>(</w:t>
            </w:r>
            <w:r w:rsidR="00734580">
              <w:t>S</w:t>
            </w:r>
            <w:r w:rsidR="00F64176">
              <w:t>5</w:t>
            </w:r>
            <w:r w:rsidRPr="00872E29">
              <w:t>)</w:t>
            </w:r>
          </w:p>
        </w:tc>
      </w:tr>
    </w:tbl>
    <w:p w14:paraId="73B1E5B2" w14:textId="049E708F" w:rsidR="007A4CC5" w:rsidRDefault="007A4CC5" w:rsidP="000B71DD">
      <w:pPr>
        <w:jc w:val="both"/>
        <w:rPr>
          <w:rFonts w:asciiTheme="majorBidi" w:hAnsiTheme="majorBidi" w:cstheme="majorBidi"/>
          <w:color w:val="0D0D0D"/>
          <w:shd w:val="clear" w:color="auto" w:fill="FFFFFF"/>
        </w:rPr>
      </w:pPr>
    </w:p>
    <w:p w14:paraId="09EA58A9" w14:textId="77777777" w:rsidR="003D716D" w:rsidRDefault="003D716D" w:rsidP="000B71DD">
      <w:pPr>
        <w:jc w:val="both"/>
        <w:rPr>
          <w:rFonts w:asciiTheme="majorBidi" w:hAnsiTheme="majorBidi" w:cstheme="majorBidi"/>
          <w:color w:val="0D0D0D"/>
          <w:shd w:val="clear" w:color="auto" w:fill="FFFFFF"/>
        </w:rPr>
      </w:pPr>
    </w:p>
    <w:p w14:paraId="5F5D3344" w14:textId="6B6E1D78" w:rsidR="003D716D" w:rsidRDefault="003D716D" w:rsidP="003D716D">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This procedure has been used to extract ∆V</w:t>
      </w:r>
      <w:r>
        <w:rPr>
          <w:rFonts w:asciiTheme="majorBidi" w:hAnsiTheme="majorBidi" w:cstheme="majorBidi"/>
          <w:color w:val="0D0D0D"/>
          <w:shd w:val="clear" w:color="auto" w:fill="FFFFFF"/>
          <w:vertAlign w:val="subscript"/>
        </w:rPr>
        <w:t>th</w:t>
      </w:r>
      <w:r>
        <w:rPr>
          <w:rFonts w:asciiTheme="majorBidi" w:hAnsiTheme="majorBidi" w:cstheme="majorBidi"/>
          <w:color w:val="0D0D0D"/>
          <w:shd w:val="clear" w:color="auto" w:fill="FFFFFF"/>
        </w:rPr>
        <w:t xml:space="preserve"> for all oth</w:t>
      </w:r>
      <w:r w:rsidR="00F64176">
        <w:rPr>
          <w:rFonts w:asciiTheme="majorBidi" w:hAnsiTheme="majorBidi" w:cstheme="majorBidi"/>
          <w:color w:val="0D0D0D"/>
          <w:shd w:val="clear" w:color="auto" w:fill="FFFFFF"/>
        </w:rPr>
        <w:t>er subsequent layer deposition</w:t>
      </w:r>
      <w:r w:rsidR="00C4013F">
        <w:rPr>
          <w:rFonts w:asciiTheme="majorBidi" w:hAnsiTheme="majorBidi" w:cstheme="majorBidi"/>
          <w:color w:val="0D0D0D"/>
          <w:shd w:val="clear" w:color="auto" w:fill="FFFFFF"/>
        </w:rPr>
        <w:t>s</w:t>
      </w:r>
      <w:r w:rsidR="00F64176">
        <w:rPr>
          <w:rFonts w:asciiTheme="majorBidi" w:hAnsiTheme="majorBidi" w:cstheme="majorBidi"/>
          <w:color w:val="0D0D0D"/>
          <w:shd w:val="clear" w:color="auto" w:fill="FFFFFF"/>
        </w:rPr>
        <w:t xml:space="preserve"> as reported. </w:t>
      </w:r>
      <w:r w:rsidR="00C4013F">
        <w:rPr>
          <w:rFonts w:asciiTheme="majorBidi" w:hAnsiTheme="majorBidi" w:cstheme="majorBidi"/>
          <w:color w:val="0D0D0D"/>
          <w:shd w:val="clear" w:color="auto" w:fill="FFFFFF"/>
        </w:rPr>
        <w:t>The extracted values are shown in Figure 3.</w:t>
      </w:r>
      <w:r>
        <w:rPr>
          <w:rFonts w:asciiTheme="majorBidi" w:hAnsiTheme="majorBidi" w:cstheme="majorBidi"/>
          <w:color w:val="0D0D0D"/>
          <w:shd w:val="clear" w:color="auto" w:fill="FFFFFF"/>
        </w:rPr>
        <w:t xml:space="preserve"> </w:t>
      </w:r>
    </w:p>
    <w:p w14:paraId="46B4DC42" w14:textId="15849C56" w:rsidR="003D716D" w:rsidRPr="0087576E" w:rsidRDefault="003D716D" w:rsidP="003D716D">
      <w:pPr>
        <w:jc w:val="both"/>
        <w:rPr>
          <w:rFonts w:asciiTheme="majorBidi" w:hAnsiTheme="majorBidi" w:cstheme="majorBidi"/>
          <w:color w:val="0D0D0D"/>
          <w:shd w:val="clear" w:color="auto" w:fill="FFFFFF"/>
        </w:rPr>
      </w:pPr>
      <w:r>
        <w:rPr>
          <w:rFonts w:asciiTheme="majorBidi" w:hAnsiTheme="majorBidi" w:cstheme="majorBidi"/>
          <w:color w:val="0D0D0D"/>
          <w:shd w:val="clear" w:color="auto" w:fill="FFFFFF"/>
        </w:rPr>
        <w:t xml:space="preserve"> </w:t>
      </w:r>
    </w:p>
    <w:p w14:paraId="6F2D53F0" w14:textId="3F16EF37" w:rsidR="00481EB2" w:rsidRPr="007660E8" w:rsidRDefault="00872E29" w:rsidP="00290B5A">
      <w:pPr>
        <w:rPr>
          <w:rFonts w:ascii="Times New Roman" w:hAnsi="Times New Roman" w:cs="Times New Roman"/>
          <w:b/>
          <w:bCs/>
          <w:color w:val="0D0D0D"/>
          <w:sz w:val="24"/>
          <w:szCs w:val="24"/>
          <w:shd w:val="clear" w:color="auto" w:fill="FFFFFF"/>
        </w:rPr>
      </w:pPr>
      <w:r w:rsidRPr="007660E8">
        <w:rPr>
          <w:rFonts w:ascii="Times New Roman" w:hAnsi="Times New Roman" w:cs="Times New Roman"/>
          <w:b/>
          <w:bCs/>
          <w:color w:val="0D0D0D"/>
          <w:sz w:val="24"/>
          <w:szCs w:val="24"/>
          <w:shd w:val="clear" w:color="auto" w:fill="FFFFFF"/>
        </w:rPr>
        <w:t>Wavelength Spectra of reflected light from MPG on a PET substrate</w:t>
      </w:r>
      <w:r w:rsidR="00860823" w:rsidRPr="007660E8">
        <w:rPr>
          <w:rFonts w:ascii="Times New Roman" w:hAnsi="Times New Roman" w:cs="Times New Roman"/>
          <w:b/>
          <w:bCs/>
          <w:color w:val="0D0D0D"/>
          <w:sz w:val="24"/>
          <w:szCs w:val="24"/>
          <w:shd w:val="clear" w:color="auto" w:fill="FFFFFF"/>
        </w:rPr>
        <w:t xml:space="preserve"> and SPR response</w:t>
      </w:r>
      <w:r w:rsidR="00741D61" w:rsidRPr="007660E8">
        <w:rPr>
          <w:rFonts w:ascii="Times New Roman" w:hAnsi="Times New Roman" w:cs="Times New Roman"/>
          <w:b/>
          <w:bCs/>
          <w:color w:val="0D0D0D"/>
          <w:sz w:val="24"/>
          <w:szCs w:val="24"/>
          <w:shd w:val="clear" w:color="auto" w:fill="FFFFFF"/>
        </w:rPr>
        <w:t xml:space="preserve"> </w:t>
      </w:r>
      <w:r w:rsidRPr="007660E8">
        <w:rPr>
          <w:rFonts w:ascii="Times New Roman" w:hAnsi="Times New Roman" w:cs="Times New Roman"/>
          <w:b/>
          <w:bCs/>
          <w:color w:val="0D0D0D"/>
          <w:sz w:val="24"/>
          <w:szCs w:val="24"/>
          <w:shd w:val="clear" w:color="auto" w:fill="FFFFFF"/>
        </w:rPr>
        <w:t xml:space="preserve"> </w:t>
      </w:r>
    </w:p>
    <w:p w14:paraId="5D8C1D42" w14:textId="611BC5BE" w:rsidR="00481EB2" w:rsidRPr="0087576E" w:rsidRDefault="00BA4C8E" w:rsidP="000B71DD">
      <w:pPr>
        <w:jc w:val="both"/>
        <w:rPr>
          <w:rFonts w:asciiTheme="majorBidi" w:hAnsiTheme="majorBidi" w:cstheme="majorBidi"/>
        </w:rPr>
      </w:pPr>
      <w:r w:rsidRPr="0087576E">
        <w:rPr>
          <w:rFonts w:asciiTheme="majorBidi" w:hAnsiTheme="majorBidi" w:cstheme="majorBidi"/>
        </w:rPr>
        <w:t xml:space="preserve">As previously established, the MPG-structure </w:t>
      </w:r>
      <w:r w:rsidR="00201667" w:rsidRPr="0087576E">
        <w:rPr>
          <w:rFonts w:asciiTheme="majorBidi" w:hAnsiTheme="majorBidi" w:cstheme="majorBidi"/>
        </w:rPr>
        <w:t>is composed of two overlayed sinusoidal corrugations, prepared in a crossed pattern, and coated with a thin gold film</w:t>
      </w:r>
      <w:r w:rsidR="00FE62BB">
        <w:rPr>
          <w:rFonts w:asciiTheme="majorBidi" w:hAnsiTheme="majorBidi" w:cstheme="majorBidi"/>
        </w:rPr>
        <w:t xml:space="preserve"> </w:t>
      </w:r>
      <w:r w:rsidR="000F7C5E" w:rsidRPr="0087576E">
        <w:rPr>
          <w:rFonts w:asciiTheme="majorBidi" w:hAnsiTheme="majorBidi" w:cstheme="majorBidi"/>
        </w:rPr>
        <w:fldChar w:fldCharType="begin"/>
      </w:r>
      <w:r w:rsidR="000B71DD">
        <w:rPr>
          <w:rFonts w:asciiTheme="majorBidi" w:hAnsiTheme="majorBidi" w:cstheme="majorBidi"/>
        </w:rPr>
        <w:instrText xml:space="preserve"> ADDIN EN.CITE &lt;EndNote&gt;&lt;Cite&gt;&lt;Author&gt;Hageneder&lt;/Author&gt;&lt;Year&gt;2020&lt;/Year&gt;&lt;RecNum&gt;33&lt;/RecNum&gt;&lt;DisplayText&gt;[4]&lt;/DisplayText&gt;&lt;record&gt;&lt;rec-number&gt;33&lt;/rec-number&gt;&lt;foreign-keys&gt;&lt;key app="EN" db-id="s9ftpsx5grztzgevxfgpwpa5sdspwr92wr0e" timestamp="0"&gt;33&lt;/key&gt;&lt;/foreign-keys&gt;&lt;ref-type name="Journal Article"&gt;17&lt;/ref-type&gt;&lt;contributors&gt;&lt;authors&gt;&lt;author&gt;Hageneder, Simone&lt;/author&gt;&lt;author&gt;Fossati, Stefan&lt;/author&gt;&lt;author&gt;Ferrer, Nicolas-Guillermo&lt;/author&gt;&lt;author&gt;Güngörmez, Batuhan&lt;/author&gt;&lt;author&gt;Auer, Simone K.&lt;/author&gt;&lt;author&gt;Dostalek, Jakub&lt;/author&gt;&lt;/authors&gt;&lt;/contributors&gt;&lt;titles&gt;&lt;title&gt;Multi-diffractive grating for surface plasmon biosensors with direct back-side excitation&lt;/title&gt;&lt;secondary-title&gt;Optics Express&lt;/secondary-title&gt;&lt;alt-title&gt;Opt. Express&lt;/alt-title&gt;&lt;/titles&gt;&lt;pages&gt;39770-39780&lt;/pages&gt;&lt;volume&gt;28&lt;/volume&gt;&lt;number&gt;26&lt;/number&gt;&lt;keywords&gt;&lt;keyword&gt;Electron beam lithography&lt;/keyword&gt;&lt;keyword&gt;Localized surface plasmons&lt;/keyword&gt;&lt;keyword&gt;Phase matching&lt;/keyword&gt;&lt;keyword&gt;Propagating surface plasmons&lt;/keyword&gt;&lt;keyword&gt;Surface plasmons&lt;/keyword&gt;&lt;keyword&gt;Total internal reflection&lt;/keyword&gt;&lt;/keywords&gt;&lt;dates&gt;&lt;year&gt;2020&lt;/year&gt;&lt;pub-dates&gt;&lt;date&gt;2020/12/21&lt;/date&gt;&lt;/pub-dates&gt;&lt;/dates&gt;&lt;publisher&gt;Optica Publishing Group&lt;/publisher&gt;&lt;urls&gt;&lt;related-urls&gt;&lt;url&gt;https://opg.optica.org/oe/abstract.cfm?URI=oe-28-26-39770&lt;/url&gt;&lt;/related-urls&gt;&lt;/urls&gt;&lt;electronic-resource-num&gt;10.1364/OE.410416&lt;/electronic-resource-num&gt;&lt;/record&gt;&lt;/Cite&gt;&lt;/EndNote&gt;</w:instrText>
      </w:r>
      <w:r w:rsidR="000F7C5E" w:rsidRPr="0087576E">
        <w:rPr>
          <w:rFonts w:asciiTheme="majorBidi" w:hAnsiTheme="majorBidi" w:cstheme="majorBidi"/>
        </w:rPr>
        <w:fldChar w:fldCharType="separate"/>
      </w:r>
      <w:r w:rsidR="000B71DD">
        <w:rPr>
          <w:rFonts w:asciiTheme="majorBidi" w:hAnsiTheme="majorBidi" w:cstheme="majorBidi"/>
          <w:noProof/>
        </w:rPr>
        <w:t>[4]</w:t>
      </w:r>
      <w:r w:rsidR="000F7C5E" w:rsidRPr="0087576E">
        <w:rPr>
          <w:rFonts w:asciiTheme="majorBidi" w:hAnsiTheme="majorBidi" w:cstheme="majorBidi"/>
        </w:rPr>
        <w:fldChar w:fldCharType="end"/>
      </w:r>
      <w:r w:rsidR="00201667" w:rsidRPr="0087576E">
        <w:rPr>
          <w:rFonts w:asciiTheme="majorBidi" w:hAnsiTheme="majorBidi" w:cstheme="majorBidi"/>
        </w:rPr>
        <w:t xml:space="preserve">. It allows a diffraction-based cross coupling between the propagating SP modes on opposite interfaces of the gold film, exhibiting </w:t>
      </w:r>
      <w:r w:rsidR="00FE62BB">
        <w:rPr>
          <w:rFonts w:asciiTheme="majorBidi" w:hAnsiTheme="majorBidi" w:cstheme="majorBidi"/>
        </w:rPr>
        <w:t>a characteristic of</w:t>
      </w:r>
      <w:r w:rsidR="00201667" w:rsidRPr="0087576E">
        <w:rPr>
          <w:rFonts w:asciiTheme="majorBidi" w:hAnsiTheme="majorBidi" w:cstheme="majorBidi"/>
        </w:rPr>
        <w:t xml:space="preserve"> two overlapping Lorentzian dips with minima located at </w:t>
      </w:r>
      <w:r w:rsidR="00FE62BB">
        <w:rPr>
          <w:rFonts w:asciiTheme="majorBidi" w:hAnsiTheme="majorBidi" w:cstheme="majorBidi"/>
        </w:rPr>
        <w:t xml:space="preserve">a </w:t>
      </w:r>
      <w:r w:rsidR="00201667" w:rsidRPr="0087576E">
        <w:rPr>
          <w:rFonts w:asciiTheme="majorBidi" w:hAnsiTheme="majorBidi" w:cstheme="majorBidi"/>
        </w:rPr>
        <w:t>shorter (</w:t>
      </w:r>
      <w:proofErr w:type="spellStart"/>
      <w:r w:rsidR="00201667" w:rsidRPr="0087576E">
        <w:rPr>
          <w:rFonts w:asciiTheme="majorBidi" w:hAnsiTheme="majorBidi" w:cstheme="majorBidi"/>
        </w:rPr>
        <w:t>λ</w:t>
      </w:r>
      <w:r w:rsidR="00201667" w:rsidRPr="0087576E">
        <w:rPr>
          <w:rFonts w:asciiTheme="majorBidi" w:hAnsiTheme="majorBidi" w:cstheme="majorBidi"/>
          <w:vertAlign w:val="subscript"/>
        </w:rPr>
        <w:t>S</w:t>
      </w:r>
      <w:proofErr w:type="spellEnd"/>
      <w:r w:rsidR="00201667" w:rsidRPr="0087576E">
        <w:rPr>
          <w:rFonts w:asciiTheme="majorBidi" w:hAnsiTheme="majorBidi" w:cstheme="majorBidi"/>
        </w:rPr>
        <w:t>) and longer (</w:t>
      </w:r>
      <w:proofErr w:type="spellStart"/>
      <w:r w:rsidR="00201667" w:rsidRPr="0087576E">
        <w:rPr>
          <w:rFonts w:asciiTheme="majorBidi" w:hAnsiTheme="majorBidi" w:cstheme="majorBidi"/>
        </w:rPr>
        <w:t>λ</w:t>
      </w:r>
      <w:r w:rsidR="00201667" w:rsidRPr="0087576E">
        <w:rPr>
          <w:rFonts w:asciiTheme="majorBidi" w:hAnsiTheme="majorBidi" w:cstheme="majorBidi"/>
          <w:vertAlign w:val="subscript"/>
        </w:rPr>
        <w:t>L</w:t>
      </w:r>
      <w:proofErr w:type="spellEnd"/>
      <w:r w:rsidR="00201667" w:rsidRPr="0087576E">
        <w:rPr>
          <w:rFonts w:asciiTheme="majorBidi" w:hAnsiTheme="majorBidi" w:cstheme="majorBidi"/>
        </w:rPr>
        <w:t xml:space="preserve">) </w:t>
      </w:r>
      <w:r w:rsidR="00EE5414" w:rsidRPr="0087576E">
        <w:rPr>
          <w:rFonts w:asciiTheme="majorBidi" w:hAnsiTheme="majorBidi" w:cstheme="majorBidi"/>
        </w:rPr>
        <w:t xml:space="preserve">wavelength </w:t>
      </w:r>
      <w:r w:rsidR="00201667" w:rsidRPr="0087576E">
        <w:rPr>
          <w:rFonts w:asciiTheme="majorBidi" w:hAnsiTheme="majorBidi" w:cstheme="majorBidi"/>
        </w:rPr>
        <w:t>in the reflectivity spectra R(λ).</w:t>
      </w:r>
    </w:p>
    <w:p w14:paraId="38F23C2D" w14:textId="57E00CD5" w:rsidR="00872E29" w:rsidRPr="0087576E" w:rsidRDefault="00481EB2" w:rsidP="00872E29">
      <w:pPr>
        <w:jc w:val="both"/>
        <w:rPr>
          <w:rFonts w:asciiTheme="majorBidi" w:hAnsiTheme="majorBidi" w:cstheme="majorBidi"/>
        </w:rPr>
      </w:pPr>
      <w:r w:rsidRPr="0087576E">
        <w:rPr>
          <w:rFonts w:asciiTheme="majorBidi" w:hAnsiTheme="majorBidi" w:cstheme="majorBidi"/>
        </w:rPr>
        <w:t>T</w:t>
      </w:r>
      <w:r w:rsidR="00872E29" w:rsidRPr="0087576E">
        <w:rPr>
          <w:rFonts w:asciiTheme="majorBidi" w:hAnsiTheme="majorBidi" w:cstheme="majorBidi"/>
        </w:rPr>
        <w:t>he effect of applying</w:t>
      </w:r>
      <w:r w:rsidRPr="0087576E">
        <w:rPr>
          <w:rFonts w:asciiTheme="majorBidi" w:hAnsiTheme="majorBidi" w:cstheme="majorBidi"/>
        </w:rPr>
        <w:t xml:space="preserve"> an</w:t>
      </w:r>
      <w:r w:rsidR="00872E29" w:rsidRPr="0087576E">
        <w:rPr>
          <w:rFonts w:asciiTheme="majorBidi" w:hAnsiTheme="majorBidi" w:cstheme="majorBidi"/>
        </w:rPr>
        <w:t xml:space="preserve"> electrostatic potential</w:t>
      </w:r>
      <w:r w:rsidR="00EE5414">
        <w:rPr>
          <w:rFonts w:asciiTheme="majorBidi" w:hAnsiTheme="majorBidi" w:cstheme="majorBidi"/>
        </w:rPr>
        <w:t>,</w:t>
      </w:r>
      <w:r w:rsidR="00872E29" w:rsidRPr="0087576E">
        <w:rPr>
          <w:rFonts w:asciiTheme="majorBidi" w:hAnsiTheme="majorBidi" w:cstheme="majorBidi"/>
        </w:rPr>
        <w:t xml:space="preserve"> </w:t>
      </w:r>
      <w:r w:rsidRPr="0087576E">
        <w:rPr>
          <w:rFonts w:asciiTheme="majorBidi" w:hAnsiTheme="majorBidi" w:cstheme="majorBidi"/>
        </w:rPr>
        <w:t xml:space="preserve">required </w:t>
      </w:r>
      <w:r w:rsidR="00872E29" w:rsidRPr="0087576E">
        <w:rPr>
          <w:rFonts w:asciiTheme="majorBidi" w:hAnsiTheme="majorBidi" w:cstheme="majorBidi"/>
        </w:rPr>
        <w:t>to operate the transistor</w:t>
      </w:r>
      <w:r w:rsidR="00EE5414">
        <w:rPr>
          <w:rFonts w:asciiTheme="majorBidi" w:hAnsiTheme="majorBidi" w:cstheme="majorBidi"/>
        </w:rPr>
        <w:t>,</w:t>
      </w:r>
      <w:r w:rsidR="00872E29" w:rsidRPr="0087576E">
        <w:rPr>
          <w:rFonts w:asciiTheme="majorBidi" w:hAnsiTheme="majorBidi" w:cstheme="majorBidi"/>
        </w:rPr>
        <w:t xml:space="preserve"> </w:t>
      </w:r>
      <w:r w:rsidR="00756B87" w:rsidRPr="0087576E">
        <w:rPr>
          <w:rFonts w:asciiTheme="majorBidi" w:hAnsiTheme="majorBidi" w:cstheme="majorBidi"/>
        </w:rPr>
        <w:t>on the reflectivity spectra</w:t>
      </w:r>
      <w:r w:rsidR="00872E29" w:rsidRPr="0087576E">
        <w:rPr>
          <w:rFonts w:asciiTheme="majorBidi" w:hAnsiTheme="majorBidi" w:cstheme="majorBidi"/>
        </w:rPr>
        <w:t xml:space="preserve"> was investigated </w:t>
      </w:r>
      <w:r w:rsidRPr="0087576E">
        <w:rPr>
          <w:rFonts w:asciiTheme="majorBidi" w:hAnsiTheme="majorBidi" w:cstheme="majorBidi"/>
        </w:rPr>
        <w:t xml:space="preserve">for </w:t>
      </w:r>
      <w:r w:rsidR="00872E29" w:rsidRPr="0087576E">
        <w:rPr>
          <w:rFonts w:asciiTheme="majorBidi" w:hAnsiTheme="majorBidi" w:cstheme="majorBidi"/>
        </w:rPr>
        <w:t>both configurations. To do so, the spectra before and after applying V</w:t>
      </w:r>
      <w:r w:rsidR="00872E29" w:rsidRPr="0087576E">
        <w:rPr>
          <w:rFonts w:asciiTheme="majorBidi" w:hAnsiTheme="majorBidi" w:cstheme="majorBidi"/>
          <w:vertAlign w:val="subscript"/>
        </w:rPr>
        <w:t>GS</w:t>
      </w:r>
      <w:r w:rsidR="00872E29" w:rsidRPr="0087576E">
        <w:rPr>
          <w:rFonts w:asciiTheme="majorBidi" w:hAnsiTheme="majorBidi" w:cstheme="majorBidi"/>
        </w:rPr>
        <w:t xml:space="preserve"> =-3 V w</w:t>
      </w:r>
      <w:r w:rsidR="00EE5414">
        <w:rPr>
          <w:rFonts w:asciiTheme="majorBidi" w:hAnsiTheme="majorBidi" w:cstheme="majorBidi"/>
        </w:rPr>
        <w:t>ere</w:t>
      </w:r>
      <w:r w:rsidR="00872E29" w:rsidRPr="0087576E">
        <w:rPr>
          <w:rFonts w:asciiTheme="majorBidi" w:hAnsiTheme="majorBidi" w:cstheme="majorBidi"/>
        </w:rPr>
        <w:t xml:space="preserve"> recorded (Figure S4).</w:t>
      </w:r>
      <w:r w:rsidRPr="0087576E">
        <w:rPr>
          <w:rFonts w:asciiTheme="majorBidi" w:hAnsiTheme="majorBidi" w:cstheme="majorBidi"/>
        </w:rPr>
        <w:t xml:space="preserve"> No significant alteration of the reflectivity spectra was observed,</w:t>
      </w:r>
      <w:r w:rsidR="00872E29" w:rsidRPr="0087576E">
        <w:rPr>
          <w:rFonts w:asciiTheme="majorBidi" w:hAnsiTheme="majorBidi" w:cstheme="majorBidi"/>
        </w:rPr>
        <w:t xml:space="preserve"> at least up to the resolution level required, </w:t>
      </w:r>
      <w:r w:rsidRPr="0087576E">
        <w:rPr>
          <w:rFonts w:asciiTheme="majorBidi" w:hAnsiTheme="majorBidi" w:cstheme="majorBidi"/>
        </w:rPr>
        <w:t xml:space="preserve">indicating that the </w:t>
      </w:r>
      <w:r w:rsidR="00872E29" w:rsidRPr="0087576E">
        <w:rPr>
          <w:rFonts w:asciiTheme="majorBidi" w:hAnsiTheme="majorBidi" w:cstheme="majorBidi"/>
        </w:rPr>
        <w:t xml:space="preserve">electrostatic potential does not lead to modulation of the spectra in neither of the configurations. </w:t>
      </w:r>
    </w:p>
    <w:p w14:paraId="38F23C2E" w14:textId="0E164625" w:rsidR="00872E29" w:rsidRDefault="0021517A" w:rsidP="00CA6590">
      <w:pPr>
        <w:jc w:val="center"/>
      </w:pPr>
      <w:r w:rsidRPr="0021517A">
        <w:rPr>
          <w:noProof/>
        </w:rPr>
        <w:lastRenderedPageBreak/>
        <w:drawing>
          <wp:inline distT="0" distB="0" distL="0" distR="0" wp14:anchorId="15BCD1F4" wp14:editId="45FED5D4">
            <wp:extent cx="5777851" cy="2655736"/>
            <wp:effectExtent l="0" t="0" r="0" b="0"/>
            <wp:docPr id="4" name="Picture 4" descr="F:\AIT experimental work in the lab\Paper\Roger and sabine revision, 1st\17 November 2024, paper daft, AB revision\Graph for paer, sup 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 experimental work in the lab\Paper\Roger and sabine revision, 1st\17 November 2024, paper daft, AB revision\Graph for paer, sup ma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9" r="6210"/>
                    <a:stretch/>
                  </pic:blipFill>
                  <pic:spPr bwMode="auto">
                    <a:xfrm>
                      <a:off x="0" y="0"/>
                      <a:ext cx="5799048" cy="2665479"/>
                    </a:xfrm>
                    <a:prstGeom prst="rect">
                      <a:avLst/>
                    </a:prstGeom>
                    <a:noFill/>
                    <a:ln>
                      <a:noFill/>
                    </a:ln>
                    <a:extLst>
                      <a:ext uri="{53640926-AAD7-44D8-BBD7-CCE9431645EC}">
                        <a14:shadowObscured xmlns:a14="http://schemas.microsoft.com/office/drawing/2010/main"/>
                      </a:ext>
                    </a:extLst>
                  </pic:spPr>
                </pic:pic>
              </a:graphicData>
            </a:graphic>
          </wp:inline>
        </w:drawing>
      </w:r>
    </w:p>
    <w:p w14:paraId="38F23C2F" w14:textId="6D2815C0" w:rsidR="00872E29" w:rsidRPr="0014589C" w:rsidRDefault="004B19A2" w:rsidP="00393C18">
      <w:pPr>
        <w:pStyle w:val="Didascalia"/>
        <w:rPr>
          <w:rFonts w:cs="Segoe UI"/>
          <w:b/>
          <w:bCs/>
          <w:color w:val="000000" w:themeColor="text1"/>
          <w:sz w:val="22"/>
          <w:szCs w:val="22"/>
          <w:shd w:val="clear" w:color="auto" w:fill="FFFFFF"/>
        </w:rPr>
      </w:pPr>
      <w:r w:rsidRPr="0014589C">
        <w:rPr>
          <w:rFonts w:asciiTheme="majorBidi" w:hAnsiTheme="majorBidi" w:cstheme="majorBidi"/>
          <w:b/>
          <w:bCs/>
          <w:i w:val="0"/>
          <w:iCs w:val="0"/>
          <w:color w:val="000000" w:themeColor="text1"/>
          <w:sz w:val="22"/>
          <w:szCs w:val="22"/>
        </w:rPr>
        <w:t>Figure S6</w:t>
      </w:r>
      <w:r w:rsidR="00872E29" w:rsidRPr="0014589C">
        <w:rPr>
          <w:rFonts w:asciiTheme="majorBidi" w:hAnsiTheme="majorBidi" w:cstheme="majorBidi"/>
          <w:b/>
          <w:bCs/>
          <w:i w:val="0"/>
          <w:iCs w:val="0"/>
          <w:color w:val="000000" w:themeColor="text1"/>
          <w:sz w:val="22"/>
          <w:szCs w:val="22"/>
        </w:rPr>
        <w:t>.</w:t>
      </w:r>
      <w:r w:rsidR="00872E29" w:rsidRPr="0014589C">
        <w:rPr>
          <w:b/>
          <w:bCs/>
          <w:color w:val="000000" w:themeColor="text1"/>
          <w:sz w:val="22"/>
          <w:szCs w:val="22"/>
        </w:rPr>
        <w:t xml:space="preserve"> </w:t>
      </w:r>
      <w:r w:rsidR="00872E29" w:rsidRPr="0014589C">
        <w:rPr>
          <w:rFonts w:asciiTheme="majorBidi" w:hAnsiTheme="majorBidi" w:cstheme="majorBidi"/>
          <w:i w:val="0"/>
          <w:iCs w:val="0"/>
          <w:color w:val="000000" w:themeColor="text1"/>
          <w:sz w:val="22"/>
          <w:szCs w:val="22"/>
        </w:rPr>
        <w:t xml:space="preserve">Normalized reflectivity </w:t>
      </w:r>
      <w:r w:rsidR="00E06B6F" w:rsidRPr="0014589C">
        <w:rPr>
          <w:rFonts w:asciiTheme="majorBidi" w:hAnsiTheme="majorBidi" w:cstheme="majorBidi"/>
          <w:i w:val="0"/>
          <w:iCs w:val="0"/>
          <w:color w:val="000000" w:themeColor="text1"/>
          <w:sz w:val="22"/>
          <w:szCs w:val="22"/>
        </w:rPr>
        <w:t xml:space="preserve">spectra obtained </w:t>
      </w:r>
      <w:r w:rsidR="00872E29" w:rsidRPr="0014589C">
        <w:rPr>
          <w:rFonts w:asciiTheme="majorBidi" w:hAnsiTheme="majorBidi" w:cstheme="majorBidi"/>
          <w:i w:val="0"/>
          <w:iCs w:val="0"/>
          <w:color w:val="000000" w:themeColor="text1"/>
          <w:sz w:val="22"/>
          <w:szCs w:val="22"/>
        </w:rPr>
        <w:t>in 0.</w:t>
      </w:r>
      <w:r w:rsidR="00B1411B" w:rsidRPr="0014589C">
        <w:rPr>
          <w:rFonts w:asciiTheme="majorBidi" w:hAnsiTheme="majorBidi" w:cstheme="majorBidi"/>
          <w:i w:val="0"/>
          <w:iCs w:val="0"/>
          <w:color w:val="000000" w:themeColor="text1"/>
          <w:sz w:val="22"/>
          <w:szCs w:val="22"/>
        </w:rPr>
        <w:t xml:space="preserve">1 M </w:t>
      </w:r>
      <w:proofErr w:type="spellStart"/>
      <w:r w:rsidR="00B1411B" w:rsidRPr="0014589C">
        <w:rPr>
          <w:rFonts w:asciiTheme="majorBidi" w:hAnsiTheme="majorBidi" w:cstheme="majorBidi"/>
          <w:i w:val="0"/>
          <w:iCs w:val="0"/>
          <w:color w:val="000000" w:themeColor="text1"/>
          <w:sz w:val="22"/>
          <w:szCs w:val="22"/>
        </w:rPr>
        <w:t>KCl</w:t>
      </w:r>
      <w:proofErr w:type="spellEnd"/>
      <w:r w:rsidR="00B1411B" w:rsidRPr="0014589C">
        <w:rPr>
          <w:rFonts w:asciiTheme="majorBidi" w:hAnsiTheme="majorBidi" w:cstheme="majorBidi"/>
          <w:i w:val="0"/>
          <w:iCs w:val="0"/>
          <w:color w:val="000000" w:themeColor="text1"/>
          <w:sz w:val="22"/>
          <w:szCs w:val="22"/>
        </w:rPr>
        <w:t xml:space="preserve"> solution before and while</w:t>
      </w:r>
      <w:r w:rsidR="00872E29" w:rsidRPr="0014589C">
        <w:rPr>
          <w:rFonts w:asciiTheme="majorBidi" w:hAnsiTheme="majorBidi" w:cstheme="majorBidi"/>
          <w:i w:val="0"/>
          <w:iCs w:val="0"/>
          <w:color w:val="000000" w:themeColor="text1"/>
          <w:sz w:val="22"/>
          <w:szCs w:val="22"/>
        </w:rPr>
        <w:t xml:space="preserve"> applying </w:t>
      </w:r>
      <w:r w:rsidR="00E06B6F" w:rsidRPr="0014589C">
        <w:rPr>
          <w:rFonts w:asciiTheme="majorBidi" w:hAnsiTheme="majorBidi" w:cstheme="majorBidi"/>
          <w:i w:val="0"/>
          <w:iCs w:val="0"/>
          <w:color w:val="000000" w:themeColor="text1"/>
          <w:sz w:val="22"/>
          <w:szCs w:val="22"/>
        </w:rPr>
        <w:t xml:space="preserve">a </w:t>
      </w:r>
      <w:r w:rsidR="00872E29" w:rsidRPr="0014589C">
        <w:rPr>
          <w:rFonts w:asciiTheme="majorBidi" w:hAnsiTheme="majorBidi" w:cstheme="majorBidi"/>
          <w:i w:val="0"/>
          <w:iCs w:val="0"/>
          <w:color w:val="000000" w:themeColor="text1"/>
          <w:sz w:val="22"/>
          <w:szCs w:val="22"/>
        </w:rPr>
        <w:t>gate potential (V</w:t>
      </w:r>
      <w:r w:rsidR="00872E29" w:rsidRPr="0014589C">
        <w:rPr>
          <w:rFonts w:asciiTheme="majorBidi" w:hAnsiTheme="majorBidi" w:cstheme="majorBidi"/>
          <w:i w:val="0"/>
          <w:iCs w:val="0"/>
          <w:color w:val="000000" w:themeColor="text1"/>
          <w:sz w:val="22"/>
          <w:szCs w:val="22"/>
          <w:vertAlign w:val="subscript"/>
        </w:rPr>
        <w:t>GS</w:t>
      </w:r>
      <w:r w:rsidR="00872E29" w:rsidRPr="0014589C">
        <w:rPr>
          <w:rFonts w:asciiTheme="majorBidi" w:hAnsiTheme="majorBidi" w:cstheme="majorBidi"/>
          <w:i w:val="0"/>
          <w:iCs w:val="0"/>
          <w:color w:val="000000" w:themeColor="text1"/>
          <w:sz w:val="22"/>
          <w:szCs w:val="22"/>
        </w:rPr>
        <w:t xml:space="preserve">=-3 V) in </w:t>
      </w:r>
      <w:r w:rsidR="00393C18" w:rsidRPr="0014589C">
        <w:rPr>
          <w:rFonts w:asciiTheme="majorBidi" w:hAnsiTheme="majorBidi" w:cstheme="majorBidi"/>
          <w:i w:val="0"/>
          <w:iCs w:val="0"/>
          <w:color w:val="000000" w:themeColor="text1"/>
          <w:sz w:val="22"/>
          <w:szCs w:val="22"/>
        </w:rPr>
        <w:t xml:space="preserve">RE-biased </w:t>
      </w:r>
      <w:r w:rsidR="00872E29" w:rsidRPr="0014589C">
        <w:rPr>
          <w:rFonts w:asciiTheme="majorBidi" w:hAnsiTheme="majorBidi" w:cstheme="majorBidi"/>
          <w:i w:val="0"/>
          <w:iCs w:val="0"/>
          <w:color w:val="000000" w:themeColor="text1"/>
          <w:sz w:val="22"/>
          <w:szCs w:val="22"/>
        </w:rPr>
        <w:t xml:space="preserve">(A) and </w:t>
      </w:r>
      <w:r w:rsidR="00393C18" w:rsidRPr="0014589C">
        <w:rPr>
          <w:rFonts w:asciiTheme="majorBidi" w:hAnsiTheme="majorBidi" w:cstheme="majorBidi"/>
          <w:i w:val="0"/>
          <w:iCs w:val="0"/>
          <w:color w:val="000000" w:themeColor="text1"/>
          <w:sz w:val="22"/>
          <w:szCs w:val="22"/>
        </w:rPr>
        <w:t>SS-biased</w:t>
      </w:r>
      <w:r w:rsidR="00872E29" w:rsidRPr="0014589C">
        <w:rPr>
          <w:rFonts w:asciiTheme="majorBidi" w:hAnsiTheme="majorBidi" w:cstheme="majorBidi"/>
          <w:i w:val="0"/>
          <w:iCs w:val="0"/>
          <w:color w:val="000000" w:themeColor="text1"/>
          <w:sz w:val="22"/>
          <w:szCs w:val="22"/>
        </w:rPr>
        <w:t xml:space="preserve"> (B)</w:t>
      </w:r>
      <w:r w:rsidR="00393C18" w:rsidRPr="0014589C">
        <w:rPr>
          <w:rFonts w:asciiTheme="majorBidi" w:hAnsiTheme="majorBidi" w:cstheme="majorBidi"/>
          <w:i w:val="0"/>
          <w:iCs w:val="0"/>
          <w:color w:val="000000" w:themeColor="text1"/>
          <w:sz w:val="22"/>
          <w:szCs w:val="22"/>
        </w:rPr>
        <w:t xml:space="preserve"> configurations</w:t>
      </w:r>
      <w:r w:rsidR="00872E29" w:rsidRPr="0014589C">
        <w:rPr>
          <w:rFonts w:asciiTheme="majorBidi" w:hAnsiTheme="majorBidi" w:cstheme="majorBidi"/>
          <w:i w:val="0"/>
          <w:iCs w:val="0"/>
          <w:color w:val="000000" w:themeColor="text1"/>
          <w:sz w:val="22"/>
          <w:szCs w:val="22"/>
        </w:rPr>
        <w:t>.</w:t>
      </w:r>
    </w:p>
    <w:p w14:paraId="38F23C30" w14:textId="77777777" w:rsidR="00872E29" w:rsidRDefault="00872E29"/>
    <w:p w14:paraId="55548050" w14:textId="5C49F7E0" w:rsidR="00BE16C3" w:rsidRDefault="005A11AC" w:rsidP="009018B1">
      <w:pPr>
        <w:jc w:val="both"/>
        <w:rPr>
          <w:rFonts w:asciiTheme="majorBidi" w:hAnsiTheme="majorBidi" w:cstheme="majorBidi"/>
        </w:rPr>
      </w:pPr>
      <w:r w:rsidRPr="00792B59">
        <w:rPr>
          <w:rFonts w:asciiTheme="majorBidi" w:hAnsiTheme="majorBidi" w:cstheme="majorBidi"/>
          <w:color w:val="0D0D0D"/>
          <w:shd w:val="clear" w:color="auto" w:fill="FFFFFF"/>
        </w:rPr>
        <w:t>In order to obtain an optical signal from the measured reflectivity spectra, a previously established method was utilized based on the anti-crossing modulation of the involved SPR resonances</w:t>
      </w:r>
      <w:r w:rsidR="001E565E">
        <w:rPr>
          <w:rFonts w:asciiTheme="majorBidi" w:hAnsiTheme="majorBidi" w:cstheme="majorBidi"/>
          <w:color w:val="0D0D0D"/>
          <w:shd w:val="clear" w:color="auto" w:fill="FFFFFF"/>
        </w:rPr>
        <w:t xml:space="preserve"> </w:t>
      </w:r>
      <w:r w:rsidRPr="00792B59">
        <w:rPr>
          <w:rFonts w:asciiTheme="majorBidi" w:hAnsiTheme="majorBidi" w:cstheme="majorBidi"/>
          <w:color w:val="0D0D0D"/>
          <w:shd w:val="clear" w:color="auto" w:fill="FFFFFF"/>
        </w:rPr>
        <w:fldChar w:fldCharType="begin"/>
      </w:r>
      <w:r w:rsidR="000B71DD">
        <w:rPr>
          <w:rFonts w:asciiTheme="majorBidi" w:hAnsiTheme="majorBidi" w:cstheme="majorBidi"/>
          <w:color w:val="0D0D0D"/>
          <w:shd w:val="clear" w:color="auto" w:fill="FFFFFF"/>
        </w:rPr>
        <w:instrText xml:space="preserve"> ADDIN EN.CITE &lt;EndNote&gt;&lt;Cite&gt;&lt;Author&gt;Hasler&lt;/Author&gt;&lt;Year&gt;2024&lt;/Year&gt;&lt;RecNum&gt;43&lt;/RecNum&gt;&lt;DisplayText&gt;[5]&lt;/DisplayText&gt;&lt;record&gt;&lt;rec-number&gt;43&lt;/rec-number&gt;&lt;foreign-keys&gt;&lt;key app="EN" db-id="s9ftpsx5grztzgevxfgpwpa5sdspwr92wr0e" timestamp="0"&gt;43&lt;/key&gt;&lt;/foreign-keys&gt;&lt;ref-type name="Journal Article"&gt;17&lt;/ref-type&gt;&lt;contributors&gt;&lt;authors&gt;&lt;author&gt;Hasler, Roger&lt;/author&gt;&lt;author&gt;Cattozzo Mor, Dario&lt;/author&gt;&lt;author&gt;Aktug, Gizem&lt;/author&gt;&lt;author&gt;Fossati, Stefan&lt;/author&gt;&lt;author&gt;Vu, Van Truc&lt;/author&gt;&lt;author&gt;Tamayo, Adrián&lt;/author&gt;&lt;author&gt;Giordani, Elena&lt;/author&gt;&lt;author&gt;Ricciardi, Elena&lt;/author&gt;&lt;author&gt;Giacomini, Patrizio&lt;/author&gt;&lt;author&gt;Perutka, Jiri&lt;/author&gt;&lt;author&gt;Onder, Kamil&lt;/author&gt;&lt;author&gt;Kleber, Christoph&lt;/author&gt;&lt;author&gt;Samorì, Paolo&lt;/author&gt;&lt;author&gt;Huang, Chun-Jen&lt;/author&gt;&lt;author&gt;Dostalek, Jakub&lt;/author&gt;&lt;/authors&gt;&lt;/contributors&gt;&lt;titles&gt;&lt;title&gt;Surface plasmon resonance biosensor with anti-crossing modulation readout&lt;/title&gt;&lt;secondary-title&gt;Sensors and Actuators B: Chemical&lt;/secondary-title&gt;&lt;/titles&gt;&lt;pages&gt;136163&lt;/pages&gt;&lt;volume&gt;417&lt;/volume&gt;&lt;keywords&gt;&lt;keyword&gt;Surface plasmon resonance&lt;/keyword&gt;&lt;keyword&gt;Grating-coupled surface plasmon resonance&lt;/keyword&gt;&lt;keyword&gt;Multi-periodic grating&lt;/keyword&gt;&lt;keyword&gt;Nanoimprint lithography&lt;/keyword&gt;&lt;keyword&gt;Biosensor&lt;/keyword&gt;&lt;keyword&gt;Multiplexing&lt;/keyword&gt;&lt;keyword&gt;Antifouling biointerface&lt;/keyword&gt;&lt;/keywords&gt;&lt;dates&gt;&lt;year&gt;2024&lt;/year&gt;&lt;pub-dates&gt;&lt;date&gt;2024/10/15/&lt;/date&gt;&lt;/pub-dates&gt;&lt;/dates&gt;&lt;isbn&gt;0925-4005&lt;/isbn&gt;&lt;urls&gt;&lt;related-urls&gt;&lt;url&gt;https://www.sciencedirect.com/science/article/pii/S0925400524008931&lt;/url&gt;&lt;/related-urls&gt;&lt;/urls&gt;&lt;electronic-resource-num&gt;https://doi.org/10.1016/j.snb.2024.136163&lt;/electronic-resource-num&gt;&lt;/record&gt;&lt;/Cite&gt;&lt;/EndNote&gt;</w:instrText>
      </w:r>
      <w:r w:rsidRPr="00792B59">
        <w:rPr>
          <w:rFonts w:asciiTheme="majorBidi" w:hAnsiTheme="majorBidi" w:cstheme="majorBidi"/>
          <w:color w:val="0D0D0D"/>
          <w:shd w:val="clear" w:color="auto" w:fill="FFFFFF"/>
        </w:rPr>
        <w:fldChar w:fldCharType="separate"/>
      </w:r>
      <w:r w:rsidR="000B71DD">
        <w:rPr>
          <w:rFonts w:asciiTheme="majorBidi" w:hAnsiTheme="majorBidi" w:cstheme="majorBidi"/>
          <w:noProof/>
          <w:color w:val="0D0D0D"/>
          <w:shd w:val="clear" w:color="auto" w:fill="FFFFFF"/>
        </w:rPr>
        <w:t>[5]</w:t>
      </w:r>
      <w:r w:rsidRPr="00792B59">
        <w:rPr>
          <w:rFonts w:asciiTheme="majorBidi" w:hAnsiTheme="majorBidi" w:cstheme="majorBidi"/>
          <w:color w:val="0D0D0D"/>
          <w:shd w:val="clear" w:color="auto" w:fill="FFFFFF"/>
        </w:rPr>
        <w:fldChar w:fldCharType="end"/>
      </w:r>
      <w:r w:rsidRPr="00792B59">
        <w:rPr>
          <w:rFonts w:asciiTheme="majorBidi" w:hAnsiTheme="majorBidi" w:cstheme="majorBidi"/>
          <w:color w:val="0D0D0D"/>
          <w:shd w:val="clear" w:color="auto" w:fill="FFFFFF"/>
        </w:rPr>
        <w:t>. In brief, the minimum intensity of the short wavelength dip R (</w:t>
      </w:r>
      <w:proofErr w:type="spellStart"/>
      <w:r w:rsidRPr="00792B59">
        <w:rPr>
          <w:rFonts w:asciiTheme="majorBidi" w:hAnsiTheme="majorBidi" w:cstheme="majorBidi"/>
        </w:rPr>
        <w:t>λ</w:t>
      </w:r>
      <w:r w:rsidRPr="00792B59">
        <w:rPr>
          <w:rFonts w:asciiTheme="majorBidi" w:hAnsiTheme="majorBidi" w:cstheme="majorBidi"/>
          <w:vertAlign w:val="subscript"/>
        </w:rPr>
        <w:t>S</w:t>
      </w:r>
      <w:proofErr w:type="spellEnd"/>
      <w:r w:rsidRPr="00792B59">
        <w:rPr>
          <w:rFonts w:asciiTheme="majorBidi" w:hAnsiTheme="majorBidi" w:cstheme="majorBidi"/>
        </w:rPr>
        <w:t xml:space="preserve">) and the long wavelength dip </w:t>
      </w:r>
      <w:r w:rsidRPr="00792B59">
        <w:rPr>
          <w:rFonts w:asciiTheme="majorBidi" w:hAnsiTheme="majorBidi" w:cstheme="majorBidi"/>
          <w:color w:val="0D0D0D"/>
          <w:shd w:val="clear" w:color="auto" w:fill="FFFFFF"/>
        </w:rPr>
        <w:t>R (</w:t>
      </w:r>
      <w:proofErr w:type="spellStart"/>
      <w:r w:rsidRPr="00792B59">
        <w:rPr>
          <w:rFonts w:asciiTheme="majorBidi" w:hAnsiTheme="majorBidi" w:cstheme="majorBidi"/>
        </w:rPr>
        <w:t>λ</w:t>
      </w:r>
      <w:r w:rsidRPr="00792B59">
        <w:rPr>
          <w:rFonts w:asciiTheme="majorBidi" w:hAnsiTheme="majorBidi" w:cstheme="majorBidi"/>
          <w:vertAlign w:val="subscript"/>
        </w:rPr>
        <w:t>L</w:t>
      </w:r>
      <w:proofErr w:type="spellEnd"/>
      <w:r w:rsidRPr="00792B59">
        <w:rPr>
          <w:rFonts w:asciiTheme="majorBidi" w:hAnsiTheme="majorBidi" w:cstheme="majorBidi"/>
        </w:rPr>
        <w:t>) were determined, averaging the values in a range of 100 spectral points in the vicinity to the minima positions</w:t>
      </w:r>
      <w:r w:rsidR="00A55ABE" w:rsidRPr="00792B59">
        <w:rPr>
          <w:rFonts w:asciiTheme="majorBidi" w:hAnsiTheme="majorBidi" w:cstheme="majorBidi"/>
        </w:rPr>
        <w:t xml:space="preserve">. The SPR </w:t>
      </w:r>
      <w:r w:rsidRPr="00792B59">
        <w:rPr>
          <w:rFonts w:asciiTheme="majorBidi" w:hAnsiTheme="majorBidi" w:cstheme="majorBidi"/>
        </w:rPr>
        <w:t xml:space="preserve">signal was then defined as the ratio between the averaged intensity values as </w:t>
      </w:r>
      <m:oMath>
        <m:acc>
          <m:accPr>
            <m:chr m:val="̅"/>
            <m:ctrlPr>
              <w:rPr>
                <w:rFonts w:ascii="Cambria Math" w:hAnsi="Cambria Math" w:cstheme="majorBidi"/>
                <w:i/>
              </w:rPr>
            </m:ctrlPr>
          </m:accPr>
          <m:e>
            <m:r>
              <w:rPr>
                <w:rFonts w:ascii="Cambria Math" w:hAnsi="Cambria Math" w:cstheme="majorBidi"/>
              </w:rPr>
              <m:t>R</m:t>
            </m:r>
          </m:e>
        </m:ac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L</m:t>
            </m:r>
          </m:sub>
        </m:sSub>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R</m:t>
            </m:r>
          </m:e>
        </m:ac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S</m:t>
            </m:r>
          </m:sub>
        </m:sSub>
        <m:r>
          <w:rPr>
            <w:rFonts w:ascii="Cambria Math" w:hAnsi="Cambria Math" w:cstheme="majorBidi"/>
          </w:rPr>
          <m:t>)</m:t>
        </m:r>
      </m:oMath>
      <w:r w:rsidR="002B1A3C" w:rsidRPr="00792B59">
        <w:rPr>
          <w:rFonts w:asciiTheme="majorBidi" w:eastAsiaTheme="minorEastAsia" w:hAnsiTheme="majorBidi" w:cstheme="majorBidi"/>
        </w:rPr>
        <w:t xml:space="preserve">. </w:t>
      </w:r>
      <w:r w:rsidR="001E565E">
        <w:rPr>
          <w:rFonts w:asciiTheme="majorBidi" w:eastAsiaTheme="minorEastAsia" w:hAnsiTheme="majorBidi" w:cstheme="majorBidi"/>
        </w:rPr>
        <w:t xml:space="preserve">The evaluated SPR response for the PEM assembly is shown in </w:t>
      </w:r>
      <w:r w:rsidR="002B1A3C" w:rsidRPr="00792B59">
        <w:rPr>
          <w:rFonts w:asciiTheme="majorBidi" w:eastAsiaTheme="minorEastAsia" w:hAnsiTheme="majorBidi" w:cstheme="majorBidi"/>
        </w:rPr>
        <w:t>Figure S5</w:t>
      </w:r>
      <w:r w:rsidR="0097072B" w:rsidRPr="00792B59">
        <w:rPr>
          <w:rFonts w:asciiTheme="majorBidi" w:eastAsiaTheme="minorEastAsia" w:hAnsiTheme="majorBidi" w:cstheme="majorBidi"/>
        </w:rPr>
        <w:t xml:space="preserve"> A</w:t>
      </w:r>
      <w:r w:rsidR="001E565E">
        <w:rPr>
          <w:rFonts w:asciiTheme="majorBidi" w:eastAsiaTheme="minorEastAsia" w:hAnsiTheme="majorBidi" w:cstheme="majorBidi"/>
        </w:rPr>
        <w:t xml:space="preserve"> and the extracted shifts per layer in Figure S5 B.</w:t>
      </w:r>
      <w:r w:rsidR="00AD5BD6">
        <w:rPr>
          <w:rFonts w:asciiTheme="majorBidi" w:hAnsiTheme="majorBidi" w:cstheme="majorBidi"/>
        </w:rPr>
        <w:t xml:space="preserve"> </w:t>
      </w:r>
      <w:r w:rsidR="001E565E">
        <w:rPr>
          <w:rFonts w:asciiTheme="majorBidi" w:hAnsiTheme="majorBidi" w:cstheme="majorBidi"/>
        </w:rPr>
        <w:t>The</w:t>
      </w:r>
      <w:r w:rsidR="00E36C63" w:rsidRPr="00792B59">
        <w:rPr>
          <w:rFonts w:asciiTheme="majorBidi" w:hAnsiTheme="majorBidi" w:cstheme="majorBidi"/>
        </w:rPr>
        <w:t xml:space="preserve"> ratio of the slope of </w:t>
      </w:r>
      <w:r w:rsidR="001E565E">
        <w:rPr>
          <w:rFonts w:asciiTheme="majorBidi" w:hAnsiTheme="majorBidi" w:cstheme="majorBidi"/>
        </w:rPr>
        <w:t xml:space="preserve">the </w:t>
      </w:r>
      <w:r w:rsidR="00E36C63" w:rsidRPr="00792B59">
        <w:rPr>
          <w:rFonts w:asciiTheme="majorBidi" w:hAnsiTheme="majorBidi" w:cstheme="majorBidi"/>
        </w:rPr>
        <w:t>linear fits</w:t>
      </w:r>
      <w:r w:rsidR="00EE5414">
        <w:rPr>
          <w:rFonts w:asciiTheme="majorBidi" w:hAnsiTheme="majorBidi" w:cstheme="majorBidi"/>
        </w:rPr>
        <w:t>,</w:t>
      </w:r>
      <w:r w:rsidR="00CB5F4F" w:rsidRPr="00792B59">
        <w:rPr>
          <w:rFonts w:asciiTheme="majorBidi" w:hAnsiTheme="majorBidi" w:cstheme="majorBidi"/>
        </w:rPr>
        <w:t xml:space="preserve"> </w:t>
      </w:r>
      <m:oMath>
        <m: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R</m:t>
                </m:r>
              </m:e>
            </m:acc>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d>
          </m:num>
          <m:den>
            <m:acc>
              <m:accPr>
                <m:chr m:val="̅"/>
                <m:ctrlPr>
                  <w:rPr>
                    <w:rFonts w:ascii="Cambria Math" w:hAnsi="Cambria Math" w:cstheme="majorBidi"/>
                    <w:i/>
                    <w:sz w:val="24"/>
                    <w:szCs w:val="24"/>
                  </w:rPr>
                </m:ctrlPr>
              </m:accPr>
              <m:e>
                <m:r>
                  <w:rPr>
                    <w:rFonts w:ascii="Cambria Math" w:hAnsi="Cambria Math" w:cstheme="majorBidi"/>
                    <w:sz w:val="24"/>
                    <w:szCs w:val="24"/>
                  </w:rPr>
                  <m:t>R</m:t>
                </m:r>
              </m:e>
            </m:acc>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S</m:t>
                    </m:r>
                  </m:sub>
                </m:sSub>
              </m:e>
            </m:d>
          </m:den>
        </m:f>
        <m:r>
          <w:rPr>
            <w:rFonts w:ascii="Cambria Math" w:hAnsi="Cambria Math" w:cstheme="majorBidi"/>
            <w:sz w:val="24"/>
            <w:szCs w:val="24"/>
          </w:rPr>
          <m:t>)</m:t>
        </m:r>
      </m:oMath>
      <w:r w:rsidR="00EE5414">
        <w:rPr>
          <w:rFonts w:asciiTheme="majorBidi" w:eastAsiaTheme="minorEastAsia" w:hAnsiTheme="majorBidi" w:cstheme="majorBidi"/>
          <w:sz w:val="24"/>
          <w:szCs w:val="24"/>
        </w:rPr>
        <w:t>,</w:t>
      </w:r>
      <w:r w:rsidR="000E79CC" w:rsidRPr="005767CA">
        <w:rPr>
          <w:rFonts w:asciiTheme="majorBidi" w:eastAsiaTheme="minorEastAsia" w:hAnsiTheme="majorBidi" w:cstheme="majorBidi"/>
          <w:sz w:val="24"/>
          <w:szCs w:val="24"/>
        </w:rPr>
        <w:t xml:space="preserve"> </w:t>
      </w:r>
      <w:r w:rsidR="000E79CC" w:rsidRPr="00792B59">
        <w:rPr>
          <w:rFonts w:asciiTheme="majorBidi" w:eastAsiaTheme="minorEastAsia" w:hAnsiTheme="majorBidi" w:cstheme="majorBidi"/>
        </w:rPr>
        <w:t xml:space="preserve">in </w:t>
      </w:r>
      <w:r w:rsidR="00FF1481">
        <w:rPr>
          <w:rFonts w:asciiTheme="majorBidi" w:eastAsiaTheme="minorEastAsia" w:hAnsiTheme="majorBidi" w:cstheme="majorBidi"/>
        </w:rPr>
        <w:t>RE-biased and SS-biased configurations</w:t>
      </w:r>
      <w:r w:rsidR="000E79CC" w:rsidRPr="00792B59">
        <w:rPr>
          <w:rFonts w:asciiTheme="majorBidi" w:eastAsiaTheme="minorEastAsia" w:hAnsiTheme="majorBidi" w:cstheme="majorBidi"/>
        </w:rPr>
        <w:t>,</w:t>
      </w:r>
      <w:r w:rsidR="00CB5F4F" w:rsidRPr="00792B59">
        <w:rPr>
          <w:rFonts w:asciiTheme="majorBidi" w:eastAsiaTheme="minorEastAsia" w:hAnsiTheme="majorBidi" w:cstheme="majorBidi"/>
        </w:rPr>
        <w:t xml:space="preserve"> </w:t>
      </w:r>
      <w:r w:rsidR="00E61F6C" w:rsidRPr="00792B59">
        <w:rPr>
          <w:rFonts w:asciiTheme="majorBidi" w:eastAsiaTheme="minorEastAsia" w:hAnsiTheme="majorBidi" w:cstheme="majorBidi"/>
        </w:rPr>
        <w:t>that is</w:t>
      </w:r>
      <w:r w:rsidR="0051473E">
        <w:rPr>
          <w:rFonts w:asciiTheme="majorBidi" w:eastAsiaTheme="minorEastAsia" w:hAnsiTheme="majorBidi" w:cstheme="majorBidi"/>
        </w:rPr>
        <w:t xml:space="preserve"> assumed to be</w:t>
      </w:r>
      <w:r w:rsidR="00CB5F4F" w:rsidRPr="00792B59">
        <w:rPr>
          <w:rFonts w:asciiTheme="majorBidi" w:eastAsiaTheme="minorEastAsia" w:hAnsiTheme="majorBidi" w:cstheme="majorBidi"/>
        </w:rPr>
        <w:t xml:space="preserve"> substrate independent,</w:t>
      </w:r>
      <w:r w:rsidR="000E79CC" w:rsidRPr="00792B59">
        <w:rPr>
          <w:rFonts w:asciiTheme="majorBidi" w:eastAsiaTheme="minorEastAsia" w:hAnsiTheme="majorBidi" w:cstheme="majorBidi"/>
        </w:rPr>
        <w:t xml:space="preserve"> </w:t>
      </w:r>
      <w:r w:rsidR="000E79CC" w:rsidRPr="00792B59">
        <w:rPr>
          <w:rFonts w:asciiTheme="majorBidi" w:hAnsiTheme="majorBidi" w:cstheme="majorBidi"/>
          <w:shd w:val="clear" w:color="auto" w:fill="FFFFFF"/>
        </w:rPr>
        <w:t>indicates almost 30% higher mass growth rate in</w:t>
      </w:r>
      <w:r w:rsidR="009018B1">
        <w:rPr>
          <w:rFonts w:asciiTheme="majorBidi" w:hAnsiTheme="majorBidi" w:cstheme="majorBidi"/>
          <w:shd w:val="clear" w:color="auto" w:fill="FFFFFF"/>
        </w:rPr>
        <w:t xml:space="preserve"> SS-biased configuration</w:t>
      </w:r>
      <w:r w:rsidR="00EE5414">
        <w:rPr>
          <w:rFonts w:asciiTheme="majorBidi" w:hAnsiTheme="majorBidi" w:cstheme="majorBidi"/>
          <w:shd w:val="clear" w:color="auto" w:fill="FFFFFF"/>
        </w:rPr>
        <w:t xml:space="preserve"> (evaluated for the first six layers)</w:t>
      </w:r>
      <w:r w:rsidR="00E61F6C" w:rsidRPr="00792B59">
        <w:rPr>
          <w:rFonts w:asciiTheme="majorBidi" w:hAnsiTheme="majorBidi" w:cstheme="majorBidi"/>
          <w:shd w:val="clear" w:color="auto" w:fill="FFFFFF"/>
        </w:rPr>
        <w:t>,</w:t>
      </w:r>
      <w:r w:rsidR="009018B1">
        <w:rPr>
          <w:rFonts w:asciiTheme="majorBidi" w:hAnsiTheme="majorBidi" w:cstheme="majorBidi"/>
          <w:shd w:val="clear" w:color="auto" w:fill="FFFFFF"/>
        </w:rPr>
        <w:t xml:space="preserve"> </w:t>
      </w:r>
      <w:r w:rsidR="00E61F6C" w:rsidRPr="00792B59">
        <w:rPr>
          <w:rFonts w:asciiTheme="majorBidi" w:hAnsiTheme="majorBidi" w:cstheme="majorBidi"/>
          <w:shd w:val="clear" w:color="auto" w:fill="FFFFFF"/>
        </w:rPr>
        <w:t>where a direct negative potential is applied to</w:t>
      </w:r>
      <w:r w:rsidR="00EE5414">
        <w:rPr>
          <w:rFonts w:asciiTheme="majorBidi" w:hAnsiTheme="majorBidi" w:cstheme="majorBidi"/>
          <w:shd w:val="clear" w:color="auto" w:fill="FFFFFF"/>
        </w:rPr>
        <w:t xml:space="preserve"> the</w:t>
      </w:r>
      <w:r w:rsidR="00E61F6C" w:rsidRPr="00792B59">
        <w:rPr>
          <w:rFonts w:asciiTheme="majorBidi" w:hAnsiTheme="majorBidi" w:cstheme="majorBidi"/>
          <w:shd w:val="clear" w:color="auto" w:fill="FFFFFF"/>
        </w:rPr>
        <w:t xml:space="preserve"> sensing surface, which is interestingly consistent with previously published studies</w:t>
      </w:r>
      <w:r w:rsidR="001E565E">
        <w:rPr>
          <w:rFonts w:asciiTheme="majorBidi" w:hAnsiTheme="majorBidi" w:cstheme="majorBidi"/>
          <w:shd w:val="clear" w:color="auto" w:fill="FFFFFF"/>
        </w:rPr>
        <w:t xml:space="preserve"> </w:t>
      </w:r>
      <w:r w:rsidR="00E61F6C" w:rsidRPr="00792B59">
        <w:rPr>
          <w:rFonts w:asciiTheme="majorBidi" w:hAnsiTheme="majorBidi" w:cstheme="majorBidi"/>
          <w:shd w:val="clear" w:color="auto" w:fill="FFFFFF"/>
        </w:rPr>
        <w:fldChar w:fldCharType="begin"/>
      </w:r>
      <w:r w:rsidR="000B71DD">
        <w:rPr>
          <w:rFonts w:asciiTheme="majorBidi" w:hAnsiTheme="majorBidi" w:cstheme="majorBidi"/>
          <w:shd w:val="clear" w:color="auto" w:fill="FFFFFF"/>
        </w:rPr>
        <w:instrText xml:space="preserve"> ADDIN EN.CITE &lt;EndNote&gt;&lt;Cite&gt;&lt;Author&gt;Aspermair&lt;/Author&gt;&lt;Year&gt;2020&lt;/Year&gt;&lt;RecNum&gt;31&lt;/RecNum&gt;&lt;DisplayText&gt;[3]&lt;/DisplayText&gt;&lt;record&gt;&lt;rec-number&gt;31&lt;/rec-number&gt;&lt;foreign-keys&gt;&lt;key app="EN" db-id="s9ftpsx5grztzgevxfgpwpa5sdspwr92wr0e" timestamp="0"&gt;31&lt;/key&gt;&lt;/foreign-keys&gt;&lt;ref-type name="Journal Article"&gt;17&lt;/ref-type&gt;&lt;contributors&gt;&lt;authors&gt;&lt;author&gt;Aspermair, Patrik&lt;/author&gt;&lt;author&gt;Ramach, Ulrich&lt;/author&gt;&lt;author&gt;Reiner-Rozman, Ciril&lt;/author&gt;&lt;author&gt;Fossati, Stefan&lt;/author&gt;&lt;author&gt;Lechner, Bernadette&lt;/author&gt;&lt;author&gt;Moya, Sergio E.&lt;/author&gt;&lt;author&gt;Azzaroni, Omar&lt;/author&gt;&lt;author&gt;Dostalek, Jakub&lt;/author&gt;&lt;author&gt;Szunerits, Sabine&lt;/author&gt;&lt;author&gt;Knoll, Wolfgang&lt;/author&gt;&lt;author&gt;Bintinger, Johannes&lt;/author&gt;&lt;/authors&gt;&lt;/contributors&gt;&lt;titles&gt;&lt;title&gt;Dual Monitoring of Surface Reactions in Real Time by Combined Surface-Plasmon Resonance and Field-Effect Transistor Interrogation&lt;/title&gt;&lt;secondary-title&gt;Journal of the American Chemical Society&lt;/secondary-title&gt;&lt;/titles&gt;&lt;pages&gt;11709-11716&lt;/pages&gt;&lt;volume&gt;142&lt;/volume&gt;&lt;number&gt;27&lt;/number&gt;&lt;dates&gt;&lt;year&gt;2020&lt;/year&gt;&lt;pub-dates&gt;&lt;date&gt;2020/07/08&lt;/date&gt;&lt;/pub-dates&gt;&lt;/dates&gt;&lt;publisher&gt;American Chemical Society&lt;/publisher&gt;&lt;isbn&gt;0002-7863&lt;/isbn&gt;&lt;urls&gt;&lt;related-urls&gt;&lt;url&gt;https://doi.org/10.1021/jacs.9b11835&lt;/url&gt;&lt;/related-urls&gt;&lt;/urls&gt;&lt;electronic-resource-num&gt;10.1021/jacs.9b11835&lt;/electronic-resource-num&gt;&lt;/record&gt;&lt;/Cite&gt;&lt;/EndNote&gt;</w:instrText>
      </w:r>
      <w:r w:rsidR="00E61F6C" w:rsidRPr="00792B59">
        <w:rPr>
          <w:rFonts w:asciiTheme="majorBidi" w:hAnsiTheme="majorBidi" w:cstheme="majorBidi"/>
          <w:shd w:val="clear" w:color="auto" w:fill="FFFFFF"/>
        </w:rPr>
        <w:fldChar w:fldCharType="separate"/>
      </w:r>
      <w:r w:rsidR="00E61F6C" w:rsidRPr="00792B59">
        <w:rPr>
          <w:rFonts w:asciiTheme="majorBidi" w:hAnsiTheme="majorBidi" w:cstheme="majorBidi"/>
          <w:noProof/>
          <w:shd w:val="clear" w:color="auto" w:fill="FFFFFF"/>
        </w:rPr>
        <w:t>[3]</w:t>
      </w:r>
      <w:r w:rsidR="00E61F6C" w:rsidRPr="00792B59">
        <w:rPr>
          <w:rFonts w:asciiTheme="majorBidi" w:hAnsiTheme="majorBidi" w:cstheme="majorBidi"/>
          <w:shd w:val="clear" w:color="auto" w:fill="FFFFFF"/>
        </w:rPr>
        <w:fldChar w:fldCharType="end"/>
      </w:r>
      <w:r w:rsidR="00E61F6C" w:rsidRPr="00792B59">
        <w:rPr>
          <w:rFonts w:asciiTheme="majorBidi" w:hAnsiTheme="majorBidi" w:cstheme="majorBidi"/>
          <w:shd w:val="clear" w:color="auto" w:fill="FFFFFF"/>
        </w:rPr>
        <w:t xml:space="preserve">.         </w:t>
      </w:r>
      <w:r w:rsidR="000E79CC" w:rsidRPr="00792B59">
        <w:rPr>
          <w:rFonts w:asciiTheme="majorBidi" w:hAnsiTheme="majorBidi" w:cstheme="majorBidi"/>
          <w:shd w:val="clear" w:color="auto" w:fill="FFFFFF"/>
        </w:rPr>
        <w:t xml:space="preserve"> </w:t>
      </w:r>
      <w:r w:rsidR="000E79CC" w:rsidRPr="00792B59">
        <w:rPr>
          <w:rFonts w:asciiTheme="majorBidi" w:eastAsiaTheme="minorEastAsia" w:hAnsiTheme="majorBidi" w:cstheme="majorBidi"/>
        </w:rPr>
        <w:t xml:space="preserve"> </w:t>
      </w:r>
      <w:r w:rsidR="00CB5F4F" w:rsidRPr="00792B59">
        <w:rPr>
          <w:rFonts w:asciiTheme="majorBidi" w:eastAsiaTheme="minorEastAsia" w:hAnsiTheme="majorBidi" w:cstheme="majorBidi"/>
        </w:rPr>
        <w:t xml:space="preserve"> </w:t>
      </w:r>
      <w:r w:rsidR="00CB5F4F" w:rsidRPr="00792B59">
        <w:rPr>
          <w:rFonts w:asciiTheme="majorBidi" w:hAnsiTheme="majorBidi" w:cstheme="majorBidi"/>
        </w:rPr>
        <w:t xml:space="preserve"> </w:t>
      </w:r>
      <w:r w:rsidR="00E36C63" w:rsidRPr="00792B59">
        <w:rPr>
          <w:rFonts w:asciiTheme="majorBidi" w:hAnsiTheme="majorBidi" w:cstheme="majorBidi"/>
        </w:rPr>
        <w:t xml:space="preserve">           </w:t>
      </w:r>
      <w:r w:rsidR="00E61F6C" w:rsidRPr="00792B59">
        <w:rPr>
          <w:rFonts w:asciiTheme="majorBidi" w:hAnsiTheme="majorBidi" w:cstheme="majorBidi"/>
        </w:rPr>
        <w:t xml:space="preserve"> </w:t>
      </w:r>
    </w:p>
    <w:p w14:paraId="1CB73175" w14:textId="3AF10A41" w:rsidR="00BE16C3" w:rsidRDefault="00BE16C3" w:rsidP="00BE16C3">
      <w:pPr>
        <w:rPr>
          <w:rFonts w:asciiTheme="majorBidi" w:hAnsiTheme="majorBidi" w:cstheme="majorBidi"/>
        </w:rPr>
      </w:pPr>
    </w:p>
    <w:p w14:paraId="4C2334A8" w14:textId="7DA7F116" w:rsidR="003C26E3" w:rsidRPr="00BE16C3" w:rsidRDefault="00BE16C3" w:rsidP="00BE16C3">
      <w:pPr>
        <w:tabs>
          <w:tab w:val="left" w:pos="6616"/>
        </w:tabs>
        <w:rPr>
          <w:rFonts w:asciiTheme="majorBidi" w:hAnsiTheme="majorBidi" w:cstheme="majorBidi"/>
        </w:rPr>
      </w:pPr>
      <w:r>
        <w:rPr>
          <w:rFonts w:asciiTheme="majorBidi" w:hAnsiTheme="majorBidi" w:cstheme="majorBidi"/>
        </w:rPr>
        <w:tab/>
      </w:r>
    </w:p>
    <w:p w14:paraId="30DFD27F" w14:textId="557C30D6" w:rsidR="00E61F6C" w:rsidRDefault="00184A70" w:rsidP="00CA6590">
      <w:pPr>
        <w:keepNext/>
        <w:jc w:val="center"/>
      </w:pPr>
      <w:r w:rsidRPr="00184A70">
        <w:rPr>
          <w:noProof/>
        </w:rPr>
        <w:lastRenderedPageBreak/>
        <w:drawing>
          <wp:inline distT="0" distB="0" distL="0" distR="0" wp14:anchorId="6AF6DD76" wp14:editId="211CE717">
            <wp:extent cx="5966793" cy="2464904"/>
            <wp:effectExtent l="0" t="0" r="2540" b="0"/>
            <wp:docPr id="3" name="Picture 3" descr="F:\AIT experimental work in the lab\Paper\Roger and sabine revision, 1st\27.01.2025\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T experimental work in the lab\Paper\Roger and sabine revision, 1st\27.01.2025\Pictur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44" r="5281"/>
                    <a:stretch/>
                  </pic:blipFill>
                  <pic:spPr bwMode="auto">
                    <a:xfrm>
                      <a:off x="0" y="0"/>
                      <a:ext cx="6004323" cy="2480408"/>
                    </a:xfrm>
                    <a:prstGeom prst="rect">
                      <a:avLst/>
                    </a:prstGeom>
                    <a:noFill/>
                    <a:ln>
                      <a:noFill/>
                    </a:ln>
                    <a:extLst>
                      <a:ext uri="{53640926-AAD7-44D8-BBD7-CCE9431645EC}">
                        <a14:shadowObscured xmlns:a14="http://schemas.microsoft.com/office/drawing/2010/main"/>
                      </a:ext>
                    </a:extLst>
                  </pic:spPr>
                </pic:pic>
              </a:graphicData>
            </a:graphic>
          </wp:inline>
        </w:drawing>
      </w:r>
    </w:p>
    <w:p w14:paraId="74C7E61F" w14:textId="74F4C4A0" w:rsidR="004A5107" w:rsidRPr="0014589C" w:rsidRDefault="00E61F6C" w:rsidP="00E61F6C">
      <w:pPr>
        <w:pStyle w:val="Didascalia"/>
        <w:rPr>
          <w:rFonts w:ascii="Times New Roman" w:hAnsi="Times New Roman" w:cs="Times New Roman"/>
          <w:color w:val="000000" w:themeColor="text1"/>
          <w:sz w:val="22"/>
          <w:szCs w:val="22"/>
          <w:shd w:val="clear" w:color="auto" w:fill="FFFFFF"/>
        </w:rPr>
      </w:pPr>
      <w:r w:rsidRPr="0014589C">
        <w:rPr>
          <w:rFonts w:ascii="Times New Roman" w:hAnsi="Times New Roman" w:cs="Times New Roman"/>
          <w:b/>
          <w:bCs/>
          <w:i w:val="0"/>
          <w:iCs w:val="0"/>
          <w:color w:val="000000" w:themeColor="text1"/>
          <w:sz w:val="22"/>
          <w:szCs w:val="22"/>
        </w:rPr>
        <w:t>Figure S5.</w:t>
      </w:r>
      <w:r w:rsidR="004E1174" w:rsidRPr="0014589C">
        <w:rPr>
          <w:rFonts w:ascii="Times New Roman" w:hAnsi="Times New Roman" w:cs="Times New Roman"/>
          <w:color w:val="000000" w:themeColor="text1"/>
          <w:sz w:val="22"/>
          <w:szCs w:val="22"/>
        </w:rPr>
        <w:t xml:space="preserve"> </w:t>
      </w:r>
      <w:r w:rsidR="004E1174" w:rsidRPr="0014589C">
        <w:rPr>
          <w:rFonts w:ascii="Times New Roman" w:hAnsi="Times New Roman" w:cs="Times New Roman"/>
          <w:i w:val="0"/>
          <w:iCs w:val="0"/>
          <w:color w:val="000000" w:themeColor="text1"/>
          <w:sz w:val="22"/>
          <w:szCs w:val="22"/>
        </w:rPr>
        <w:t>(A)</w:t>
      </w:r>
      <w:r w:rsidRPr="0014589C">
        <w:rPr>
          <w:rFonts w:ascii="Times New Roman" w:hAnsi="Times New Roman" w:cs="Times New Roman"/>
          <w:color w:val="000000" w:themeColor="text1"/>
          <w:sz w:val="22"/>
          <w:szCs w:val="22"/>
        </w:rPr>
        <w:t xml:space="preserve"> </w:t>
      </w:r>
      <w:r w:rsidRPr="0014589C">
        <w:rPr>
          <w:rFonts w:ascii="Times New Roman" w:hAnsi="Times New Roman" w:cs="Times New Roman"/>
          <w:i w:val="0"/>
          <w:iCs w:val="0"/>
          <w:color w:val="000000" w:themeColor="text1"/>
          <w:sz w:val="22"/>
          <w:szCs w:val="22"/>
        </w:rPr>
        <w:t xml:space="preserve">Obtained SPR signal during PEM assembly experiment in </w:t>
      </w:r>
      <w:r w:rsidR="00EE5414" w:rsidRPr="0014589C">
        <w:rPr>
          <w:rFonts w:ascii="Times New Roman" w:hAnsi="Times New Roman" w:cs="Times New Roman"/>
          <w:i w:val="0"/>
          <w:iCs w:val="0"/>
          <w:color w:val="000000" w:themeColor="text1"/>
          <w:sz w:val="22"/>
          <w:szCs w:val="22"/>
        </w:rPr>
        <w:t>RE-biased</w:t>
      </w:r>
      <w:r w:rsidR="004E1174" w:rsidRPr="0014589C">
        <w:rPr>
          <w:rFonts w:ascii="Times New Roman" w:hAnsi="Times New Roman" w:cs="Times New Roman"/>
          <w:i w:val="0"/>
          <w:iCs w:val="0"/>
          <w:color w:val="000000" w:themeColor="text1"/>
          <w:sz w:val="22"/>
          <w:szCs w:val="22"/>
        </w:rPr>
        <w:t xml:space="preserve"> </w:t>
      </w:r>
      <w:r w:rsidRPr="0014589C">
        <w:rPr>
          <w:rFonts w:ascii="Times New Roman" w:hAnsi="Times New Roman" w:cs="Times New Roman"/>
          <w:i w:val="0"/>
          <w:iCs w:val="0"/>
          <w:color w:val="000000" w:themeColor="text1"/>
          <w:sz w:val="22"/>
          <w:szCs w:val="22"/>
        </w:rPr>
        <w:t>(</w:t>
      </w:r>
      <w:r w:rsidR="004E1174" w:rsidRPr="0014589C">
        <w:rPr>
          <w:rFonts w:ascii="Times New Roman" w:hAnsi="Times New Roman" w:cs="Times New Roman"/>
          <w:color w:val="000000" w:themeColor="text1"/>
          <w:sz w:val="22"/>
          <w:szCs w:val="22"/>
        </w:rPr>
        <w:t>top</w:t>
      </w:r>
      <w:r w:rsidRPr="0014589C">
        <w:rPr>
          <w:rFonts w:ascii="Times New Roman" w:hAnsi="Times New Roman" w:cs="Times New Roman"/>
          <w:i w:val="0"/>
          <w:iCs w:val="0"/>
          <w:color w:val="000000" w:themeColor="text1"/>
          <w:sz w:val="22"/>
          <w:szCs w:val="22"/>
        </w:rPr>
        <w:t>)</w:t>
      </w:r>
      <w:r w:rsidR="004E1174" w:rsidRPr="0014589C">
        <w:rPr>
          <w:rFonts w:ascii="Times New Roman" w:hAnsi="Times New Roman" w:cs="Times New Roman"/>
          <w:i w:val="0"/>
          <w:iCs w:val="0"/>
          <w:color w:val="000000" w:themeColor="text1"/>
          <w:sz w:val="22"/>
          <w:szCs w:val="22"/>
        </w:rPr>
        <w:t xml:space="preserve"> and </w:t>
      </w:r>
      <w:r w:rsidR="00EE5414" w:rsidRPr="0014589C">
        <w:rPr>
          <w:rFonts w:ascii="Times New Roman" w:hAnsi="Times New Roman" w:cs="Times New Roman"/>
          <w:i w:val="0"/>
          <w:iCs w:val="0"/>
          <w:color w:val="000000" w:themeColor="text1"/>
          <w:sz w:val="22"/>
          <w:szCs w:val="22"/>
        </w:rPr>
        <w:t>SS-biased configuration</w:t>
      </w:r>
      <w:r w:rsidR="004E1174" w:rsidRPr="0014589C">
        <w:rPr>
          <w:rFonts w:ascii="Times New Roman" w:hAnsi="Times New Roman" w:cs="Times New Roman"/>
          <w:color w:val="000000" w:themeColor="text1"/>
          <w:sz w:val="22"/>
          <w:szCs w:val="22"/>
        </w:rPr>
        <w:t xml:space="preserve"> </w:t>
      </w:r>
      <w:r w:rsidR="004E1174" w:rsidRPr="0014589C">
        <w:rPr>
          <w:rFonts w:ascii="Times New Roman" w:hAnsi="Times New Roman" w:cs="Times New Roman"/>
          <w:i w:val="0"/>
          <w:iCs w:val="0"/>
          <w:color w:val="000000" w:themeColor="text1"/>
          <w:sz w:val="22"/>
          <w:szCs w:val="22"/>
        </w:rPr>
        <w:t>(</w:t>
      </w:r>
      <w:r w:rsidR="00EE5414" w:rsidRPr="0014589C">
        <w:rPr>
          <w:rFonts w:ascii="Times New Roman" w:hAnsi="Times New Roman" w:cs="Times New Roman"/>
          <w:color w:val="000000" w:themeColor="text1"/>
          <w:sz w:val="22"/>
          <w:szCs w:val="22"/>
        </w:rPr>
        <w:t>b</w:t>
      </w:r>
      <w:r w:rsidR="004E1174" w:rsidRPr="0014589C">
        <w:rPr>
          <w:rFonts w:ascii="Times New Roman" w:hAnsi="Times New Roman" w:cs="Times New Roman"/>
          <w:color w:val="000000" w:themeColor="text1"/>
          <w:sz w:val="22"/>
          <w:szCs w:val="22"/>
        </w:rPr>
        <w:t>ottom</w:t>
      </w:r>
      <w:r w:rsidR="004E1174" w:rsidRPr="0014589C">
        <w:rPr>
          <w:rFonts w:ascii="Times New Roman" w:hAnsi="Times New Roman" w:cs="Times New Roman"/>
          <w:i w:val="0"/>
          <w:iCs w:val="0"/>
          <w:color w:val="000000" w:themeColor="text1"/>
          <w:sz w:val="22"/>
          <w:szCs w:val="22"/>
        </w:rPr>
        <w:t>). (B)</w:t>
      </w:r>
      <w:r w:rsidR="001C56D6" w:rsidRPr="0014589C">
        <w:rPr>
          <w:rFonts w:ascii="Times New Roman" w:hAnsi="Times New Roman" w:cs="Times New Roman"/>
          <w:color w:val="000000" w:themeColor="text1"/>
          <w:sz w:val="22"/>
          <w:szCs w:val="22"/>
        </w:rPr>
        <w:t xml:space="preserve"> </w:t>
      </w:r>
      <w:r w:rsidRPr="0014589C">
        <w:rPr>
          <w:rFonts w:ascii="Times New Roman" w:hAnsi="Times New Roman" w:cs="Times New Roman"/>
          <w:color w:val="000000" w:themeColor="text1"/>
          <w:sz w:val="22"/>
          <w:szCs w:val="22"/>
        </w:rPr>
        <w:t xml:space="preserve"> </w:t>
      </w:r>
      <m:oMath>
        <m:r>
          <w:rPr>
            <w:rFonts w:ascii="Cambria Math" w:hAnsi="Cambria Math" w:cs="Times New Roman"/>
            <w:color w:val="000000" w:themeColor="text1"/>
            <w:sz w:val="22"/>
            <w:szCs w:val="22"/>
          </w:rPr>
          <m:t>∆</m:t>
        </m:r>
        <m:f>
          <m:fPr>
            <m:ctrlPr>
              <w:rPr>
                <w:rFonts w:ascii="Cambria Math" w:hAnsi="Cambria Math" w:cs="Times New Roman"/>
                <w:i w:val="0"/>
                <w:color w:val="000000" w:themeColor="text1"/>
                <w:sz w:val="22"/>
                <w:szCs w:val="22"/>
              </w:rPr>
            </m:ctrlPr>
          </m:fPr>
          <m:num>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R</m:t>
                </m:r>
              </m:e>
            </m:acc>
            <m:d>
              <m:dPr>
                <m:ctrlPr>
                  <w:rPr>
                    <w:rFonts w:ascii="Cambria Math" w:hAnsi="Cambria Math" w:cs="Times New Roman"/>
                    <w:i w:val="0"/>
                    <w:color w:val="000000" w:themeColor="text1"/>
                    <w:sz w:val="22"/>
                    <w:szCs w:val="22"/>
                  </w:rPr>
                </m:ctrlPr>
              </m:dPr>
              <m:e>
                <m:sSub>
                  <m:sSubPr>
                    <m:ctrlPr>
                      <w:rPr>
                        <w:rFonts w:ascii="Cambria Math" w:hAnsi="Cambria Math" w:cs="Times New Roman"/>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L</m:t>
                    </m:r>
                  </m:sub>
                </m:sSub>
              </m:e>
            </m:d>
          </m:num>
          <m:den>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R</m:t>
                </m:r>
              </m:e>
            </m:acc>
            <m:d>
              <m:dPr>
                <m:ctrlPr>
                  <w:rPr>
                    <w:rFonts w:ascii="Cambria Math" w:hAnsi="Cambria Math" w:cs="Times New Roman"/>
                    <w:i w:val="0"/>
                    <w:color w:val="000000" w:themeColor="text1"/>
                    <w:sz w:val="22"/>
                    <w:szCs w:val="22"/>
                  </w:rPr>
                </m:ctrlPr>
              </m:dPr>
              <m:e>
                <m:sSub>
                  <m:sSubPr>
                    <m:ctrlPr>
                      <w:rPr>
                        <w:rFonts w:ascii="Cambria Math" w:hAnsi="Cambria Math" w:cs="Times New Roman"/>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S</m:t>
                    </m:r>
                  </m:sub>
                </m:sSub>
              </m:e>
            </m:d>
          </m:den>
        </m:f>
      </m:oMath>
      <w:r w:rsidR="004E1174" w:rsidRPr="0014589C">
        <w:rPr>
          <w:rFonts w:ascii="Times New Roman" w:eastAsiaTheme="minorEastAsia" w:hAnsi="Times New Roman" w:cs="Times New Roman"/>
          <w:color w:val="000000" w:themeColor="text1"/>
          <w:sz w:val="22"/>
          <w:szCs w:val="22"/>
        </w:rPr>
        <w:t xml:space="preserve"> </w:t>
      </w:r>
      <w:r w:rsidR="004E1174" w:rsidRPr="0014589C">
        <w:rPr>
          <w:rFonts w:ascii="Times New Roman" w:eastAsiaTheme="minorEastAsia" w:hAnsi="Times New Roman" w:cs="Times New Roman"/>
          <w:i w:val="0"/>
          <w:iCs w:val="0"/>
          <w:color w:val="000000" w:themeColor="text1"/>
          <w:sz w:val="22"/>
          <w:szCs w:val="22"/>
        </w:rPr>
        <w:t>shift with respe</w:t>
      </w:r>
      <w:r w:rsidR="005C1296" w:rsidRPr="0014589C">
        <w:rPr>
          <w:rFonts w:ascii="Times New Roman" w:eastAsiaTheme="minorEastAsia" w:hAnsi="Times New Roman" w:cs="Times New Roman"/>
          <w:i w:val="0"/>
          <w:iCs w:val="0"/>
          <w:color w:val="000000" w:themeColor="text1"/>
          <w:sz w:val="22"/>
          <w:szCs w:val="22"/>
        </w:rPr>
        <w:t xml:space="preserve">ct to initial base line in 0.1 </w:t>
      </w:r>
      <w:r w:rsidR="004E1174" w:rsidRPr="0014589C">
        <w:rPr>
          <w:rFonts w:ascii="Times New Roman" w:eastAsiaTheme="minorEastAsia" w:hAnsi="Times New Roman" w:cs="Times New Roman"/>
          <w:i w:val="0"/>
          <w:iCs w:val="0"/>
          <w:color w:val="000000" w:themeColor="text1"/>
          <w:sz w:val="22"/>
          <w:szCs w:val="22"/>
        </w:rPr>
        <w:t xml:space="preserve">M </w:t>
      </w:r>
      <w:proofErr w:type="spellStart"/>
      <w:r w:rsidR="004E1174" w:rsidRPr="0014589C">
        <w:rPr>
          <w:rFonts w:ascii="Times New Roman" w:eastAsiaTheme="minorEastAsia" w:hAnsi="Times New Roman" w:cs="Times New Roman"/>
          <w:i w:val="0"/>
          <w:iCs w:val="0"/>
          <w:color w:val="000000" w:themeColor="text1"/>
          <w:sz w:val="22"/>
          <w:szCs w:val="22"/>
        </w:rPr>
        <w:t>KCl</w:t>
      </w:r>
      <w:proofErr w:type="spellEnd"/>
      <w:r w:rsidR="004E1174" w:rsidRPr="0014589C">
        <w:rPr>
          <w:rFonts w:ascii="Times New Roman" w:eastAsiaTheme="minorEastAsia" w:hAnsi="Times New Roman" w:cs="Times New Roman"/>
          <w:i w:val="0"/>
          <w:iCs w:val="0"/>
          <w:color w:val="000000" w:themeColor="text1"/>
          <w:sz w:val="22"/>
          <w:szCs w:val="22"/>
        </w:rPr>
        <w:t xml:space="preserve"> after each layer deposition.</w:t>
      </w:r>
    </w:p>
    <w:p w14:paraId="38F23C81" w14:textId="4892C74F" w:rsidR="00872E29" w:rsidRPr="0014589C" w:rsidRDefault="00872E29" w:rsidP="004A5107">
      <w:pPr>
        <w:jc w:val="center"/>
        <w:rPr>
          <w:rFonts w:ascii="Times New Roman" w:eastAsiaTheme="minorEastAsia" w:hAnsi="Times New Roman" w:cs="Times New Roman"/>
          <w:lang w:bidi="fa-IR"/>
        </w:rPr>
      </w:pPr>
    </w:p>
    <w:p w14:paraId="38F23C82" w14:textId="2FE64A7F" w:rsidR="007B0F1C" w:rsidRPr="0014589C" w:rsidRDefault="00E40949" w:rsidP="00872E29">
      <w:pPr>
        <w:jc w:val="both"/>
        <w:rPr>
          <w:rFonts w:ascii="Times New Roman" w:hAnsi="Times New Roman" w:cs="Times New Roman"/>
        </w:rPr>
      </w:pPr>
      <w:r w:rsidRPr="0014589C">
        <w:rPr>
          <w:rFonts w:ascii="Times New Roman" w:hAnsi="Times New Roman" w:cs="Times New Roman"/>
          <w:b/>
          <w:bCs/>
          <w:color w:val="0D0D0D"/>
          <w:shd w:val="clear" w:color="auto" w:fill="FFFFFF"/>
        </w:rPr>
        <w:t>References</w:t>
      </w:r>
    </w:p>
    <w:p w14:paraId="38F23C83" w14:textId="77777777" w:rsidR="00872E29" w:rsidRPr="0014589C" w:rsidRDefault="00872E29">
      <w:pPr>
        <w:rPr>
          <w:rFonts w:ascii="Times New Roman" w:hAnsi="Times New Roman" w:cs="Times New Roman"/>
        </w:rPr>
      </w:pPr>
    </w:p>
    <w:p w14:paraId="7EBA8DD5" w14:textId="6AEBAFA0" w:rsidR="00AD5BD6" w:rsidRPr="0014589C" w:rsidRDefault="00872E29" w:rsidP="00AD5BD6">
      <w:pPr>
        <w:pStyle w:val="EndNoteBibliography"/>
        <w:spacing w:after="0"/>
        <w:ind w:left="720" w:hanging="720"/>
        <w:rPr>
          <w:rFonts w:ascii="Times New Roman" w:hAnsi="Times New Roman" w:cs="Times New Roman"/>
        </w:rPr>
      </w:pPr>
      <w:r w:rsidRPr="0014589C">
        <w:rPr>
          <w:rFonts w:ascii="Times New Roman" w:hAnsi="Times New Roman" w:cs="Times New Roman"/>
        </w:rPr>
        <w:fldChar w:fldCharType="begin"/>
      </w:r>
      <w:r w:rsidRPr="0014589C">
        <w:rPr>
          <w:rFonts w:ascii="Times New Roman" w:hAnsi="Times New Roman" w:cs="Times New Roman"/>
        </w:rPr>
        <w:instrText xml:space="preserve"> ADDIN EN.REFLIST </w:instrText>
      </w:r>
      <w:r w:rsidRPr="0014589C">
        <w:rPr>
          <w:rFonts w:ascii="Times New Roman" w:hAnsi="Times New Roman" w:cs="Times New Roman"/>
        </w:rPr>
        <w:fldChar w:fldCharType="separate"/>
      </w:r>
      <w:r w:rsidR="00AD5BD6" w:rsidRPr="0014589C">
        <w:rPr>
          <w:rFonts w:ascii="Times New Roman" w:hAnsi="Times New Roman" w:cs="Times New Roman"/>
        </w:rPr>
        <w:t>1.</w:t>
      </w:r>
      <w:r w:rsidR="00AD5BD6" w:rsidRPr="0014589C">
        <w:rPr>
          <w:rFonts w:ascii="Times New Roman" w:hAnsi="Times New Roman" w:cs="Times New Roman"/>
        </w:rPr>
        <w:tab/>
        <w:t>Lai, S., Barbaro</w:t>
      </w:r>
      <w:r w:rsidR="0014589C" w:rsidRPr="0014589C">
        <w:rPr>
          <w:rFonts w:ascii="Times New Roman" w:hAnsi="Times New Roman" w:cs="Times New Roman"/>
        </w:rPr>
        <w:t xml:space="preserve"> M.</w:t>
      </w:r>
      <w:r w:rsidR="00AD5BD6" w:rsidRPr="0014589C">
        <w:rPr>
          <w:rFonts w:ascii="Times New Roman" w:hAnsi="Times New Roman" w:cs="Times New Roman"/>
        </w:rPr>
        <w:t xml:space="preserve">, </w:t>
      </w:r>
      <w:r w:rsidR="0014589C" w:rsidRPr="0014589C">
        <w:rPr>
          <w:rFonts w:ascii="Times New Roman" w:hAnsi="Times New Roman" w:cs="Times New Roman"/>
        </w:rPr>
        <w:t xml:space="preserve">&amp; </w:t>
      </w:r>
      <w:r w:rsidR="00AD5BD6" w:rsidRPr="0014589C">
        <w:rPr>
          <w:rFonts w:ascii="Times New Roman" w:hAnsi="Times New Roman" w:cs="Times New Roman"/>
        </w:rPr>
        <w:t>Bonfiglio</w:t>
      </w:r>
      <w:r w:rsidR="0014589C" w:rsidRPr="0014589C">
        <w:rPr>
          <w:rFonts w:ascii="Times New Roman" w:hAnsi="Times New Roman" w:cs="Times New Roman"/>
        </w:rPr>
        <w:t xml:space="preserve"> A.</w:t>
      </w:r>
      <w:r w:rsidR="00AD5BD6" w:rsidRPr="0014589C">
        <w:rPr>
          <w:rFonts w:ascii="Times New Roman" w:hAnsi="Times New Roman" w:cs="Times New Roman"/>
        </w:rPr>
        <w:t xml:space="preserve">, </w:t>
      </w:r>
      <w:r w:rsidR="00AD5BD6" w:rsidRPr="0014589C">
        <w:rPr>
          <w:rFonts w:ascii="Times New Roman" w:hAnsi="Times New Roman" w:cs="Times New Roman"/>
          <w:iCs/>
        </w:rPr>
        <w:t>Tailoring the sensing performances of an OFET-based biosensor.</w:t>
      </w:r>
      <w:r w:rsidR="00AD5BD6" w:rsidRPr="0014589C">
        <w:rPr>
          <w:rFonts w:ascii="Times New Roman" w:hAnsi="Times New Roman" w:cs="Times New Roman"/>
        </w:rPr>
        <w:t xml:space="preserve"> </w:t>
      </w:r>
      <w:r w:rsidR="00AD5BD6" w:rsidRPr="0014589C">
        <w:rPr>
          <w:rFonts w:ascii="Times New Roman" w:hAnsi="Times New Roman" w:cs="Times New Roman"/>
          <w:i/>
          <w:iCs/>
        </w:rPr>
        <w:t>Sensors and Actuators B: Chemical</w:t>
      </w:r>
      <w:r w:rsidR="00AD5BD6" w:rsidRPr="0014589C">
        <w:rPr>
          <w:rFonts w:ascii="Times New Roman" w:hAnsi="Times New Roman" w:cs="Times New Roman"/>
        </w:rPr>
        <w:t xml:space="preserve">, </w:t>
      </w:r>
      <w:r w:rsidR="00AD5BD6" w:rsidRPr="0014589C">
        <w:rPr>
          <w:rFonts w:ascii="Times New Roman" w:hAnsi="Times New Roman" w:cs="Times New Roman"/>
          <w:b/>
        </w:rPr>
        <w:t>233</w:t>
      </w:r>
      <w:r w:rsidR="00AD5BD6" w:rsidRPr="0014589C">
        <w:rPr>
          <w:rFonts w:ascii="Times New Roman" w:hAnsi="Times New Roman" w:cs="Times New Roman"/>
        </w:rPr>
        <w:t>: p. 314-319</w:t>
      </w:r>
      <w:r w:rsidR="0014589C" w:rsidRPr="0014589C">
        <w:rPr>
          <w:rFonts w:ascii="Times New Roman" w:hAnsi="Times New Roman" w:cs="Times New Roman"/>
        </w:rPr>
        <w:t xml:space="preserve"> (2016)</w:t>
      </w:r>
      <w:r w:rsidR="00AD5BD6" w:rsidRPr="0014589C">
        <w:rPr>
          <w:rFonts w:ascii="Times New Roman" w:hAnsi="Times New Roman" w:cs="Times New Roman"/>
        </w:rPr>
        <w:t>.</w:t>
      </w:r>
    </w:p>
    <w:p w14:paraId="134F34AD" w14:textId="4D151B5D" w:rsidR="00AD5BD6" w:rsidRPr="0014589C" w:rsidRDefault="00AD5BD6" w:rsidP="00AD5BD6">
      <w:pPr>
        <w:pStyle w:val="EndNoteBibliography"/>
        <w:spacing w:after="0"/>
        <w:ind w:left="720" w:hanging="720"/>
        <w:rPr>
          <w:rFonts w:ascii="Times New Roman" w:hAnsi="Times New Roman" w:cs="Times New Roman"/>
        </w:rPr>
      </w:pPr>
      <w:r w:rsidRPr="0014589C">
        <w:rPr>
          <w:rFonts w:ascii="Times New Roman" w:hAnsi="Times New Roman" w:cs="Times New Roman"/>
        </w:rPr>
        <w:t>2.</w:t>
      </w:r>
      <w:r w:rsidRPr="0014589C">
        <w:rPr>
          <w:rFonts w:ascii="Times New Roman" w:hAnsi="Times New Roman" w:cs="Times New Roman"/>
        </w:rPr>
        <w:tab/>
        <w:t>Bard, A.J., Faulkner</w:t>
      </w:r>
      <w:r w:rsidR="0014589C" w:rsidRPr="0014589C">
        <w:rPr>
          <w:rFonts w:ascii="Times New Roman" w:hAnsi="Times New Roman" w:cs="Times New Roman"/>
        </w:rPr>
        <w:t xml:space="preserve"> L.R.</w:t>
      </w:r>
      <w:r w:rsidRPr="0014589C">
        <w:rPr>
          <w:rFonts w:ascii="Times New Roman" w:hAnsi="Times New Roman" w:cs="Times New Roman"/>
        </w:rPr>
        <w:t xml:space="preserve"> </w:t>
      </w:r>
      <w:r w:rsidR="0014589C" w:rsidRPr="0014589C">
        <w:rPr>
          <w:rFonts w:ascii="Times New Roman" w:hAnsi="Times New Roman" w:cs="Times New Roman"/>
        </w:rPr>
        <w:t>&amp;</w:t>
      </w:r>
      <w:r w:rsidRPr="0014589C">
        <w:rPr>
          <w:rFonts w:ascii="Times New Roman" w:hAnsi="Times New Roman" w:cs="Times New Roman"/>
        </w:rPr>
        <w:t xml:space="preserve"> White</w:t>
      </w:r>
      <w:r w:rsidR="0014589C" w:rsidRPr="0014589C">
        <w:rPr>
          <w:rFonts w:ascii="Times New Roman" w:hAnsi="Times New Roman" w:cs="Times New Roman"/>
        </w:rPr>
        <w:t xml:space="preserve"> H.S.</w:t>
      </w:r>
      <w:r w:rsidRPr="0014589C">
        <w:rPr>
          <w:rFonts w:ascii="Times New Roman" w:hAnsi="Times New Roman" w:cs="Times New Roman"/>
        </w:rPr>
        <w:t xml:space="preserve">, </w:t>
      </w:r>
      <w:r w:rsidRPr="0014589C">
        <w:rPr>
          <w:rFonts w:ascii="Times New Roman" w:hAnsi="Times New Roman" w:cs="Times New Roman"/>
          <w:iCs/>
        </w:rPr>
        <w:t>Electrochemical methods: fundamentals and applications</w:t>
      </w:r>
      <w:r w:rsidRPr="0014589C">
        <w:rPr>
          <w:rFonts w:ascii="Times New Roman" w:hAnsi="Times New Roman" w:cs="Times New Roman"/>
        </w:rPr>
        <w:t xml:space="preserve">. </w:t>
      </w:r>
      <w:r w:rsidR="0014589C" w:rsidRPr="0014589C">
        <w:rPr>
          <w:rFonts w:ascii="Times New Roman" w:hAnsi="Times New Roman" w:cs="Times New Roman"/>
        </w:rPr>
        <w:t>(</w:t>
      </w:r>
      <w:r w:rsidRPr="0014589C">
        <w:rPr>
          <w:rFonts w:ascii="Times New Roman" w:hAnsi="Times New Roman" w:cs="Times New Roman"/>
        </w:rPr>
        <w:t>John Wiley &amp; Sons</w:t>
      </w:r>
      <w:r w:rsidR="0014589C" w:rsidRPr="0014589C">
        <w:rPr>
          <w:rFonts w:ascii="Times New Roman" w:hAnsi="Times New Roman" w:cs="Times New Roman"/>
        </w:rPr>
        <w:t xml:space="preserve"> 2022)</w:t>
      </w:r>
      <w:r w:rsidRPr="0014589C">
        <w:rPr>
          <w:rFonts w:ascii="Times New Roman" w:hAnsi="Times New Roman" w:cs="Times New Roman"/>
        </w:rPr>
        <w:t>.</w:t>
      </w:r>
    </w:p>
    <w:p w14:paraId="366221B5" w14:textId="7116A7F9" w:rsidR="00AD5BD6" w:rsidRPr="0014589C" w:rsidRDefault="00AD5BD6" w:rsidP="00AD5BD6">
      <w:pPr>
        <w:pStyle w:val="EndNoteBibliography"/>
        <w:spacing w:after="0"/>
        <w:ind w:left="720" w:hanging="720"/>
        <w:rPr>
          <w:rFonts w:ascii="Times New Roman" w:hAnsi="Times New Roman" w:cs="Times New Roman"/>
        </w:rPr>
      </w:pPr>
      <w:r w:rsidRPr="0014589C">
        <w:rPr>
          <w:rFonts w:ascii="Times New Roman" w:hAnsi="Times New Roman" w:cs="Times New Roman"/>
        </w:rPr>
        <w:t>3.</w:t>
      </w:r>
      <w:r w:rsidRPr="0014589C">
        <w:rPr>
          <w:rFonts w:ascii="Times New Roman" w:hAnsi="Times New Roman" w:cs="Times New Roman"/>
        </w:rPr>
        <w:tab/>
        <w:t xml:space="preserve">Aspermair, P., et al., </w:t>
      </w:r>
      <w:r w:rsidRPr="0014589C">
        <w:rPr>
          <w:rFonts w:ascii="Times New Roman" w:hAnsi="Times New Roman" w:cs="Times New Roman"/>
          <w:iCs/>
        </w:rPr>
        <w:t>Dual Monitoring of Surface Reactions in Real Time by Combined Surface-Plasmon Resonance and Field-Effect Transistor Interrogation</w:t>
      </w:r>
      <w:r w:rsidRPr="0014589C">
        <w:rPr>
          <w:rFonts w:ascii="Times New Roman" w:hAnsi="Times New Roman" w:cs="Times New Roman"/>
          <w:i/>
        </w:rPr>
        <w:t>.</w:t>
      </w:r>
      <w:r w:rsidRPr="0014589C">
        <w:rPr>
          <w:rFonts w:ascii="Times New Roman" w:hAnsi="Times New Roman" w:cs="Times New Roman"/>
        </w:rPr>
        <w:t xml:space="preserve"> </w:t>
      </w:r>
      <w:r w:rsidRPr="0014589C">
        <w:rPr>
          <w:rFonts w:ascii="Times New Roman" w:hAnsi="Times New Roman" w:cs="Times New Roman"/>
          <w:i/>
          <w:iCs/>
        </w:rPr>
        <w:t>Journal of the American Chemical Society</w:t>
      </w:r>
      <w:r w:rsidRPr="0014589C">
        <w:rPr>
          <w:rFonts w:ascii="Times New Roman" w:hAnsi="Times New Roman" w:cs="Times New Roman"/>
        </w:rPr>
        <w:t xml:space="preserve">, </w:t>
      </w:r>
      <w:r w:rsidRPr="0014589C">
        <w:rPr>
          <w:rFonts w:ascii="Times New Roman" w:hAnsi="Times New Roman" w:cs="Times New Roman"/>
          <w:b/>
        </w:rPr>
        <w:t>142</w:t>
      </w:r>
      <w:r w:rsidRPr="0014589C">
        <w:rPr>
          <w:rFonts w:ascii="Times New Roman" w:hAnsi="Times New Roman" w:cs="Times New Roman"/>
        </w:rPr>
        <w:t>(27): p. 11709-11716</w:t>
      </w:r>
      <w:r w:rsidR="0014589C">
        <w:rPr>
          <w:rFonts w:ascii="Times New Roman" w:hAnsi="Times New Roman" w:cs="Times New Roman"/>
        </w:rPr>
        <w:t xml:space="preserve"> (</w:t>
      </w:r>
      <w:r w:rsidR="0014589C" w:rsidRPr="0014589C">
        <w:rPr>
          <w:rFonts w:ascii="Times New Roman" w:hAnsi="Times New Roman" w:cs="Times New Roman"/>
        </w:rPr>
        <w:t>2020</w:t>
      </w:r>
      <w:r w:rsidR="0014589C">
        <w:rPr>
          <w:rFonts w:ascii="Times New Roman" w:hAnsi="Times New Roman" w:cs="Times New Roman"/>
        </w:rPr>
        <w:t>)</w:t>
      </w:r>
      <w:r w:rsidRPr="0014589C">
        <w:rPr>
          <w:rFonts w:ascii="Times New Roman" w:hAnsi="Times New Roman" w:cs="Times New Roman"/>
        </w:rPr>
        <w:t>.</w:t>
      </w:r>
    </w:p>
    <w:p w14:paraId="2CD40DB6" w14:textId="7C74C799" w:rsidR="00AD5BD6" w:rsidRPr="0014589C" w:rsidRDefault="00AD5BD6" w:rsidP="00AD5BD6">
      <w:pPr>
        <w:pStyle w:val="EndNoteBibliography"/>
        <w:spacing w:after="0"/>
        <w:ind w:left="720" w:hanging="720"/>
        <w:rPr>
          <w:rFonts w:ascii="Times New Roman" w:hAnsi="Times New Roman" w:cs="Times New Roman"/>
        </w:rPr>
      </w:pPr>
      <w:r w:rsidRPr="0014589C">
        <w:rPr>
          <w:rFonts w:ascii="Times New Roman" w:hAnsi="Times New Roman" w:cs="Times New Roman"/>
        </w:rPr>
        <w:t>4.</w:t>
      </w:r>
      <w:r w:rsidRPr="0014589C">
        <w:rPr>
          <w:rFonts w:ascii="Times New Roman" w:hAnsi="Times New Roman" w:cs="Times New Roman"/>
        </w:rPr>
        <w:tab/>
        <w:t xml:space="preserve">Hageneder, S., et al., </w:t>
      </w:r>
      <w:r w:rsidRPr="0014589C">
        <w:rPr>
          <w:rFonts w:ascii="Times New Roman" w:hAnsi="Times New Roman" w:cs="Times New Roman"/>
          <w:iCs/>
        </w:rPr>
        <w:t>Multi-diffractive grating for surface plasmon biosensors with direct back-side excitation</w:t>
      </w:r>
      <w:r w:rsidRPr="0014589C">
        <w:rPr>
          <w:rFonts w:ascii="Times New Roman" w:hAnsi="Times New Roman" w:cs="Times New Roman"/>
          <w:i/>
        </w:rPr>
        <w:t>.</w:t>
      </w:r>
      <w:r w:rsidRPr="0014589C">
        <w:rPr>
          <w:rFonts w:ascii="Times New Roman" w:hAnsi="Times New Roman" w:cs="Times New Roman"/>
        </w:rPr>
        <w:t xml:space="preserve"> </w:t>
      </w:r>
      <w:r w:rsidRPr="0014589C">
        <w:rPr>
          <w:rFonts w:ascii="Times New Roman" w:hAnsi="Times New Roman" w:cs="Times New Roman"/>
          <w:i/>
          <w:iCs/>
        </w:rPr>
        <w:t>Optics Express</w:t>
      </w:r>
      <w:r w:rsidRPr="0014589C">
        <w:rPr>
          <w:rFonts w:ascii="Times New Roman" w:hAnsi="Times New Roman" w:cs="Times New Roman"/>
        </w:rPr>
        <w:t xml:space="preserve">, </w:t>
      </w:r>
      <w:r w:rsidRPr="0014589C">
        <w:rPr>
          <w:rFonts w:ascii="Times New Roman" w:hAnsi="Times New Roman" w:cs="Times New Roman"/>
          <w:b/>
        </w:rPr>
        <w:t>28</w:t>
      </w:r>
      <w:r w:rsidRPr="0014589C">
        <w:rPr>
          <w:rFonts w:ascii="Times New Roman" w:hAnsi="Times New Roman" w:cs="Times New Roman"/>
        </w:rPr>
        <w:t>(26): p. 39770-39780</w:t>
      </w:r>
      <w:r w:rsidR="0014589C">
        <w:rPr>
          <w:rFonts w:ascii="Times New Roman" w:hAnsi="Times New Roman" w:cs="Times New Roman"/>
        </w:rPr>
        <w:t xml:space="preserve"> (</w:t>
      </w:r>
      <w:r w:rsidR="0014589C" w:rsidRPr="0014589C">
        <w:rPr>
          <w:rFonts w:ascii="Times New Roman" w:hAnsi="Times New Roman" w:cs="Times New Roman"/>
        </w:rPr>
        <w:t>2020</w:t>
      </w:r>
      <w:r w:rsidR="0014589C">
        <w:rPr>
          <w:rFonts w:ascii="Times New Roman" w:hAnsi="Times New Roman" w:cs="Times New Roman"/>
        </w:rPr>
        <w:t>)</w:t>
      </w:r>
      <w:r w:rsidRPr="0014589C">
        <w:rPr>
          <w:rFonts w:ascii="Times New Roman" w:hAnsi="Times New Roman" w:cs="Times New Roman"/>
        </w:rPr>
        <w:t>.</w:t>
      </w:r>
    </w:p>
    <w:p w14:paraId="3C59EDE2" w14:textId="635BBE48" w:rsidR="00AD5BD6" w:rsidRPr="0014589C" w:rsidRDefault="00AD5BD6" w:rsidP="00AD5BD6">
      <w:pPr>
        <w:pStyle w:val="EndNoteBibliography"/>
        <w:ind w:left="720" w:hanging="720"/>
        <w:rPr>
          <w:rFonts w:ascii="Times New Roman" w:hAnsi="Times New Roman" w:cs="Times New Roman"/>
        </w:rPr>
      </w:pPr>
      <w:r w:rsidRPr="0014589C">
        <w:rPr>
          <w:rFonts w:ascii="Times New Roman" w:hAnsi="Times New Roman" w:cs="Times New Roman"/>
        </w:rPr>
        <w:t>5.</w:t>
      </w:r>
      <w:r w:rsidRPr="0014589C">
        <w:rPr>
          <w:rFonts w:ascii="Times New Roman" w:hAnsi="Times New Roman" w:cs="Times New Roman"/>
        </w:rPr>
        <w:tab/>
        <w:t xml:space="preserve">Hasler, R., et al., </w:t>
      </w:r>
      <w:r w:rsidRPr="0014589C">
        <w:rPr>
          <w:rFonts w:ascii="Times New Roman" w:hAnsi="Times New Roman" w:cs="Times New Roman"/>
          <w:iCs/>
        </w:rPr>
        <w:t>Surface plasmon resonance biosensor with anti-crossing modulation readout</w:t>
      </w:r>
      <w:r w:rsidRPr="0014589C">
        <w:rPr>
          <w:rFonts w:ascii="Times New Roman" w:hAnsi="Times New Roman" w:cs="Times New Roman"/>
          <w:i/>
        </w:rPr>
        <w:t>.</w:t>
      </w:r>
      <w:r w:rsidRPr="0014589C">
        <w:rPr>
          <w:rFonts w:ascii="Times New Roman" w:hAnsi="Times New Roman" w:cs="Times New Roman"/>
        </w:rPr>
        <w:t xml:space="preserve"> </w:t>
      </w:r>
      <w:r w:rsidRPr="0014589C">
        <w:rPr>
          <w:rFonts w:ascii="Times New Roman" w:hAnsi="Times New Roman" w:cs="Times New Roman"/>
          <w:i/>
          <w:iCs/>
        </w:rPr>
        <w:t>Sensors and Actuators B: Chemical</w:t>
      </w:r>
      <w:r w:rsidRPr="0014589C">
        <w:rPr>
          <w:rFonts w:ascii="Times New Roman" w:hAnsi="Times New Roman" w:cs="Times New Roman"/>
        </w:rPr>
        <w:t xml:space="preserve">, </w:t>
      </w:r>
      <w:r w:rsidRPr="0014589C">
        <w:rPr>
          <w:rFonts w:ascii="Times New Roman" w:hAnsi="Times New Roman" w:cs="Times New Roman"/>
          <w:b/>
        </w:rPr>
        <w:t>417</w:t>
      </w:r>
      <w:r w:rsidRPr="0014589C">
        <w:rPr>
          <w:rFonts w:ascii="Times New Roman" w:hAnsi="Times New Roman" w:cs="Times New Roman"/>
        </w:rPr>
        <w:t>: p. 136163</w:t>
      </w:r>
      <w:r w:rsidR="0014589C">
        <w:rPr>
          <w:rFonts w:ascii="Times New Roman" w:hAnsi="Times New Roman" w:cs="Times New Roman"/>
        </w:rPr>
        <w:t xml:space="preserve"> (</w:t>
      </w:r>
      <w:r w:rsidR="0014589C" w:rsidRPr="0014589C">
        <w:rPr>
          <w:rFonts w:ascii="Times New Roman" w:hAnsi="Times New Roman" w:cs="Times New Roman"/>
        </w:rPr>
        <w:t>2024</w:t>
      </w:r>
      <w:r w:rsidR="0014589C">
        <w:rPr>
          <w:rFonts w:ascii="Times New Roman" w:hAnsi="Times New Roman" w:cs="Times New Roman"/>
        </w:rPr>
        <w:t>)</w:t>
      </w:r>
      <w:r w:rsidRPr="0014589C">
        <w:rPr>
          <w:rFonts w:ascii="Times New Roman" w:hAnsi="Times New Roman" w:cs="Times New Roman"/>
        </w:rPr>
        <w:t>.</w:t>
      </w:r>
    </w:p>
    <w:p w14:paraId="38F23C90" w14:textId="7E811BBB" w:rsidR="0073307E" w:rsidRDefault="00872E29" w:rsidP="00AD5BD6">
      <w:r w:rsidRPr="0014589C">
        <w:rPr>
          <w:rFonts w:ascii="Times New Roman" w:hAnsi="Times New Roman" w:cs="Times New Roman"/>
        </w:rPr>
        <w:fldChar w:fldCharType="end"/>
      </w:r>
    </w:p>
    <w:sectPr w:rsidR="0073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ftpsx5grztzgevxfgpwpa5sdspwr92wr0e&quot;&gt;My EndNote Library&lt;record-ids&gt;&lt;item&gt;31&lt;/item&gt;&lt;item&gt;32&lt;/item&gt;&lt;item&gt;33&lt;/item&gt;&lt;item&gt;43&lt;/item&gt;&lt;item&gt;48&lt;/item&gt;&lt;/record-ids&gt;&lt;/item&gt;&lt;/Libraries&gt;"/>
  </w:docVars>
  <w:rsids>
    <w:rsidRoot w:val="00872E29"/>
    <w:rsid w:val="000179EA"/>
    <w:rsid w:val="00020953"/>
    <w:rsid w:val="00020A67"/>
    <w:rsid w:val="00023F5B"/>
    <w:rsid w:val="000313FF"/>
    <w:rsid w:val="00050012"/>
    <w:rsid w:val="00072348"/>
    <w:rsid w:val="000A3F92"/>
    <w:rsid w:val="000B71DD"/>
    <w:rsid w:val="000D4AF4"/>
    <w:rsid w:val="000D59F9"/>
    <w:rsid w:val="000E421D"/>
    <w:rsid w:val="000E533B"/>
    <w:rsid w:val="000E79CC"/>
    <w:rsid w:val="000F1B62"/>
    <w:rsid w:val="000F7C5E"/>
    <w:rsid w:val="00102A8B"/>
    <w:rsid w:val="00131C6B"/>
    <w:rsid w:val="0014589C"/>
    <w:rsid w:val="001503C5"/>
    <w:rsid w:val="00166280"/>
    <w:rsid w:val="001709DD"/>
    <w:rsid w:val="00176F11"/>
    <w:rsid w:val="00184A70"/>
    <w:rsid w:val="00185B22"/>
    <w:rsid w:val="00195105"/>
    <w:rsid w:val="001B1826"/>
    <w:rsid w:val="001B5AAD"/>
    <w:rsid w:val="001C56D6"/>
    <w:rsid w:val="001C7D42"/>
    <w:rsid w:val="001E2B63"/>
    <w:rsid w:val="001E565E"/>
    <w:rsid w:val="001F607B"/>
    <w:rsid w:val="00201667"/>
    <w:rsid w:val="00206C19"/>
    <w:rsid w:val="0021228E"/>
    <w:rsid w:val="0021517A"/>
    <w:rsid w:val="00216BF1"/>
    <w:rsid w:val="00222E0D"/>
    <w:rsid w:val="00230F89"/>
    <w:rsid w:val="00234188"/>
    <w:rsid w:val="00242663"/>
    <w:rsid w:val="002525AE"/>
    <w:rsid w:val="00284572"/>
    <w:rsid w:val="00290B5A"/>
    <w:rsid w:val="002918C3"/>
    <w:rsid w:val="002A4BEA"/>
    <w:rsid w:val="002B1A3C"/>
    <w:rsid w:val="002E0A92"/>
    <w:rsid w:val="002E259E"/>
    <w:rsid w:val="002F6372"/>
    <w:rsid w:val="00300C81"/>
    <w:rsid w:val="00311553"/>
    <w:rsid w:val="00331251"/>
    <w:rsid w:val="003562EA"/>
    <w:rsid w:val="00364C9E"/>
    <w:rsid w:val="00377DA6"/>
    <w:rsid w:val="00377FDF"/>
    <w:rsid w:val="003824C2"/>
    <w:rsid w:val="00392F13"/>
    <w:rsid w:val="00393BE9"/>
    <w:rsid w:val="00393C18"/>
    <w:rsid w:val="003B7316"/>
    <w:rsid w:val="003C087A"/>
    <w:rsid w:val="003C26E3"/>
    <w:rsid w:val="003D1A53"/>
    <w:rsid w:val="003D514E"/>
    <w:rsid w:val="003D716D"/>
    <w:rsid w:val="003D7FEE"/>
    <w:rsid w:val="003E0AD4"/>
    <w:rsid w:val="00403517"/>
    <w:rsid w:val="004060A0"/>
    <w:rsid w:val="00413570"/>
    <w:rsid w:val="004235E9"/>
    <w:rsid w:val="004323BF"/>
    <w:rsid w:val="00437C7A"/>
    <w:rsid w:val="00440F5C"/>
    <w:rsid w:val="00452DFA"/>
    <w:rsid w:val="00461B4D"/>
    <w:rsid w:val="00463601"/>
    <w:rsid w:val="004656CD"/>
    <w:rsid w:val="00481EB2"/>
    <w:rsid w:val="004946FB"/>
    <w:rsid w:val="004A5107"/>
    <w:rsid w:val="004B19A2"/>
    <w:rsid w:val="004B3652"/>
    <w:rsid w:val="004C119A"/>
    <w:rsid w:val="004E1174"/>
    <w:rsid w:val="004E2ACC"/>
    <w:rsid w:val="004F0C53"/>
    <w:rsid w:val="004F0EE2"/>
    <w:rsid w:val="004F5208"/>
    <w:rsid w:val="00506B14"/>
    <w:rsid w:val="00510844"/>
    <w:rsid w:val="00513253"/>
    <w:rsid w:val="00513CD1"/>
    <w:rsid w:val="0051473E"/>
    <w:rsid w:val="00523449"/>
    <w:rsid w:val="00525D84"/>
    <w:rsid w:val="0052613E"/>
    <w:rsid w:val="005371A8"/>
    <w:rsid w:val="00560232"/>
    <w:rsid w:val="0057188C"/>
    <w:rsid w:val="00575FFD"/>
    <w:rsid w:val="005767CA"/>
    <w:rsid w:val="005775E3"/>
    <w:rsid w:val="00580E1D"/>
    <w:rsid w:val="005A11AC"/>
    <w:rsid w:val="005C1296"/>
    <w:rsid w:val="005D176B"/>
    <w:rsid w:val="005D1E2B"/>
    <w:rsid w:val="005D6586"/>
    <w:rsid w:val="005E211E"/>
    <w:rsid w:val="005F02D2"/>
    <w:rsid w:val="005F0561"/>
    <w:rsid w:val="0061079A"/>
    <w:rsid w:val="00637344"/>
    <w:rsid w:val="006437F0"/>
    <w:rsid w:val="00644045"/>
    <w:rsid w:val="006551A5"/>
    <w:rsid w:val="006557C7"/>
    <w:rsid w:val="006611FD"/>
    <w:rsid w:val="00662E26"/>
    <w:rsid w:val="00667CF0"/>
    <w:rsid w:val="006714CF"/>
    <w:rsid w:val="006817F1"/>
    <w:rsid w:val="006864B0"/>
    <w:rsid w:val="00694ABA"/>
    <w:rsid w:val="006C5A55"/>
    <w:rsid w:val="006C78E3"/>
    <w:rsid w:val="006D59E1"/>
    <w:rsid w:val="006D6851"/>
    <w:rsid w:val="006F72CE"/>
    <w:rsid w:val="00730E9C"/>
    <w:rsid w:val="0073307E"/>
    <w:rsid w:val="00734580"/>
    <w:rsid w:val="00741ACA"/>
    <w:rsid w:val="00741D61"/>
    <w:rsid w:val="007432F6"/>
    <w:rsid w:val="00756B87"/>
    <w:rsid w:val="007660E8"/>
    <w:rsid w:val="0078722E"/>
    <w:rsid w:val="00790329"/>
    <w:rsid w:val="00792658"/>
    <w:rsid w:val="00792B59"/>
    <w:rsid w:val="00797490"/>
    <w:rsid w:val="007A26CD"/>
    <w:rsid w:val="007A4CC5"/>
    <w:rsid w:val="007B0F1C"/>
    <w:rsid w:val="007C3245"/>
    <w:rsid w:val="007E3A18"/>
    <w:rsid w:val="007E65E4"/>
    <w:rsid w:val="008107BD"/>
    <w:rsid w:val="00812AE4"/>
    <w:rsid w:val="0084680B"/>
    <w:rsid w:val="008559C3"/>
    <w:rsid w:val="00856FC9"/>
    <w:rsid w:val="00857D03"/>
    <w:rsid w:val="0086017A"/>
    <w:rsid w:val="00860823"/>
    <w:rsid w:val="00862FD4"/>
    <w:rsid w:val="00872E29"/>
    <w:rsid w:val="00874A74"/>
    <w:rsid w:val="0087576E"/>
    <w:rsid w:val="00880CC2"/>
    <w:rsid w:val="00885E16"/>
    <w:rsid w:val="00892767"/>
    <w:rsid w:val="008A3D04"/>
    <w:rsid w:val="008A410F"/>
    <w:rsid w:val="008A5049"/>
    <w:rsid w:val="008A75DA"/>
    <w:rsid w:val="008B2E6E"/>
    <w:rsid w:val="008B4E2D"/>
    <w:rsid w:val="008B6F06"/>
    <w:rsid w:val="008C428B"/>
    <w:rsid w:val="008D521C"/>
    <w:rsid w:val="008D5286"/>
    <w:rsid w:val="008E6E06"/>
    <w:rsid w:val="00900E05"/>
    <w:rsid w:val="009018B1"/>
    <w:rsid w:val="00903AC1"/>
    <w:rsid w:val="00911DE4"/>
    <w:rsid w:val="009227F2"/>
    <w:rsid w:val="0092593D"/>
    <w:rsid w:val="009325EE"/>
    <w:rsid w:val="00946453"/>
    <w:rsid w:val="0097072B"/>
    <w:rsid w:val="00975048"/>
    <w:rsid w:val="00997F23"/>
    <w:rsid w:val="009B2DAD"/>
    <w:rsid w:val="009D6C0C"/>
    <w:rsid w:val="009E2222"/>
    <w:rsid w:val="009E6901"/>
    <w:rsid w:val="009F4542"/>
    <w:rsid w:val="00A00864"/>
    <w:rsid w:val="00A07F19"/>
    <w:rsid w:val="00A1604B"/>
    <w:rsid w:val="00A244B3"/>
    <w:rsid w:val="00A444F2"/>
    <w:rsid w:val="00A55ABE"/>
    <w:rsid w:val="00A64853"/>
    <w:rsid w:val="00A74740"/>
    <w:rsid w:val="00A903F2"/>
    <w:rsid w:val="00AB14D8"/>
    <w:rsid w:val="00AB1685"/>
    <w:rsid w:val="00AB524E"/>
    <w:rsid w:val="00AC56A6"/>
    <w:rsid w:val="00AD1AE2"/>
    <w:rsid w:val="00AD287B"/>
    <w:rsid w:val="00AD5BD6"/>
    <w:rsid w:val="00AE576E"/>
    <w:rsid w:val="00AE6035"/>
    <w:rsid w:val="00AF7DAC"/>
    <w:rsid w:val="00B12BB4"/>
    <w:rsid w:val="00B1411B"/>
    <w:rsid w:val="00B16D3C"/>
    <w:rsid w:val="00B26C9B"/>
    <w:rsid w:val="00B300AE"/>
    <w:rsid w:val="00B42CC2"/>
    <w:rsid w:val="00B65711"/>
    <w:rsid w:val="00B83785"/>
    <w:rsid w:val="00B86A90"/>
    <w:rsid w:val="00BA4C8E"/>
    <w:rsid w:val="00BC1204"/>
    <w:rsid w:val="00BC3469"/>
    <w:rsid w:val="00BD60AB"/>
    <w:rsid w:val="00BE16C3"/>
    <w:rsid w:val="00BE3321"/>
    <w:rsid w:val="00BF1E0C"/>
    <w:rsid w:val="00BF2EEC"/>
    <w:rsid w:val="00BF36FB"/>
    <w:rsid w:val="00BF4D60"/>
    <w:rsid w:val="00BF78F8"/>
    <w:rsid w:val="00C00B9F"/>
    <w:rsid w:val="00C4013F"/>
    <w:rsid w:val="00C40CAE"/>
    <w:rsid w:val="00C477D2"/>
    <w:rsid w:val="00C5194A"/>
    <w:rsid w:val="00C5731D"/>
    <w:rsid w:val="00C636A9"/>
    <w:rsid w:val="00C77291"/>
    <w:rsid w:val="00C81383"/>
    <w:rsid w:val="00C86B8F"/>
    <w:rsid w:val="00CA6590"/>
    <w:rsid w:val="00CB53EB"/>
    <w:rsid w:val="00CB5F4F"/>
    <w:rsid w:val="00CE0FE7"/>
    <w:rsid w:val="00CE5FED"/>
    <w:rsid w:val="00CF7305"/>
    <w:rsid w:val="00D00B43"/>
    <w:rsid w:val="00D07F98"/>
    <w:rsid w:val="00D12B27"/>
    <w:rsid w:val="00D369C3"/>
    <w:rsid w:val="00D52BF6"/>
    <w:rsid w:val="00D543B2"/>
    <w:rsid w:val="00D67954"/>
    <w:rsid w:val="00D8482E"/>
    <w:rsid w:val="00D874DE"/>
    <w:rsid w:val="00DC2488"/>
    <w:rsid w:val="00DC49DD"/>
    <w:rsid w:val="00DC5547"/>
    <w:rsid w:val="00DD098F"/>
    <w:rsid w:val="00DD2FF3"/>
    <w:rsid w:val="00DD38B2"/>
    <w:rsid w:val="00DF4DED"/>
    <w:rsid w:val="00E01EA7"/>
    <w:rsid w:val="00E043A6"/>
    <w:rsid w:val="00E04E29"/>
    <w:rsid w:val="00E06B6F"/>
    <w:rsid w:val="00E133DC"/>
    <w:rsid w:val="00E36C63"/>
    <w:rsid w:val="00E40949"/>
    <w:rsid w:val="00E60F2E"/>
    <w:rsid w:val="00E61F6C"/>
    <w:rsid w:val="00E83130"/>
    <w:rsid w:val="00E860B2"/>
    <w:rsid w:val="00E9246F"/>
    <w:rsid w:val="00E9499C"/>
    <w:rsid w:val="00E975BE"/>
    <w:rsid w:val="00EC139D"/>
    <w:rsid w:val="00EC39E3"/>
    <w:rsid w:val="00ED1224"/>
    <w:rsid w:val="00ED6596"/>
    <w:rsid w:val="00EE5414"/>
    <w:rsid w:val="00EF549D"/>
    <w:rsid w:val="00EF5AB1"/>
    <w:rsid w:val="00F11583"/>
    <w:rsid w:val="00F13402"/>
    <w:rsid w:val="00F162C5"/>
    <w:rsid w:val="00F25036"/>
    <w:rsid w:val="00F25F19"/>
    <w:rsid w:val="00F330DE"/>
    <w:rsid w:val="00F35697"/>
    <w:rsid w:val="00F4282A"/>
    <w:rsid w:val="00F438FB"/>
    <w:rsid w:val="00F43AB2"/>
    <w:rsid w:val="00F52AFB"/>
    <w:rsid w:val="00F534BA"/>
    <w:rsid w:val="00F64176"/>
    <w:rsid w:val="00F80352"/>
    <w:rsid w:val="00F81264"/>
    <w:rsid w:val="00F84FCC"/>
    <w:rsid w:val="00F91CEF"/>
    <w:rsid w:val="00F92D04"/>
    <w:rsid w:val="00FA16D5"/>
    <w:rsid w:val="00FB0E8D"/>
    <w:rsid w:val="00FB13F4"/>
    <w:rsid w:val="00FB2692"/>
    <w:rsid w:val="00FB2844"/>
    <w:rsid w:val="00FE1CDC"/>
    <w:rsid w:val="00FE62BB"/>
    <w:rsid w:val="00FF1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3C1F"/>
  <w15:chartTrackingRefBased/>
  <w15:docId w15:val="{93D77A09-1945-4140-9086-EA7F1D3B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2E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872E29"/>
    <w:pPr>
      <w:spacing w:after="200" w:line="240" w:lineRule="auto"/>
    </w:pPr>
    <w:rPr>
      <w:i/>
      <w:iCs/>
      <w:color w:val="44546A" w:themeColor="text2"/>
      <w:sz w:val="18"/>
      <w:szCs w:val="18"/>
    </w:rPr>
  </w:style>
  <w:style w:type="paragraph" w:customStyle="1" w:styleId="EndNoteBibliographyTitle">
    <w:name w:val="EndNote Bibliography Title"/>
    <w:basedOn w:val="Normale"/>
    <w:link w:val="EndNoteBibliographyTitleChar"/>
    <w:rsid w:val="00872E29"/>
    <w:pPr>
      <w:spacing w:after="0"/>
      <w:jc w:val="center"/>
    </w:pPr>
    <w:rPr>
      <w:rFonts w:ascii="Calibri" w:hAnsi="Calibri"/>
      <w:noProof/>
    </w:rPr>
  </w:style>
  <w:style w:type="character" w:customStyle="1" w:styleId="EndNoteBibliographyTitleChar">
    <w:name w:val="EndNote Bibliography Title Char"/>
    <w:basedOn w:val="Carpredefinitoparagrafo"/>
    <w:link w:val="EndNoteBibliographyTitle"/>
    <w:rsid w:val="00872E29"/>
    <w:rPr>
      <w:rFonts w:ascii="Calibri" w:hAnsi="Calibri"/>
      <w:noProof/>
    </w:rPr>
  </w:style>
  <w:style w:type="paragraph" w:customStyle="1" w:styleId="EndNoteBibliography">
    <w:name w:val="EndNote Bibliography"/>
    <w:basedOn w:val="Normale"/>
    <w:link w:val="EndNoteBibliographyChar"/>
    <w:rsid w:val="00872E29"/>
    <w:pPr>
      <w:spacing w:line="240" w:lineRule="auto"/>
    </w:pPr>
    <w:rPr>
      <w:rFonts w:ascii="Calibri" w:hAnsi="Calibri"/>
      <w:noProof/>
    </w:rPr>
  </w:style>
  <w:style w:type="character" w:customStyle="1" w:styleId="EndNoteBibliographyChar">
    <w:name w:val="EndNote Bibliography Char"/>
    <w:basedOn w:val="Carpredefinitoparagrafo"/>
    <w:link w:val="EndNoteBibliography"/>
    <w:rsid w:val="00872E29"/>
    <w:rPr>
      <w:rFonts w:ascii="Calibri" w:hAnsi="Calibri"/>
      <w:noProof/>
    </w:rPr>
  </w:style>
  <w:style w:type="table" w:styleId="Grigliatabella">
    <w:name w:val="Table Grid"/>
    <w:basedOn w:val="Tabellanormale"/>
    <w:uiPriority w:val="39"/>
    <w:rsid w:val="00872E29"/>
    <w:pPr>
      <w:spacing w:after="0" w:line="240" w:lineRule="auto"/>
    </w:pPr>
    <w:rPr>
      <w:kern w:val="2"/>
      <w:sz w:val="24"/>
      <w:szCs w:val="24"/>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D1E2B"/>
    <w:pPr>
      <w:spacing w:after="0" w:line="240" w:lineRule="auto"/>
    </w:pPr>
  </w:style>
  <w:style w:type="character" w:styleId="Rimandocommento">
    <w:name w:val="annotation reference"/>
    <w:basedOn w:val="Carpredefinitoparagrafo"/>
    <w:uiPriority w:val="99"/>
    <w:semiHidden/>
    <w:unhideWhenUsed/>
    <w:rsid w:val="005D1E2B"/>
    <w:rPr>
      <w:sz w:val="16"/>
      <w:szCs w:val="16"/>
    </w:rPr>
  </w:style>
  <w:style w:type="paragraph" w:styleId="Testocommento">
    <w:name w:val="annotation text"/>
    <w:basedOn w:val="Normale"/>
    <w:link w:val="TestocommentoCarattere"/>
    <w:uiPriority w:val="99"/>
    <w:unhideWhenUsed/>
    <w:rsid w:val="005D1E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5D1E2B"/>
    <w:rPr>
      <w:sz w:val="20"/>
      <w:szCs w:val="20"/>
    </w:rPr>
  </w:style>
  <w:style w:type="paragraph" w:customStyle="1" w:styleId="AuthorsFull">
    <w:name w:val="Authors Full"/>
    <w:basedOn w:val="Normale"/>
    <w:rsid w:val="005D1E2B"/>
    <w:pPr>
      <w:spacing w:after="0" w:line="240" w:lineRule="auto"/>
    </w:pPr>
    <w:rPr>
      <w:rFonts w:ascii="Times New Roman" w:eastAsia="MS Mincho" w:hAnsi="Times New Roman" w:cs="Times New Roman"/>
      <w:i/>
      <w:sz w:val="24"/>
      <w:szCs w:val="24"/>
      <w:lang w:eastAsia="ja-JP"/>
    </w:rPr>
  </w:style>
  <w:style w:type="paragraph" w:customStyle="1" w:styleId="Tableofcontents">
    <w:name w:val="Table of contents"/>
    <w:basedOn w:val="Normale"/>
    <w:autoRedefine/>
    <w:rsid w:val="005D1E2B"/>
    <w:pPr>
      <w:spacing w:after="0" w:line="240" w:lineRule="auto"/>
    </w:pPr>
    <w:rPr>
      <w:rFonts w:ascii="Times New Roman" w:eastAsia="MS Mincho" w:hAnsi="Times New Roman" w:cs="Times New Roman"/>
      <w:sz w:val="24"/>
      <w:szCs w:val="24"/>
      <w:lang w:eastAsia="ja-JP"/>
    </w:rPr>
  </w:style>
  <w:style w:type="paragraph" w:customStyle="1" w:styleId="Title2">
    <w:name w:val="Title2"/>
    <w:basedOn w:val="Normale"/>
    <w:rsid w:val="005D1E2B"/>
    <w:pPr>
      <w:spacing w:after="0" w:line="240" w:lineRule="auto"/>
    </w:pPr>
    <w:rPr>
      <w:rFonts w:ascii="Times New Roman" w:eastAsia="MS Mincho" w:hAnsi="Times New Roman" w:cs="Times New Roman"/>
      <w:b/>
      <w:sz w:val="24"/>
      <w:szCs w:val="24"/>
      <w:lang w:eastAsia="ja-JP"/>
    </w:rPr>
  </w:style>
  <w:style w:type="paragraph" w:customStyle="1" w:styleId="MDPI16affiliation">
    <w:name w:val="MDPI_1.6_affiliation"/>
    <w:qFormat/>
    <w:rsid w:val="005D1E2B"/>
    <w:pPr>
      <w:adjustRightInd w:val="0"/>
      <w:snapToGrid w:val="0"/>
      <w:spacing w:after="0" w:line="260" w:lineRule="atLeast"/>
      <w:ind w:left="311" w:hanging="198"/>
    </w:pPr>
    <w:rPr>
      <w:rFonts w:ascii="Palatino Linotype" w:eastAsia="Times New Roman" w:hAnsi="Palatino Linotype" w:cs="Times New Roman"/>
      <w:b/>
      <w:bCs/>
      <w:i/>
      <w:iCs/>
      <w:color w:val="000000"/>
      <w:sz w:val="18"/>
      <w:szCs w:val="18"/>
      <w:lang w:eastAsia="de-DE" w:bidi="en-US"/>
    </w:rPr>
  </w:style>
  <w:style w:type="paragraph" w:styleId="Soggettocommento">
    <w:name w:val="annotation subject"/>
    <w:basedOn w:val="Testocommento"/>
    <w:next w:val="Testocommento"/>
    <w:link w:val="SoggettocommentoCarattere"/>
    <w:uiPriority w:val="99"/>
    <w:semiHidden/>
    <w:unhideWhenUsed/>
    <w:rsid w:val="005D1E2B"/>
    <w:rPr>
      <w:b/>
      <w:bCs/>
    </w:rPr>
  </w:style>
  <w:style w:type="character" w:customStyle="1" w:styleId="SoggettocommentoCarattere">
    <w:name w:val="Soggetto commento Carattere"/>
    <w:basedOn w:val="TestocommentoCarattere"/>
    <w:link w:val="Soggettocommento"/>
    <w:uiPriority w:val="99"/>
    <w:semiHidden/>
    <w:rsid w:val="005D1E2B"/>
    <w:rPr>
      <w:b/>
      <w:bCs/>
      <w:sz w:val="20"/>
      <w:szCs w:val="20"/>
    </w:rPr>
  </w:style>
  <w:style w:type="character" w:styleId="Collegamentoipertestuale">
    <w:name w:val="Hyperlink"/>
    <w:basedOn w:val="Carpredefinitoparagrafo"/>
    <w:uiPriority w:val="99"/>
    <w:unhideWhenUsed/>
    <w:rsid w:val="00D12B27"/>
    <w:rPr>
      <w:color w:val="0563C1" w:themeColor="hyperlink"/>
      <w:u w:val="single"/>
    </w:rPr>
  </w:style>
  <w:style w:type="character" w:customStyle="1" w:styleId="NichtaufgelsteErwhnung1">
    <w:name w:val="Nicht aufgelöste Erwähnung1"/>
    <w:basedOn w:val="Carpredefinitoparagrafo"/>
    <w:uiPriority w:val="99"/>
    <w:semiHidden/>
    <w:unhideWhenUsed/>
    <w:rsid w:val="00D12B27"/>
    <w:rPr>
      <w:color w:val="605E5C"/>
      <w:shd w:val="clear" w:color="auto" w:fill="E1DFDD"/>
    </w:rPr>
  </w:style>
  <w:style w:type="character" w:styleId="Testosegnaposto">
    <w:name w:val="Placeholder Text"/>
    <w:basedOn w:val="Carpredefinitoparagrafo"/>
    <w:uiPriority w:val="99"/>
    <w:semiHidden/>
    <w:rsid w:val="00D12B27"/>
    <w:rPr>
      <w:color w:val="666666"/>
    </w:rPr>
  </w:style>
  <w:style w:type="paragraph" w:styleId="Testofumetto">
    <w:name w:val="Balloon Text"/>
    <w:basedOn w:val="Normale"/>
    <w:link w:val="TestofumettoCarattere"/>
    <w:uiPriority w:val="99"/>
    <w:semiHidden/>
    <w:unhideWhenUsed/>
    <w:rsid w:val="00364C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4D88D39-954B-4EA6-AAFA-83281ABC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2990</Words>
  <Characters>17043</Characters>
  <Application>Microsoft Office Word</Application>
  <DocSecurity>0</DocSecurity>
  <Lines>142</Lines>
  <Paragraphs>39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Ferdows</dc:creator>
  <cp:keywords/>
  <dc:description/>
  <cp:lastModifiedBy>Andrea Spanu</cp:lastModifiedBy>
  <cp:revision>41</cp:revision>
  <cp:lastPrinted>2024-12-10T13:33:00Z</cp:lastPrinted>
  <dcterms:created xsi:type="dcterms:W3CDTF">2025-01-21T11:03:00Z</dcterms:created>
  <dcterms:modified xsi:type="dcterms:W3CDTF">2025-03-30T17:42:00Z</dcterms:modified>
</cp:coreProperties>
</file>