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F477B" w14:textId="1295A6A2" w:rsidR="0038302A" w:rsidRDefault="003F59CB" w:rsidP="000771F7">
      <w:pPr>
        <w:pStyle w:val="Titel"/>
        <w:spacing w:line="360" w:lineRule="auto"/>
        <w:jc w:val="both"/>
        <w:rPr>
          <w:rFonts w:ascii="Times New Roman" w:hAnsi="Times New Roman" w:cs="Times New Roman"/>
          <w:sz w:val="48"/>
          <w:szCs w:val="48"/>
          <w:lang w:val="en-GB"/>
        </w:rPr>
      </w:pPr>
      <w:r>
        <w:rPr>
          <w:rFonts w:ascii="Times New Roman" w:hAnsi="Times New Roman" w:cs="Times New Roman"/>
          <w:sz w:val="48"/>
          <w:szCs w:val="48"/>
          <w:lang w:val="en-GB"/>
        </w:rPr>
        <w:t>Supplementary Information</w:t>
      </w:r>
    </w:p>
    <w:p w14:paraId="70C295EC" w14:textId="77777777" w:rsidR="003F59CB" w:rsidRPr="003F59CB" w:rsidRDefault="003F59CB" w:rsidP="003F59CB">
      <w:pPr>
        <w:rPr>
          <w:lang w:val="en-GB"/>
        </w:rPr>
      </w:pPr>
    </w:p>
    <w:p w14:paraId="734FC83A" w14:textId="77777777" w:rsidR="001F27AC" w:rsidRDefault="00517B02" w:rsidP="001F27AC">
      <w:pPr>
        <w:keepNext/>
        <w:spacing w:line="360" w:lineRule="auto"/>
        <w:jc w:val="both"/>
      </w:pPr>
      <w:r w:rsidRPr="00520193">
        <w:rPr>
          <w:rFonts w:ascii="Times New Roman" w:hAnsi="Times New Roman" w:cs="Times New Roman"/>
          <w:noProof/>
          <w:lang w:val="de-CH" w:eastAsia="de-CH"/>
        </w:rPr>
        <mc:AlternateContent>
          <mc:Choice Requires="wps">
            <w:drawing>
              <wp:inline distT="0" distB="0" distL="0" distR="0" wp14:anchorId="43DC420A" wp14:editId="60D00F6F">
                <wp:extent cx="304800" cy="304800"/>
                <wp:effectExtent l="0" t="0" r="0" b="0"/>
                <wp:docPr id="2" name="Rechteck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6637BB" id="Rechteck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CNi7m+oBAADDAwAADgAAAAAAAAAAAAAAAAAuAgAAZHJzL2Uyb0RvYy54bWxQSwEC&#10;LQAUAAYACAAAACEATKDpLNgAAAADAQAADwAAAAAAAAAAAAAAAABEBAAAZHJzL2Rvd25yZXYueG1s&#10;UEsFBgAAAAAEAAQA8wAAAEkFAAAAAA==&#10;" filled="f" stroked="f">
                <o:lock v:ext="edit" aspectratio="t"/>
                <w10:anchorlock/>
              </v:rect>
            </w:pict>
          </mc:Fallback>
        </mc:AlternateContent>
      </w:r>
      <w:r w:rsidR="00317449" w:rsidRPr="00520193">
        <w:rPr>
          <w:rFonts w:ascii="Times New Roman" w:hAnsi="Times New Roman" w:cs="Times New Roman"/>
          <w:noProof/>
          <w:lang w:val="de-CH" w:eastAsia="de-CH"/>
        </w:rPr>
        <w:drawing>
          <wp:inline distT="0" distB="0" distL="0" distR="0" wp14:anchorId="3657460D" wp14:editId="632EB9CB">
            <wp:extent cx="5168367" cy="2674189"/>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extLst>
                        <a:ext uri="{28A0092B-C50C-407E-A947-70E740481C1C}">
                          <a14:useLocalDpi xmlns:a14="http://schemas.microsoft.com/office/drawing/2010/main" val="0"/>
                        </a:ext>
                      </a:extLst>
                    </a:blip>
                    <a:stretch>
                      <a:fillRect/>
                    </a:stretch>
                  </pic:blipFill>
                  <pic:spPr>
                    <a:xfrm>
                      <a:off x="0" y="0"/>
                      <a:ext cx="5205611" cy="2693459"/>
                    </a:xfrm>
                    <a:prstGeom prst="rect">
                      <a:avLst/>
                    </a:prstGeom>
                  </pic:spPr>
                </pic:pic>
              </a:graphicData>
            </a:graphic>
          </wp:inline>
        </w:drawing>
      </w:r>
    </w:p>
    <w:p w14:paraId="5E35FB90" w14:textId="4460E8B6" w:rsidR="00F826D4" w:rsidRDefault="001F27AC" w:rsidP="001F27AC">
      <w:pPr>
        <w:pStyle w:val="Beschriftung"/>
        <w:jc w:val="both"/>
        <w:rPr>
          <w:rFonts w:ascii="Times New Roman" w:hAnsi="Times New Roman" w:cs="Times New Roman"/>
        </w:rPr>
      </w:pPr>
      <w:r>
        <w:t xml:space="preserve">SI Fig. </w:t>
      </w:r>
      <w:fldSimple w:instr=" SEQ SI_Fig. \* ARABIC ">
        <w:r w:rsidR="00F41A8D">
          <w:rPr>
            <w:noProof/>
          </w:rPr>
          <w:t>1</w:t>
        </w:r>
      </w:fldSimple>
      <w:r>
        <w:t xml:space="preserve">: </w:t>
      </w:r>
      <w:r w:rsidRPr="00520193">
        <w:rPr>
          <w:rFonts w:ascii="Times New Roman" w:hAnsi="Times New Roman" w:cs="Times New Roman"/>
        </w:rPr>
        <w:t xml:space="preserve">Number of experts </w:t>
      </w:r>
      <w:r>
        <w:rPr>
          <w:rFonts w:ascii="Times New Roman" w:hAnsi="Times New Roman" w:cs="Times New Roman"/>
        </w:rPr>
        <w:t xml:space="preserve">(n = 60) </w:t>
      </w:r>
      <w:r w:rsidRPr="00520193">
        <w:rPr>
          <w:rFonts w:ascii="Times New Roman" w:hAnsi="Times New Roman" w:cs="Times New Roman"/>
        </w:rPr>
        <w:t>per agroforestry system and climate zone</w:t>
      </w:r>
      <w:r>
        <w:rPr>
          <w:rFonts w:ascii="Times New Roman" w:hAnsi="Times New Roman" w:cs="Times New Roman"/>
        </w:rPr>
        <w:t>.</w:t>
      </w:r>
    </w:p>
    <w:p w14:paraId="54CC71FF" w14:textId="77777777" w:rsidR="00F858E5" w:rsidRPr="00F858E5" w:rsidRDefault="00F858E5" w:rsidP="00F858E5"/>
    <w:p w14:paraId="35BD963B" w14:textId="77777777" w:rsidR="0043214A" w:rsidRPr="00520193" w:rsidRDefault="0043214A" w:rsidP="000771F7">
      <w:pPr>
        <w:spacing w:line="360" w:lineRule="auto"/>
        <w:jc w:val="both"/>
        <w:rPr>
          <w:rFonts w:ascii="Times New Roman" w:hAnsi="Times New Roman" w:cs="Times New Roman"/>
        </w:rPr>
      </w:pPr>
    </w:p>
    <w:p w14:paraId="64ACB668" w14:textId="77777777" w:rsidR="001F27AC" w:rsidRDefault="00F826D4" w:rsidP="001F27AC">
      <w:pPr>
        <w:keepNext/>
        <w:spacing w:line="360" w:lineRule="auto"/>
        <w:jc w:val="both"/>
      </w:pPr>
      <w:r w:rsidRPr="00520193">
        <w:rPr>
          <w:rFonts w:ascii="Times New Roman" w:hAnsi="Times New Roman" w:cs="Times New Roman"/>
          <w:noProof/>
          <w:lang w:val="de-CH" w:eastAsia="de-CH"/>
        </w:rPr>
        <w:drawing>
          <wp:inline distT="0" distB="0" distL="0" distR="0" wp14:anchorId="0FED9CDF" wp14:editId="4AC87C85">
            <wp:extent cx="5943600" cy="2584450"/>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a:extLst>
                        <a:ext uri="{28A0092B-C50C-407E-A947-70E740481C1C}">
                          <a14:useLocalDpi xmlns:a14="http://schemas.microsoft.com/office/drawing/2010/main" val="0"/>
                        </a:ext>
                      </a:extLst>
                    </a:blip>
                    <a:stretch>
                      <a:fillRect/>
                    </a:stretch>
                  </pic:blipFill>
                  <pic:spPr>
                    <a:xfrm>
                      <a:off x="0" y="0"/>
                      <a:ext cx="5943600" cy="2584450"/>
                    </a:xfrm>
                    <a:prstGeom prst="rect">
                      <a:avLst/>
                    </a:prstGeom>
                  </pic:spPr>
                </pic:pic>
              </a:graphicData>
            </a:graphic>
          </wp:inline>
        </w:drawing>
      </w:r>
    </w:p>
    <w:p w14:paraId="71464EBF" w14:textId="767E55F3" w:rsidR="00F826D4" w:rsidRPr="00520193" w:rsidRDefault="001F27AC" w:rsidP="001F27AC">
      <w:pPr>
        <w:pStyle w:val="Beschriftung"/>
        <w:jc w:val="both"/>
        <w:rPr>
          <w:rFonts w:ascii="Times New Roman" w:hAnsi="Times New Roman" w:cs="Times New Roman"/>
        </w:rPr>
      </w:pPr>
      <w:r>
        <w:t xml:space="preserve">SI Fig. </w:t>
      </w:r>
      <w:fldSimple w:instr=" SEQ SI_Fig. \* ARABIC ">
        <w:r w:rsidR="00F41A8D">
          <w:rPr>
            <w:noProof/>
          </w:rPr>
          <w:t>2</w:t>
        </w:r>
      </w:fldSimple>
      <w:r>
        <w:t>:</w:t>
      </w:r>
      <w:r w:rsidRPr="001F27AC">
        <w:t xml:space="preserve"> Work sectors of experts (n = 60) – per agroforestry system and climate zone</w:t>
      </w:r>
    </w:p>
    <w:p w14:paraId="3959B3B0" w14:textId="77777777" w:rsidR="001F27AC" w:rsidRDefault="00155C1D" w:rsidP="001F27AC">
      <w:pPr>
        <w:keepNext/>
        <w:spacing w:line="360" w:lineRule="auto"/>
        <w:jc w:val="both"/>
      </w:pPr>
      <w:r>
        <w:rPr>
          <w:rFonts w:ascii="Times New Roman" w:hAnsi="Times New Roman" w:cs="Times New Roman"/>
          <w:noProof/>
        </w:rPr>
        <w:lastRenderedPageBreak/>
        <w:drawing>
          <wp:inline distT="0" distB="0" distL="0" distR="0" wp14:anchorId="3E28390E" wp14:editId="04BF39C4">
            <wp:extent cx="5943600" cy="46164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5943600" cy="4616450"/>
                    </a:xfrm>
                    <a:prstGeom prst="rect">
                      <a:avLst/>
                    </a:prstGeom>
                  </pic:spPr>
                </pic:pic>
              </a:graphicData>
            </a:graphic>
          </wp:inline>
        </w:drawing>
      </w:r>
    </w:p>
    <w:p w14:paraId="626BC366" w14:textId="7B6A8CC0" w:rsidR="00155C1D" w:rsidRDefault="001F27AC" w:rsidP="001F27AC">
      <w:pPr>
        <w:pStyle w:val="Beschriftung"/>
        <w:jc w:val="both"/>
      </w:pPr>
      <w:r>
        <w:t xml:space="preserve">SI Fig. </w:t>
      </w:r>
      <w:fldSimple w:instr=" SEQ SI_Fig. \* ARABIC ">
        <w:r w:rsidR="00F41A8D">
          <w:rPr>
            <w:noProof/>
          </w:rPr>
          <w:t>3</w:t>
        </w:r>
      </w:fldSimple>
      <w:r>
        <w:t xml:space="preserve">: Presently observed and by 2050 expected effects of climate change on yield in % of yield change (-100% = complete yield failure, +100% = double yield). Comparison of agroforestry and non-agroforestry systems (A) across all agricultural systems </w:t>
      </w:r>
      <w:r w:rsidR="006337C3">
        <w:t>and climate</w:t>
      </w:r>
      <w:r>
        <w:t xml:space="preserve"> zones, between each agroforestry system and its reference system (B) and between each agroforestry system and its reference system within a climate zone (C).  The box plots range from the first to the third quartile where the horizontal line shows the median. The vertical lines go from each quartile to the minimum or maximum, respectively</w:t>
      </w:r>
      <w:r w:rsidR="006337C3">
        <w:t>.</w:t>
      </w:r>
    </w:p>
    <w:p w14:paraId="4B73D2B7" w14:textId="1DBC9254" w:rsidR="002A72A7" w:rsidRPr="002A72A7" w:rsidRDefault="002A72A7" w:rsidP="002A72A7"/>
    <w:p w14:paraId="507A4C23" w14:textId="1FEE736E" w:rsidR="00D76772" w:rsidRDefault="00D76772" w:rsidP="000771F7">
      <w:pPr>
        <w:spacing w:line="360" w:lineRule="auto"/>
        <w:jc w:val="both"/>
        <w:rPr>
          <w:rFonts w:ascii="Times New Roman" w:hAnsi="Times New Roman" w:cs="Times New Roman"/>
          <w:lang w:val="en-GB"/>
        </w:rPr>
      </w:pPr>
      <w:r>
        <w:rPr>
          <w:noProof/>
          <w:lang w:val="de-CH" w:eastAsia="de-CH"/>
        </w:rPr>
        <w:lastRenderedPageBreak/>
        <mc:AlternateContent>
          <mc:Choice Requires="wps">
            <w:drawing>
              <wp:anchor distT="0" distB="0" distL="114300" distR="114300" simplePos="0" relativeHeight="251676672" behindDoc="0" locked="0" layoutInCell="1" allowOverlap="1" wp14:anchorId="7F652DD9" wp14:editId="2026FA04">
                <wp:simplePos x="0" y="0"/>
                <wp:positionH relativeFrom="column">
                  <wp:posOffset>-495300</wp:posOffset>
                </wp:positionH>
                <wp:positionV relativeFrom="paragraph">
                  <wp:posOffset>5238750</wp:posOffset>
                </wp:positionV>
                <wp:extent cx="7306945" cy="635"/>
                <wp:effectExtent l="0" t="0" r="0" b="0"/>
                <wp:wrapSquare wrapText="bothSides"/>
                <wp:docPr id="24" name="Textfeld 24"/>
                <wp:cNvGraphicFramePr/>
                <a:graphic xmlns:a="http://schemas.openxmlformats.org/drawingml/2006/main">
                  <a:graphicData uri="http://schemas.microsoft.com/office/word/2010/wordprocessingShape">
                    <wps:wsp>
                      <wps:cNvSpPr txBox="1"/>
                      <wps:spPr>
                        <a:xfrm>
                          <a:off x="0" y="0"/>
                          <a:ext cx="7306945" cy="635"/>
                        </a:xfrm>
                        <a:prstGeom prst="rect">
                          <a:avLst/>
                        </a:prstGeom>
                        <a:solidFill>
                          <a:prstClr val="white"/>
                        </a:solidFill>
                        <a:ln>
                          <a:noFill/>
                        </a:ln>
                      </wps:spPr>
                      <wps:txbx>
                        <w:txbxContent>
                          <w:p w14:paraId="1F919604" w14:textId="33C99379" w:rsidR="00477796" w:rsidRPr="002F2C41" w:rsidRDefault="00477796" w:rsidP="00D76772">
                            <w:pPr>
                              <w:pStyle w:val="Beschriftung"/>
                              <w:rPr>
                                <w:rFonts w:ascii="Times New Roman" w:hAnsi="Times New Roman" w:cs="Times New Roman"/>
                                <w:noProof/>
                                <w:lang w:val="en-GB"/>
                              </w:rPr>
                            </w:pPr>
                            <w:bookmarkStart w:id="0" w:name="_Ref168994968"/>
                            <w:r>
                              <w:t xml:space="preserve">Fig. </w:t>
                            </w:r>
                            <w:fldSimple w:instr=" SEQ Fig. \* ARABIC ">
                              <w:r w:rsidR="00B37027">
                                <w:rPr>
                                  <w:noProof/>
                                </w:rPr>
                                <w:t>1</w:t>
                              </w:r>
                            </w:fldSimple>
                            <w:bookmarkEnd w:id="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F652DD9" id="_x0000_t202" coordsize="21600,21600" o:spt="202" path="m,l,21600r21600,l21600,xe">
                <v:stroke joinstyle="miter"/>
                <v:path gradientshapeok="t" o:connecttype="rect"/>
              </v:shapetype>
              <v:shape id="Textfeld 24" o:spid="_x0000_s1026" type="#_x0000_t202" style="position:absolute;left:0;text-align:left;margin-left:-39pt;margin-top:412.5pt;width:575.35pt;height:.0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" stroked="f">
                <v:textbox style="mso-fit-shape-to-text:t" inset="0,0,0,0">
                  <w:txbxContent>
                    <w:p w14:paraId="1F919604" w14:textId="33C99379" w:rsidR="00477796" w:rsidRPr="002F2C41" w:rsidRDefault="00477796" w:rsidP="00D76772">
                      <w:pPr>
                        <w:pStyle w:val="Beschriftung"/>
                        <w:rPr>
                          <w:rFonts w:ascii="Times New Roman" w:hAnsi="Times New Roman" w:cs="Times New Roman"/>
                          <w:noProof/>
                          <w:lang w:val="en-GB"/>
                        </w:rPr>
                      </w:pPr>
                      <w:bookmarkStart w:id="2" w:name="_Ref168994968"/>
                      <w:r>
                        <w:t xml:space="preserve">Fig. </w:t>
                      </w:r>
                      <w:r>
                        <w:fldChar w:fldCharType="begin"/>
                      </w:r>
                      <w:r>
                        <w:instrText xml:space="preserve"> SEQ Fig. \* ARABIC </w:instrText>
                      </w:r>
                      <w:r>
                        <w:fldChar w:fldCharType="separate"/>
                      </w:r>
                      <w:r w:rsidR="00B37027">
                        <w:rPr>
                          <w:noProof/>
                        </w:rPr>
                        <w:t>1</w:t>
                      </w:r>
                      <w:r>
                        <w:fldChar w:fldCharType="end"/>
                      </w:r>
                      <w:bookmarkEnd w:id="2"/>
                    </w:p>
                  </w:txbxContent>
                </v:textbox>
                <w10:wrap type="square"/>
              </v:shape>
            </w:pict>
          </mc:Fallback>
        </mc:AlternateContent>
      </w:r>
      <w:r w:rsidR="00B37027">
        <w:rPr>
          <w:noProof/>
        </w:rPr>
        <mc:AlternateContent>
          <mc:Choice Requires="wps">
            <w:drawing>
              <wp:anchor distT="0" distB="0" distL="114300" distR="114300" simplePos="0" relativeHeight="251682816" behindDoc="0" locked="0" layoutInCell="1" allowOverlap="1" wp14:anchorId="19CF18E8" wp14:editId="66758DDF">
                <wp:simplePos x="0" y="0"/>
                <wp:positionH relativeFrom="column">
                  <wp:posOffset>-495300</wp:posOffset>
                </wp:positionH>
                <wp:positionV relativeFrom="paragraph">
                  <wp:posOffset>5238750</wp:posOffset>
                </wp:positionV>
                <wp:extent cx="7306945" cy="635"/>
                <wp:effectExtent l="0" t="0" r="0" b="0"/>
                <wp:wrapSquare wrapText="bothSides"/>
                <wp:docPr id="4" name="Textfeld 4"/>
                <wp:cNvGraphicFramePr/>
                <a:graphic xmlns:a="http://schemas.openxmlformats.org/drawingml/2006/main">
                  <a:graphicData uri="http://schemas.microsoft.com/office/word/2010/wordprocessingShape">
                    <wps:wsp>
                      <wps:cNvSpPr txBox="1"/>
                      <wps:spPr>
                        <a:xfrm>
                          <a:off x="0" y="0"/>
                          <a:ext cx="7306945" cy="635"/>
                        </a:xfrm>
                        <a:prstGeom prst="rect">
                          <a:avLst/>
                        </a:prstGeom>
                        <a:solidFill>
                          <a:prstClr val="white"/>
                        </a:solidFill>
                        <a:ln>
                          <a:noFill/>
                        </a:ln>
                      </wps:spPr>
                      <wps:txbx>
                        <w:txbxContent>
                          <w:p w14:paraId="527BB0C3" w14:textId="1E172147" w:rsidR="00B37027" w:rsidRPr="00B37027" w:rsidRDefault="00B37027" w:rsidP="00B37027">
                            <w:pPr>
                              <w:pStyle w:val="Beschriftung"/>
                              <w:rPr>
                                <w:rFonts w:ascii="Times New Roman" w:hAnsi="Times New Roman" w:cs="Times New Roman"/>
                                <w:noProof/>
                                <w:lang w:val="en-GB"/>
                              </w:rPr>
                            </w:pPr>
                            <w:r>
                              <w:t xml:space="preserve">SI Fig. </w:t>
                            </w:r>
                            <w:fldSimple w:instr=" SEQ SI_Fig. \* ARABIC ">
                              <w:r w:rsidR="00F41A8D">
                                <w:rPr>
                                  <w:noProof/>
                                </w:rPr>
                                <w:t>4</w:t>
                              </w:r>
                            </w:fldSimple>
                            <w:r>
                              <w:t xml:space="preserve">: Summary of experts’ assessment of changes in quality of saleable products due to the impact of nine climate change variables </w:t>
                            </w:r>
                            <w:r w:rsidRPr="00654E73">
                              <w:t>on a five-level Likert scale from -2 (severe reduction) to +2 (big increase)</w:t>
                            </w:r>
                            <w:r>
                              <w:t xml:space="preserve"> for present observations. The </w:t>
                            </w:r>
                            <w:r w:rsidRPr="00A65458">
                              <w:t>non-agroforestry systems in the left-hand column correspond to the respective agroforestry systems in the right-hand column</w:t>
                            </w:r>
                            <w:r>
                              <w:t xml:space="preserve">, </w:t>
                            </w:r>
                            <w:r w:rsidRPr="00D76772">
                              <w:t>i.e., pastoral – silvopastoral, arable – silvoarable and hedge-free systems – hedgerow systems. The sample size is indicated in breaks for each climate change variable. The percentages at each bar represent the sum of both stacked bars.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CF18E8" id="Textfeld 4" o:spid="_x0000_s1027" type="#_x0000_t202" style="position:absolute;left:0;text-align:left;margin-left:-39pt;margin-top:412.5pt;width:575.35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" stroked="f">
                <v:textbox style="mso-fit-shape-to-text:t" inset="0,0,0,0">
                  <w:txbxContent>
                    <w:p w14:paraId="527BB0C3" w14:textId="1E172147" w:rsidR="00B37027" w:rsidRPr="00B37027" w:rsidRDefault="00B37027" w:rsidP="00B37027">
                      <w:pPr>
                        <w:pStyle w:val="Beschriftung"/>
                        <w:rPr>
                          <w:rFonts w:ascii="Times New Roman" w:hAnsi="Times New Roman" w:cs="Times New Roman"/>
                          <w:noProof/>
                          <w:lang w:val="en-GB"/>
                        </w:rPr>
                      </w:pPr>
                      <w:r>
                        <w:t xml:space="preserve">SI Fig. </w:t>
                      </w:r>
                      <w:r w:rsidR="009F0759">
                        <w:fldChar w:fldCharType="begin"/>
                      </w:r>
                      <w:r w:rsidR="009F0759">
                        <w:instrText xml:space="preserve"> SEQ SI_Fig. \* ARABIC </w:instrText>
                      </w:r>
                      <w:r w:rsidR="009F0759">
                        <w:fldChar w:fldCharType="separate"/>
                      </w:r>
                      <w:r w:rsidR="00F41A8D">
                        <w:rPr>
                          <w:noProof/>
                        </w:rPr>
                        <w:t>4</w:t>
                      </w:r>
                      <w:r w:rsidR="009F0759">
                        <w:rPr>
                          <w:noProof/>
                        </w:rPr>
                        <w:fldChar w:fldCharType="end"/>
                      </w:r>
                      <w:r>
                        <w:t xml:space="preserve">: Summary of experts’ assessment of changes in quality of saleable products due to the impact of nine climate change variables </w:t>
                      </w:r>
                      <w:r w:rsidRPr="00654E73">
                        <w:t>on a five-level Likert scale from -2 (severe reduction) to +2 (big increase)</w:t>
                      </w:r>
                      <w:r>
                        <w:t xml:space="preserve"> for present observations. The </w:t>
                      </w:r>
                      <w:r w:rsidRPr="00A65458">
                        <w:t>non-agroforestry systems in the left-hand column correspond to the respective agroforestry systems in the right-hand column</w:t>
                      </w:r>
                      <w:r>
                        <w:t xml:space="preserve">, </w:t>
                      </w:r>
                      <w:r w:rsidRPr="00D76772">
                        <w:t>i.e., pastoral – silvopastoral, arable – silvoarable and hedge-free systems – hedgerow systems. The sample size is indicated in breaks for each climate change variable. The percentages at each bar represent the sum of both stacked bars.</w:t>
                      </w:r>
                    </w:p>
                  </w:txbxContent>
                </v:textbox>
                <w10:wrap type="square"/>
              </v:shape>
            </w:pict>
          </mc:Fallback>
        </mc:AlternateContent>
      </w:r>
      <w:r>
        <w:rPr>
          <w:rFonts w:ascii="Times New Roman" w:hAnsi="Times New Roman" w:cs="Times New Roman"/>
          <w:noProof/>
          <w:lang w:val="de-CH" w:eastAsia="de-CH"/>
        </w:rPr>
        <w:drawing>
          <wp:anchor distT="0" distB="0" distL="114300" distR="114300" simplePos="0" relativeHeight="251674624" behindDoc="0" locked="0" layoutInCell="1" allowOverlap="1" wp14:anchorId="16F52EAF" wp14:editId="3AB01768">
            <wp:simplePos x="0" y="0"/>
            <wp:positionH relativeFrom="margin">
              <wp:posOffset>-495300</wp:posOffset>
            </wp:positionH>
            <wp:positionV relativeFrom="margin">
              <wp:posOffset>123825</wp:posOffset>
            </wp:positionV>
            <wp:extent cx="7306945" cy="5057775"/>
            <wp:effectExtent l="0" t="0" r="8255" b="9525"/>
            <wp:wrapSquare wrapText="bothSides"/>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pic:cNvPicPr/>
                  </pic:nvPicPr>
                  <pic:blipFill>
                    <a:blip r:embed="rId12">
                      <a:extLst>
                        <a:ext uri="{28A0092B-C50C-407E-A947-70E740481C1C}">
                          <a14:useLocalDpi xmlns:a14="http://schemas.microsoft.com/office/drawing/2010/main" val="0"/>
                        </a:ext>
                      </a:extLst>
                    </a:blip>
                    <a:stretch>
                      <a:fillRect/>
                    </a:stretch>
                  </pic:blipFill>
                  <pic:spPr>
                    <a:xfrm>
                      <a:off x="0" y="0"/>
                      <a:ext cx="7306945" cy="5057775"/>
                    </a:xfrm>
                    <a:prstGeom prst="rect">
                      <a:avLst/>
                    </a:prstGeom>
                  </pic:spPr>
                </pic:pic>
              </a:graphicData>
            </a:graphic>
            <wp14:sizeRelH relativeFrom="margin">
              <wp14:pctWidth>0</wp14:pctWidth>
            </wp14:sizeRelH>
            <wp14:sizeRelV relativeFrom="margin">
              <wp14:pctHeight>0</wp14:pctHeight>
            </wp14:sizeRelV>
          </wp:anchor>
        </w:drawing>
      </w:r>
    </w:p>
    <w:p w14:paraId="17A79138" w14:textId="2C1EF5B2" w:rsidR="004A69B1" w:rsidRDefault="004A69B1" w:rsidP="000771F7">
      <w:pPr>
        <w:spacing w:line="360" w:lineRule="auto"/>
        <w:jc w:val="both"/>
        <w:rPr>
          <w:rFonts w:ascii="Times New Roman" w:hAnsi="Times New Roman" w:cs="Times New Roman"/>
          <w:lang w:val="en-GB"/>
        </w:rPr>
      </w:pPr>
    </w:p>
    <w:p w14:paraId="09AC6CA1" w14:textId="77777777" w:rsidR="00D76772" w:rsidRDefault="00D76772" w:rsidP="00D76772">
      <w:pPr>
        <w:pStyle w:val="Beschriftung"/>
        <w:rPr>
          <w:noProof/>
          <w:lang w:val="en-GB"/>
        </w:rPr>
      </w:pPr>
    </w:p>
    <w:p w14:paraId="7023B0BB" w14:textId="77777777" w:rsidR="00D76772" w:rsidRDefault="00D76772" w:rsidP="00D76772">
      <w:pPr>
        <w:pStyle w:val="Beschriftung"/>
        <w:rPr>
          <w:noProof/>
          <w:lang w:val="en-GB"/>
        </w:rPr>
      </w:pPr>
    </w:p>
    <w:p w14:paraId="11370E7B" w14:textId="77777777" w:rsidR="00D76772" w:rsidRDefault="00D76772" w:rsidP="00D76772">
      <w:pPr>
        <w:pStyle w:val="Beschriftung"/>
        <w:rPr>
          <w:noProof/>
          <w:lang w:val="en-GB"/>
        </w:rPr>
      </w:pPr>
    </w:p>
    <w:p w14:paraId="6F1CF3ED" w14:textId="77777777" w:rsidR="00D76772" w:rsidRDefault="00D76772" w:rsidP="00D76772">
      <w:pPr>
        <w:pStyle w:val="Beschriftung"/>
        <w:rPr>
          <w:noProof/>
          <w:lang w:val="en-GB"/>
        </w:rPr>
      </w:pPr>
    </w:p>
    <w:p w14:paraId="2A2151DC" w14:textId="77777777" w:rsidR="00D76772" w:rsidRDefault="00D76772" w:rsidP="00D76772">
      <w:pPr>
        <w:pStyle w:val="Beschriftung"/>
        <w:rPr>
          <w:noProof/>
          <w:lang w:val="en-GB"/>
        </w:rPr>
      </w:pPr>
    </w:p>
    <w:p w14:paraId="215A5E55" w14:textId="77777777" w:rsidR="00D76772" w:rsidRDefault="00D76772" w:rsidP="00D76772">
      <w:pPr>
        <w:pStyle w:val="Beschriftung"/>
        <w:rPr>
          <w:noProof/>
          <w:lang w:val="en-GB"/>
        </w:rPr>
      </w:pPr>
    </w:p>
    <w:p w14:paraId="084ADFD9" w14:textId="2DC59FD2" w:rsidR="00031C88" w:rsidRDefault="00031C88" w:rsidP="00D76772">
      <w:pPr>
        <w:pStyle w:val="Beschriftung"/>
        <w:rPr>
          <w:noProof/>
          <w:lang w:val="en-GB"/>
        </w:rPr>
      </w:pPr>
      <w:r>
        <w:rPr>
          <w:noProof/>
          <w:lang w:val="de-CH" w:eastAsia="de-CH"/>
        </w:rPr>
        <w:lastRenderedPageBreak/>
        <mc:AlternateContent>
          <mc:Choice Requires="wps">
            <w:drawing>
              <wp:anchor distT="0" distB="0" distL="114300" distR="114300" simplePos="0" relativeHeight="251679744" behindDoc="0" locked="0" layoutInCell="1" allowOverlap="1" wp14:anchorId="33C0257C" wp14:editId="76A55412">
                <wp:simplePos x="0" y="0"/>
                <wp:positionH relativeFrom="page">
                  <wp:posOffset>385445</wp:posOffset>
                </wp:positionH>
                <wp:positionV relativeFrom="paragraph">
                  <wp:posOffset>5400040</wp:posOffset>
                </wp:positionV>
                <wp:extent cx="7320280" cy="635"/>
                <wp:effectExtent l="0" t="0" r="0" b="635"/>
                <wp:wrapSquare wrapText="bothSides"/>
                <wp:docPr id="25" name="Textfeld 25"/>
                <wp:cNvGraphicFramePr/>
                <a:graphic xmlns:a="http://schemas.openxmlformats.org/drawingml/2006/main">
                  <a:graphicData uri="http://schemas.microsoft.com/office/word/2010/wordprocessingShape">
                    <wps:wsp>
                      <wps:cNvSpPr txBox="1"/>
                      <wps:spPr>
                        <a:xfrm>
                          <a:off x="0" y="0"/>
                          <a:ext cx="7320280" cy="635"/>
                        </a:xfrm>
                        <a:prstGeom prst="rect">
                          <a:avLst/>
                        </a:prstGeom>
                        <a:solidFill>
                          <a:prstClr val="white"/>
                        </a:solidFill>
                        <a:ln>
                          <a:noFill/>
                        </a:ln>
                      </wps:spPr>
                      <wps:txbx>
                        <w:txbxContent>
                          <w:p w14:paraId="02CDD2A8" w14:textId="0F052840" w:rsidR="00477796" w:rsidRPr="00AA03F7" w:rsidRDefault="00477796" w:rsidP="00D76772">
                            <w:pPr>
                              <w:pStyle w:val="Beschriftung"/>
                              <w:rPr>
                                <w:rFonts w:ascii="Times New Roman" w:hAnsi="Times New Roman" w:cs="Times New Roman"/>
                                <w:noProof/>
                                <w:lang w:val="en-GB"/>
                              </w:rPr>
                            </w:pPr>
                            <w:bookmarkStart w:id="1" w:name="_Ref168994992"/>
                            <w:r>
                              <w:t xml:space="preserve">Fig. </w:t>
                            </w:r>
                            <w:fldSimple w:instr=" SEQ Fig. \* ARABIC ">
                              <w:r w:rsidR="00155C1D">
                                <w:rPr>
                                  <w:noProof/>
                                </w:rPr>
                                <w:t>5</w:t>
                              </w:r>
                            </w:fldSimple>
                            <w:bookmarkEnd w:id="1"/>
                            <w:r>
                              <w:t>:</w:t>
                            </w:r>
                            <w:r w:rsidRPr="00D76772">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3C0257C" id="Textfeld 25" o:spid="_x0000_s1028" type="#_x0000_t202" style="position:absolute;margin-left:30.35pt;margin-top:425.2pt;width:576.4pt;height:.05pt;z-index:25167974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" stroked="f">
                <v:textbox style="mso-fit-shape-to-text:t" inset="0,0,0,0">
                  <w:txbxContent>
                    <w:p w14:paraId="02CDD2A8" w14:textId="0F052840" w:rsidR="00477796" w:rsidRPr="00AA03F7" w:rsidRDefault="00477796" w:rsidP="00D76772">
                      <w:pPr>
                        <w:pStyle w:val="Beschriftung"/>
                        <w:rPr>
                          <w:rFonts w:ascii="Times New Roman" w:hAnsi="Times New Roman" w:cs="Times New Roman"/>
                          <w:noProof/>
                          <w:lang w:val="en-GB"/>
                        </w:rPr>
                      </w:pPr>
                      <w:bookmarkStart w:id="4" w:name="_Ref168994992"/>
                      <w:r>
                        <w:t xml:space="preserve">Fig. </w:t>
                      </w:r>
                      <w:r>
                        <w:fldChar w:fldCharType="begin"/>
                      </w:r>
                      <w:r>
                        <w:instrText xml:space="preserve"> SEQ Fig. \* ARABIC </w:instrText>
                      </w:r>
                      <w:r>
                        <w:fldChar w:fldCharType="separate"/>
                      </w:r>
                      <w:r w:rsidR="00155C1D">
                        <w:rPr>
                          <w:noProof/>
                        </w:rPr>
                        <w:t>5</w:t>
                      </w:r>
                      <w:r>
                        <w:fldChar w:fldCharType="end"/>
                      </w:r>
                      <w:bookmarkEnd w:id="4"/>
                      <w:r>
                        <w:t>:</w:t>
                      </w:r>
                      <w:r w:rsidRPr="00D76772">
                        <w:t xml:space="preserve"> </w:t>
                      </w:r>
                    </w:p>
                  </w:txbxContent>
                </v:textbox>
                <w10:wrap type="square" anchorx="page"/>
              </v:shape>
            </w:pict>
          </mc:Fallback>
        </mc:AlternateContent>
      </w:r>
      <w:r w:rsidR="00B37027">
        <w:rPr>
          <w:noProof/>
        </w:rPr>
        <mc:AlternateContent>
          <mc:Choice Requires="wps">
            <w:drawing>
              <wp:anchor distT="0" distB="0" distL="114300" distR="114300" simplePos="0" relativeHeight="251684864" behindDoc="0" locked="0" layoutInCell="1" allowOverlap="1" wp14:anchorId="1190FC54" wp14:editId="11F07582">
                <wp:simplePos x="0" y="0"/>
                <wp:positionH relativeFrom="column">
                  <wp:posOffset>-462280</wp:posOffset>
                </wp:positionH>
                <wp:positionV relativeFrom="paragraph">
                  <wp:posOffset>5124450</wp:posOffset>
                </wp:positionV>
                <wp:extent cx="7320280" cy="635"/>
                <wp:effectExtent l="0" t="0" r="0" b="0"/>
                <wp:wrapSquare wrapText="bothSides"/>
                <wp:docPr id="6" name="Textfeld 6"/>
                <wp:cNvGraphicFramePr/>
                <a:graphic xmlns:a="http://schemas.openxmlformats.org/drawingml/2006/main">
                  <a:graphicData uri="http://schemas.microsoft.com/office/word/2010/wordprocessingShape">
                    <wps:wsp>
                      <wps:cNvSpPr txBox="1"/>
                      <wps:spPr>
                        <a:xfrm>
                          <a:off x="0" y="0"/>
                          <a:ext cx="7320280" cy="635"/>
                        </a:xfrm>
                        <a:prstGeom prst="rect">
                          <a:avLst/>
                        </a:prstGeom>
                        <a:solidFill>
                          <a:prstClr val="white"/>
                        </a:solidFill>
                        <a:ln>
                          <a:noFill/>
                        </a:ln>
                      </wps:spPr>
                      <wps:txbx>
                        <w:txbxContent>
                          <w:p w14:paraId="148BCB19" w14:textId="110B8474" w:rsidR="00B37027" w:rsidRPr="000C2071" w:rsidRDefault="00B37027" w:rsidP="00B37027">
                            <w:pPr>
                              <w:pStyle w:val="Beschriftung"/>
                              <w:rPr>
                                <w:noProof/>
                              </w:rPr>
                            </w:pPr>
                            <w:r>
                              <w:t xml:space="preserve">SI Fig. </w:t>
                            </w:r>
                            <w:fldSimple w:instr=" SEQ SI_Fig. \* ARABIC ">
                              <w:r w:rsidR="00F41A8D">
                                <w:rPr>
                                  <w:noProof/>
                                </w:rPr>
                                <w:t>5</w:t>
                              </w:r>
                            </w:fldSimple>
                            <w:r>
                              <w:t xml:space="preserve">: </w:t>
                            </w:r>
                            <w:r w:rsidRPr="00D76772">
                              <w:t xml:space="preserve">Summary of experts’ assessment of changes in quality of saleable products due to the impact of nine climate change variables on a five-level Likert scale from -2 (severe reduction) to +2 (big increase) for </w:t>
                            </w:r>
                            <w:r>
                              <w:t>future expectations (until 2050)</w:t>
                            </w:r>
                            <w:r w:rsidRPr="00D76772">
                              <w:t>. The non-agroforestry systems in the left-hand column correspond to the respective agroforestry systems in the right-hand column, i.e., pastoral – silvopastoral, arable – silvoarable and hedge-free systems – hedgerow systems. The sample size is indicated in breaks for each climate change variable. The percentages at each bar represent the sum of both stacked bars.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90FC54" id="Textfeld 6" o:spid="_x0000_s1029" type="#_x0000_t202" style="position:absolute;margin-left:-36.4pt;margin-top:403.5pt;width:576.4pt;height:.0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" stroked="f">
                <v:textbox style="mso-fit-shape-to-text:t" inset="0,0,0,0">
                  <w:txbxContent>
                    <w:p w14:paraId="148BCB19" w14:textId="110B8474" w:rsidR="00B37027" w:rsidRPr="000C2071" w:rsidRDefault="00B37027" w:rsidP="00B37027">
                      <w:pPr>
                        <w:pStyle w:val="Beschriftung"/>
                        <w:rPr>
                          <w:noProof/>
                        </w:rPr>
                      </w:pPr>
                      <w:r>
                        <w:t xml:space="preserve">SI Fig. </w:t>
                      </w:r>
                      <w:r w:rsidR="009F0759">
                        <w:fldChar w:fldCharType="begin"/>
                      </w:r>
                      <w:r w:rsidR="009F0759">
                        <w:instrText xml:space="preserve"> SEQ SI_Fig. \* ARABIC </w:instrText>
                      </w:r>
                      <w:r w:rsidR="009F0759">
                        <w:fldChar w:fldCharType="separate"/>
                      </w:r>
                      <w:r w:rsidR="00F41A8D">
                        <w:rPr>
                          <w:noProof/>
                        </w:rPr>
                        <w:t>5</w:t>
                      </w:r>
                      <w:r w:rsidR="009F0759">
                        <w:rPr>
                          <w:noProof/>
                        </w:rPr>
                        <w:fldChar w:fldCharType="end"/>
                      </w:r>
                      <w:r>
                        <w:t xml:space="preserve">: </w:t>
                      </w:r>
                      <w:r w:rsidRPr="00D76772">
                        <w:t xml:space="preserve">Summary of experts’ assessment of changes in quality of saleable products due to the impact of nine climate change variables on a five-level Likert scale from -2 (severe reduction) to +2 (big increase) for </w:t>
                      </w:r>
                      <w:r>
                        <w:t>future expectations (until 2050)</w:t>
                      </w:r>
                      <w:r w:rsidRPr="00D76772">
                        <w:t>. The non-agroforestry systems in the left-hand column correspond to the respective agroforestry systems in the right-hand column, i.e., pastoral – silvopastoral, arable – silvoarable and hedge-free systems – hedgerow systems. The sample size is indicated in breaks for each climate change variable. The percentages at each bar represent the sum of both stacked bars.</w:t>
                      </w:r>
                    </w:p>
                  </w:txbxContent>
                </v:textbox>
                <w10:wrap type="square"/>
              </v:shape>
            </w:pict>
          </mc:Fallback>
        </mc:AlternateContent>
      </w:r>
      <w:r>
        <w:rPr>
          <w:rFonts w:ascii="Times New Roman" w:hAnsi="Times New Roman" w:cs="Times New Roman"/>
          <w:noProof/>
          <w:lang w:val="de-CH" w:eastAsia="de-CH"/>
        </w:rPr>
        <w:drawing>
          <wp:anchor distT="0" distB="0" distL="114300" distR="114300" simplePos="0" relativeHeight="251677696" behindDoc="0" locked="0" layoutInCell="1" allowOverlap="1" wp14:anchorId="0B7849BC" wp14:editId="7B2EEC78">
            <wp:simplePos x="0" y="0"/>
            <wp:positionH relativeFrom="page">
              <wp:posOffset>709295</wp:posOffset>
            </wp:positionH>
            <wp:positionV relativeFrom="margin">
              <wp:align>top</wp:align>
            </wp:positionV>
            <wp:extent cx="7320280" cy="5067300"/>
            <wp:effectExtent l="0" t="0" r="0" b="0"/>
            <wp:wrapSquare wrapText="bothSides"/>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pic:cNvPicPr/>
                  </pic:nvPicPr>
                  <pic:blipFill>
                    <a:blip r:embed="rId13">
                      <a:extLst>
                        <a:ext uri="{28A0092B-C50C-407E-A947-70E740481C1C}">
                          <a14:useLocalDpi xmlns:a14="http://schemas.microsoft.com/office/drawing/2010/main" val="0"/>
                        </a:ext>
                      </a:extLst>
                    </a:blip>
                    <a:stretch>
                      <a:fillRect/>
                    </a:stretch>
                  </pic:blipFill>
                  <pic:spPr>
                    <a:xfrm>
                      <a:off x="0" y="0"/>
                      <a:ext cx="7320280" cy="5067300"/>
                    </a:xfrm>
                    <a:prstGeom prst="rect">
                      <a:avLst/>
                    </a:prstGeom>
                  </pic:spPr>
                </pic:pic>
              </a:graphicData>
            </a:graphic>
            <wp14:sizeRelH relativeFrom="margin">
              <wp14:pctWidth>0</wp14:pctWidth>
            </wp14:sizeRelH>
            <wp14:sizeRelV relativeFrom="margin">
              <wp14:pctHeight>0</wp14:pctHeight>
            </wp14:sizeRelV>
          </wp:anchor>
        </w:drawing>
      </w:r>
    </w:p>
    <w:p w14:paraId="1D730D82" w14:textId="075C1B42" w:rsidR="00031C88" w:rsidRDefault="00031C88" w:rsidP="00D76772">
      <w:pPr>
        <w:pStyle w:val="Beschriftung"/>
        <w:rPr>
          <w:noProof/>
          <w:lang w:val="en-GB"/>
        </w:rPr>
      </w:pPr>
    </w:p>
    <w:p w14:paraId="3A9FA04F" w14:textId="5A60DC68" w:rsidR="00031C88" w:rsidRDefault="00031C88" w:rsidP="00D76772">
      <w:pPr>
        <w:pStyle w:val="Beschriftung"/>
        <w:rPr>
          <w:noProof/>
          <w:lang w:val="en-GB"/>
        </w:rPr>
      </w:pPr>
    </w:p>
    <w:p w14:paraId="61E6C4EB" w14:textId="7FB0694E" w:rsidR="00031C88" w:rsidRDefault="00031C88" w:rsidP="00D76772">
      <w:pPr>
        <w:pStyle w:val="Beschriftung"/>
        <w:rPr>
          <w:noProof/>
          <w:lang w:val="en-GB"/>
        </w:rPr>
      </w:pPr>
    </w:p>
    <w:p w14:paraId="2DC4D28B" w14:textId="77777777" w:rsidR="00E54359" w:rsidRPr="00E54359" w:rsidRDefault="00E54359" w:rsidP="00E54359">
      <w:pPr>
        <w:rPr>
          <w:lang w:val="en-GB"/>
        </w:rPr>
      </w:pPr>
    </w:p>
    <w:p w14:paraId="24294D17" w14:textId="58045063" w:rsidR="00031C88" w:rsidRDefault="00031C88" w:rsidP="00D76772">
      <w:pPr>
        <w:pStyle w:val="Beschriftung"/>
        <w:rPr>
          <w:noProof/>
          <w:lang w:val="en-GB"/>
        </w:rPr>
      </w:pPr>
    </w:p>
    <w:p w14:paraId="346D031E" w14:textId="4F6CE7DC" w:rsidR="00031C88" w:rsidRDefault="00031C88" w:rsidP="00D76772">
      <w:pPr>
        <w:pStyle w:val="Beschriftung"/>
        <w:rPr>
          <w:noProof/>
          <w:lang w:val="en-GB"/>
        </w:rPr>
      </w:pPr>
    </w:p>
    <w:p w14:paraId="609F89EF" w14:textId="52DA576D" w:rsidR="00031C88" w:rsidRDefault="00031C88" w:rsidP="00D76772">
      <w:pPr>
        <w:pStyle w:val="Beschriftung"/>
        <w:rPr>
          <w:noProof/>
          <w:lang w:val="en-GB"/>
        </w:rPr>
      </w:pPr>
    </w:p>
    <w:p w14:paraId="65B4CFEA" w14:textId="52ABF3C8" w:rsidR="00031C88" w:rsidRDefault="00031C88" w:rsidP="00D76772">
      <w:pPr>
        <w:pStyle w:val="Beschriftung"/>
        <w:rPr>
          <w:noProof/>
          <w:lang w:val="en-GB"/>
        </w:rPr>
      </w:pPr>
    </w:p>
    <w:p w14:paraId="7F6D128A" w14:textId="77777777" w:rsidR="00031C88" w:rsidRDefault="00031C88" w:rsidP="00E54359">
      <w:pPr>
        <w:pStyle w:val="Beschriftung"/>
      </w:pPr>
      <w:r w:rsidRPr="00520193">
        <w:rPr>
          <w:rFonts w:ascii="Times New Roman" w:hAnsi="Times New Roman" w:cs="Times New Roman"/>
          <w:noProof/>
          <w:lang w:val="de-CH" w:eastAsia="de-CH"/>
        </w:rPr>
        <w:lastRenderedPageBreak/>
        <w:drawing>
          <wp:inline distT="0" distB="0" distL="0" distR="0" wp14:anchorId="57AFCC77" wp14:editId="61ACB223">
            <wp:extent cx="5943600" cy="4358403"/>
            <wp:effectExtent l="0" t="0" r="0" b="444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4">
                      <a:extLst>
                        <a:ext uri="{28A0092B-C50C-407E-A947-70E740481C1C}">
                          <a14:useLocalDpi xmlns:a14="http://schemas.microsoft.com/office/drawing/2010/main" val="0"/>
                        </a:ext>
                      </a:extLst>
                    </a:blip>
                    <a:stretch>
                      <a:fillRect/>
                    </a:stretch>
                  </pic:blipFill>
                  <pic:spPr>
                    <a:xfrm>
                      <a:off x="0" y="0"/>
                      <a:ext cx="5943600" cy="4358403"/>
                    </a:xfrm>
                    <a:prstGeom prst="rect">
                      <a:avLst/>
                    </a:prstGeom>
                  </pic:spPr>
                </pic:pic>
              </a:graphicData>
            </a:graphic>
          </wp:inline>
        </w:drawing>
      </w:r>
    </w:p>
    <w:p w14:paraId="71BCAA16" w14:textId="77777777" w:rsidR="00F41A8D" w:rsidRDefault="00031C88" w:rsidP="00D76772">
      <w:pPr>
        <w:pStyle w:val="Beschriftung"/>
      </w:pPr>
      <w:r>
        <w:t xml:space="preserve">Fig. </w:t>
      </w:r>
      <w:fldSimple w:instr=" SEQ Fig. \* ARABIC ">
        <w:r w:rsidR="00E54359">
          <w:rPr>
            <w:noProof/>
          </w:rPr>
          <w:t>3</w:t>
        </w:r>
      </w:fldSimple>
      <w:r w:rsidRPr="00031C88">
        <w:t>: Experts’ assessment of changes in yield for present observations and future expectations (until 2050) in non-agroforestry and agroforestry systems within different work sectors. The box plots range from the first to the third quartile where the horizontal line shows the median. The vertical lines go from each quartile to the minimum or maximum, respectively.</w:t>
      </w:r>
      <w:r>
        <w:t xml:space="preserve"> </w:t>
      </w:r>
      <w:r w:rsidRPr="00031C88">
        <w:t>S</w:t>
      </w:r>
      <w:r>
        <w:t>tatistical s</w:t>
      </w:r>
      <w:r w:rsidRPr="00031C88">
        <w:t xml:space="preserve">ignificance </w:t>
      </w:r>
      <w:r>
        <w:t xml:space="preserve">is </w:t>
      </w:r>
      <w:r w:rsidRPr="00031C88">
        <w:t>indicated with bracket</w:t>
      </w:r>
      <w:r>
        <w:t>s</w:t>
      </w:r>
      <w:r w:rsidRPr="00031C88">
        <w:t xml:space="preserve"> and star</w:t>
      </w:r>
      <w:r>
        <w:t>s (*: p &lt; 0.05, **: p &lt; 0.01) for comparisons between either same systems, same time and different work sector or same time, same work sector and different time.</w:t>
      </w:r>
      <w:r w:rsidRPr="00031C88">
        <w:t xml:space="preserve">  </w:t>
      </w:r>
    </w:p>
    <w:p w14:paraId="61B9E93F" w14:textId="77777777" w:rsidR="00F41A8D" w:rsidRDefault="00F41A8D" w:rsidP="00D76772">
      <w:pPr>
        <w:pStyle w:val="Beschriftung"/>
      </w:pPr>
    </w:p>
    <w:p w14:paraId="2CE4F04D" w14:textId="77777777" w:rsidR="00F41A8D" w:rsidRDefault="00F41A8D" w:rsidP="00D76772">
      <w:pPr>
        <w:pStyle w:val="Beschriftung"/>
      </w:pPr>
    </w:p>
    <w:p w14:paraId="7207D93F" w14:textId="63205004" w:rsidR="00F41A8D" w:rsidRDefault="00F41A8D" w:rsidP="00F41A8D">
      <w:pPr>
        <w:pStyle w:val="StandardWeb"/>
        <w:keepNext/>
      </w:pPr>
      <w:r>
        <w:rPr>
          <w:noProof/>
        </w:rPr>
        <w:lastRenderedPageBreak/>
        <w:drawing>
          <wp:inline distT="0" distB="0" distL="0" distR="0" wp14:anchorId="7545DCF0" wp14:editId="76E74B4C">
            <wp:extent cx="5943600" cy="2751886"/>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a:picLocks noChangeAspect="1" noChangeArrowheads="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bwMode="auto">
                    <a:xfrm>
                      <a:off x="0" y="0"/>
                      <a:ext cx="5943600" cy="2751886"/>
                    </a:xfrm>
                    <a:prstGeom prst="rect">
                      <a:avLst/>
                    </a:prstGeom>
                  </pic:spPr>
                </pic:pic>
              </a:graphicData>
            </a:graphic>
          </wp:inline>
        </w:drawing>
      </w:r>
    </w:p>
    <w:p w14:paraId="1439CCEA" w14:textId="43462EBB" w:rsidR="00F41A8D" w:rsidRDefault="00F41A8D" w:rsidP="00F41A8D">
      <w:pPr>
        <w:pStyle w:val="Beschriftung"/>
      </w:pPr>
      <w:r>
        <w:t xml:space="preserve">SI Fig. </w:t>
      </w:r>
      <w:fldSimple w:instr=" SEQ SI_Fig. \* ARABIC ">
        <w:r w:rsidR="00B76F35">
          <w:rPr>
            <w:noProof/>
          </w:rPr>
          <w:t>6</w:t>
        </w:r>
      </w:fldSimple>
      <w:r>
        <w:t>:</w:t>
      </w:r>
      <w:r w:rsidRPr="00F41A8D">
        <w:t xml:space="preserve"> Experts’ </w:t>
      </w:r>
      <w:r>
        <w:t xml:space="preserve">rating (A) on the extent of buffer capacity of environmental services to climate change and (B) on agroforestry as a measure to improve climate change resilience compared to other </w:t>
      </w:r>
      <w:r w:rsidR="00015779">
        <w:t>measures.</w:t>
      </w:r>
      <w:r w:rsidRPr="00F41A8D">
        <w:t xml:space="preserve">  </w:t>
      </w:r>
    </w:p>
    <w:p w14:paraId="398DF969" w14:textId="087C8AC9" w:rsidR="000A6834" w:rsidRPr="003F59CB" w:rsidRDefault="00031C88" w:rsidP="00D76772">
      <w:pPr>
        <w:pStyle w:val="Beschriftung"/>
      </w:pPr>
      <w:r w:rsidRPr="00520193">
        <w:rPr>
          <w:rFonts w:ascii="Times New Roman" w:hAnsi="Times New Roman" w:cs="Times New Roman"/>
          <w:noProof/>
          <w:lang w:val="de-CH" w:eastAsia="de-CH"/>
        </w:rPr>
        <w:drawing>
          <wp:anchor distT="0" distB="0" distL="114300" distR="114300" simplePos="0" relativeHeight="251680768" behindDoc="0" locked="0" layoutInCell="1" allowOverlap="1" wp14:anchorId="158A59F5" wp14:editId="18DC0477">
            <wp:simplePos x="0" y="0"/>
            <wp:positionH relativeFrom="margin">
              <wp:posOffset>57150</wp:posOffset>
            </wp:positionH>
            <wp:positionV relativeFrom="margin">
              <wp:posOffset>10039350</wp:posOffset>
            </wp:positionV>
            <wp:extent cx="5943600" cy="4358403"/>
            <wp:effectExtent l="0" t="0" r="0" b="4445"/>
            <wp:wrapSquare wrapText="bothSides"/>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4">
                      <a:extLst>
                        <a:ext uri="{28A0092B-C50C-407E-A947-70E740481C1C}">
                          <a14:useLocalDpi xmlns:a14="http://schemas.microsoft.com/office/drawing/2010/main" val="0"/>
                        </a:ext>
                      </a:extLst>
                    </a:blip>
                    <a:stretch>
                      <a:fillRect/>
                    </a:stretch>
                  </pic:blipFill>
                  <pic:spPr>
                    <a:xfrm>
                      <a:off x="0" y="0"/>
                      <a:ext cx="5943600" cy="4358403"/>
                    </a:xfrm>
                    <a:prstGeom prst="rect">
                      <a:avLst/>
                    </a:prstGeom>
                  </pic:spPr>
                </pic:pic>
              </a:graphicData>
            </a:graphic>
          </wp:anchor>
        </w:drawing>
      </w:r>
    </w:p>
    <w:sectPr w:rsidR="000A6834" w:rsidRPr="003F59CB" w:rsidSect="000D1239">
      <w:footerReference w:type="default" r:id="rId17"/>
      <w:pgSz w:w="12240" w:h="15840"/>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CB9DF" w14:textId="77777777" w:rsidR="00477796" w:rsidRDefault="00477796" w:rsidP="006E746F">
      <w:pPr>
        <w:spacing w:after="0" w:line="240" w:lineRule="auto"/>
      </w:pPr>
      <w:r>
        <w:separator/>
      </w:r>
    </w:p>
  </w:endnote>
  <w:endnote w:type="continuationSeparator" w:id="0">
    <w:p w14:paraId="2B6FC220" w14:textId="77777777" w:rsidR="00477796" w:rsidRDefault="00477796" w:rsidP="006E7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3385393"/>
      <w:docPartObj>
        <w:docPartGallery w:val="Page Numbers (Bottom of Page)"/>
        <w:docPartUnique/>
      </w:docPartObj>
    </w:sdtPr>
    <w:sdtEndPr>
      <w:rPr>
        <w:noProof/>
      </w:rPr>
    </w:sdtEndPr>
    <w:sdtContent>
      <w:p w14:paraId="6C68A05E" w14:textId="6AA49C34" w:rsidR="00477796" w:rsidRDefault="00477796">
        <w:pPr>
          <w:pStyle w:val="Fuzeile"/>
          <w:jc w:val="center"/>
        </w:pPr>
        <w:r>
          <w:fldChar w:fldCharType="begin"/>
        </w:r>
        <w:r>
          <w:instrText xml:space="preserve"> PAGE   \* MERGEFORMAT </w:instrText>
        </w:r>
        <w:r>
          <w:fldChar w:fldCharType="separate"/>
        </w:r>
        <w:r w:rsidR="00BD3466">
          <w:rPr>
            <w:noProof/>
          </w:rPr>
          <w:t>25</w:t>
        </w:r>
        <w:r>
          <w:rPr>
            <w:noProof/>
          </w:rPr>
          <w:fldChar w:fldCharType="end"/>
        </w:r>
      </w:p>
    </w:sdtContent>
  </w:sdt>
  <w:p w14:paraId="270B4E1A" w14:textId="77777777" w:rsidR="00477796" w:rsidRDefault="0047779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B0A77" w14:textId="77777777" w:rsidR="00477796" w:rsidRDefault="00477796" w:rsidP="006E746F">
      <w:pPr>
        <w:spacing w:after="0" w:line="240" w:lineRule="auto"/>
      </w:pPr>
      <w:r>
        <w:separator/>
      </w:r>
    </w:p>
  </w:footnote>
  <w:footnote w:type="continuationSeparator" w:id="0">
    <w:p w14:paraId="29A3975C" w14:textId="77777777" w:rsidR="00477796" w:rsidRDefault="00477796" w:rsidP="006E74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87E37"/>
    <w:multiLevelType w:val="hybridMultilevel"/>
    <w:tmpl w:val="CE844B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116E93"/>
    <w:multiLevelType w:val="hybridMultilevel"/>
    <w:tmpl w:val="5ED2F8C0"/>
    <w:lvl w:ilvl="0" w:tplc="BB9CF2C6">
      <w:start w:val="2"/>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18A17C7A"/>
    <w:multiLevelType w:val="hybridMultilevel"/>
    <w:tmpl w:val="EE54A484"/>
    <w:lvl w:ilvl="0" w:tplc="D1263FD2">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97306BA"/>
    <w:multiLevelType w:val="hybridMultilevel"/>
    <w:tmpl w:val="85AA4C0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328F6107"/>
    <w:multiLevelType w:val="multilevel"/>
    <w:tmpl w:val="2F005F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3B070A8"/>
    <w:multiLevelType w:val="hybridMultilevel"/>
    <w:tmpl w:val="E6B6679A"/>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45786043"/>
    <w:multiLevelType w:val="hybridMultilevel"/>
    <w:tmpl w:val="DBF617E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49E77829"/>
    <w:multiLevelType w:val="hybridMultilevel"/>
    <w:tmpl w:val="1FB23E68"/>
    <w:lvl w:ilvl="0" w:tplc="307C5F6C">
      <w:start w:val="1"/>
      <w:numFmt w:val="decimal"/>
      <w:lvlText w:val="%1)"/>
      <w:lvlJc w:val="left"/>
      <w:pPr>
        <w:ind w:left="1080" w:hanging="360"/>
      </w:pPr>
      <w:rPr>
        <w:rFonts w:hint="default"/>
      </w:rPr>
    </w:lvl>
    <w:lvl w:ilvl="1" w:tplc="08070019">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8" w15:restartNumberingAfterBreak="0">
    <w:nsid w:val="5AF35A6E"/>
    <w:multiLevelType w:val="hybridMultilevel"/>
    <w:tmpl w:val="6400E6C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7037444E"/>
    <w:multiLevelType w:val="hybridMultilevel"/>
    <w:tmpl w:val="3E4665E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9"/>
  </w:num>
  <w:num w:numId="5">
    <w:abstractNumId w:val="8"/>
  </w:num>
  <w:num w:numId="6">
    <w:abstractNumId w:val="3"/>
  </w:num>
  <w:num w:numId="7">
    <w:abstractNumId w:val="7"/>
  </w:num>
  <w:num w:numId="8">
    <w:abstractNumId w:val="0"/>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CH" w:vendorID="64" w:dllVersion="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CH" w:vendorID="64" w:dllVersion="4096" w:nlCheck="1" w:checkStyle="0"/>
  <w:proofState w:spelling="clean" w:grammar="clean"/>
  <w:defaultTabStop w:val="720"/>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Calibri&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d9efzd3aseazepwrw5099effwpre5tzdfv&quot;&gt;My EndNote Library&lt;record-ids&gt;&lt;item&gt;1&lt;/item&gt;&lt;item&gt;2&lt;/item&gt;&lt;item&gt;3&lt;/item&gt;&lt;item&gt;4&lt;/item&gt;&lt;item&gt;5&lt;/item&gt;&lt;item&gt;12&lt;/item&gt;&lt;item&gt;14&lt;/item&gt;&lt;item&gt;15&lt;/item&gt;&lt;item&gt;16&lt;/item&gt;&lt;item&gt;17&lt;/item&gt;&lt;item&gt;19&lt;/item&gt;&lt;item&gt;20&lt;/item&gt;&lt;item&gt;21&lt;/item&gt;&lt;item&gt;22&lt;/item&gt;&lt;item&gt;23&lt;/item&gt;&lt;/record-ids&gt;&lt;/item&gt;&lt;/Libraries&gt;"/>
  </w:docVars>
  <w:rsids>
    <w:rsidRoot w:val="0047766B"/>
    <w:rsid w:val="000028CE"/>
    <w:rsid w:val="00015779"/>
    <w:rsid w:val="0001721B"/>
    <w:rsid w:val="00021663"/>
    <w:rsid w:val="00021A62"/>
    <w:rsid w:val="00031C88"/>
    <w:rsid w:val="0003601C"/>
    <w:rsid w:val="00043091"/>
    <w:rsid w:val="00044926"/>
    <w:rsid w:val="00045E07"/>
    <w:rsid w:val="00062AF0"/>
    <w:rsid w:val="00065428"/>
    <w:rsid w:val="00071F06"/>
    <w:rsid w:val="00072CB1"/>
    <w:rsid w:val="00075DD5"/>
    <w:rsid w:val="000771F7"/>
    <w:rsid w:val="00080CA4"/>
    <w:rsid w:val="000845D5"/>
    <w:rsid w:val="00086BDB"/>
    <w:rsid w:val="0008735C"/>
    <w:rsid w:val="0008772B"/>
    <w:rsid w:val="00092C54"/>
    <w:rsid w:val="000A15BF"/>
    <w:rsid w:val="000A3EF6"/>
    <w:rsid w:val="000A4B60"/>
    <w:rsid w:val="000A553A"/>
    <w:rsid w:val="000A67CE"/>
    <w:rsid w:val="000A6834"/>
    <w:rsid w:val="000A6B14"/>
    <w:rsid w:val="000B0938"/>
    <w:rsid w:val="000C0A46"/>
    <w:rsid w:val="000D1239"/>
    <w:rsid w:val="000E0704"/>
    <w:rsid w:val="000E1E86"/>
    <w:rsid w:val="000E6C3C"/>
    <w:rsid w:val="000F01C6"/>
    <w:rsid w:val="000F19EB"/>
    <w:rsid w:val="000F2853"/>
    <w:rsid w:val="00103D06"/>
    <w:rsid w:val="0010679A"/>
    <w:rsid w:val="001132BE"/>
    <w:rsid w:val="00115643"/>
    <w:rsid w:val="00115FBB"/>
    <w:rsid w:val="00120B34"/>
    <w:rsid w:val="001251A7"/>
    <w:rsid w:val="001303FD"/>
    <w:rsid w:val="00130F9C"/>
    <w:rsid w:val="00131818"/>
    <w:rsid w:val="001359FB"/>
    <w:rsid w:val="00142E6C"/>
    <w:rsid w:val="00145D08"/>
    <w:rsid w:val="00150AC2"/>
    <w:rsid w:val="0015104A"/>
    <w:rsid w:val="00154A0C"/>
    <w:rsid w:val="00155C1D"/>
    <w:rsid w:val="00157200"/>
    <w:rsid w:val="0015768A"/>
    <w:rsid w:val="00163A61"/>
    <w:rsid w:val="00167937"/>
    <w:rsid w:val="0017467F"/>
    <w:rsid w:val="001818E6"/>
    <w:rsid w:val="00181E21"/>
    <w:rsid w:val="001822AB"/>
    <w:rsid w:val="00194948"/>
    <w:rsid w:val="001A1C40"/>
    <w:rsid w:val="001A25AF"/>
    <w:rsid w:val="001B291B"/>
    <w:rsid w:val="001B79D4"/>
    <w:rsid w:val="001D24A4"/>
    <w:rsid w:val="001D287F"/>
    <w:rsid w:val="001D5054"/>
    <w:rsid w:val="001F23D2"/>
    <w:rsid w:val="001F27AC"/>
    <w:rsid w:val="001F4F05"/>
    <w:rsid w:val="001F7A40"/>
    <w:rsid w:val="0020104A"/>
    <w:rsid w:val="00204339"/>
    <w:rsid w:val="00204507"/>
    <w:rsid w:val="002068ED"/>
    <w:rsid w:val="0020733C"/>
    <w:rsid w:val="00207C38"/>
    <w:rsid w:val="00216387"/>
    <w:rsid w:val="00223E0B"/>
    <w:rsid w:val="0023482F"/>
    <w:rsid w:val="00235361"/>
    <w:rsid w:val="00240763"/>
    <w:rsid w:val="002410BA"/>
    <w:rsid w:val="00245199"/>
    <w:rsid w:val="002527E6"/>
    <w:rsid w:val="00254AF9"/>
    <w:rsid w:val="00256B63"/>
    <w:rsid w:val="00263774"/>
    <w:rsid w:val="00265643"/>
    <w:rsid w:val="002702E9"/>
    <w:rsid w:val="00271FF3"/>
    <w:rsid w:val="002737BE"/>
    <w:rsid w:val="00273DE7"/>
    <w:rsid w:val="00277D81"/>
    <w:rsid w:val="00282C2F"/>
    <w:rsid w:val="00283159"/>
    <w:rsid w:val="00283356"/>
    <w:rsid w:val="0029617C"/>
    <w:rsid w:val="002974F4"/>
    <w:rsid w:val="002A0E22"/>
    <w:rsid w:val="002A37AE"/>
    <w:rsid w:val="002A72A7"/>
    <w:rsid w:val="002B1A62"/>
    <w:rsid w:val="002B3C8C"/>
    <w:rsid w:val="002B533D"/>
    <w:rsid w:val="002C2BC5"/>
    <w:rsid w:val="002C3488"/>
    <w:rsid w:val="002C4BB4"/>
    <w:rsid w:val="002C59B4"/>
    <w:rsid w:val="002E0765"/>
    <w:rsid w:val="002E58C0"/>
    <w:rsid w:val="002E73BA"/>
    <w:rsid w:val="002F023F"/>
    <w:rsid w:val="00300448"/>
    <w:rsid w:val="0030675A"/>
    <w:rsid w:val="00307FC4"/>
    <w:rsid w:val="00317449"/>
    <w:rsid w:val="00320F22"/>
    <w:rsid w:val="00321279"/>
    <w:rsid w:val="00322603"/>
    <w:rsid w:val="003258A7"/>
    <w:rsid w:val="003302E4"/>
    <w:rsid w:val="003341AA"/>
    <w:rsid w:val="00335FA4"/>
    <w:rsid w:val="003368E9"/>
    <w:rsid w:val="00341623"/>
    <w:rsid w:val="00341D76"/>
    <w:rsid w:val="00342DBA"/>
    <w:rsid w:val="00350108"/>
    <w:rsid w:val="003559A1"/>
    <w:rsid w:val="0036197F"/>
    <w:rsid w:val="0036576D"/>
    <w:rsid w:val="00377F10"/>
    <w:rsid w:val="00382B78"/>
    <w:rsid w:val="0038302A"/>
    <w:rsid w:val="003854BB"/>
    <w:rsid w:val="003872C3"/>
    <w:rsid w:val="003900E0"/>
    <w:rsid w:val="00392BCA"/>
    <w:rsid w:val="00393D8A"/>
    <w:rsid w:val="00393FDD"/>
    <w:rsid w:val="003A1EF1"/>
    <w:rsid w:val="003A39C8"/>
    <w:rsid w:val="003A3D8F"/>
    <w:rsid w:val="003A7C3C"/>
    <w:rsid w:val="003B7556"/>
    <w:rsid w:val="003C0F5B"/>
    <w:rsid w:val="003C2EB4"/>
    <w:rsid w:val="003C348E"/>
    <w:rsid w:val="003C3672"/>
    <w:rsid w:val="003C73F1"/>
    <w:rsid w:val="003D05A3"/>
    <w:rsid w:val="003D460E"/>
    <w:rsid w:val="003D6867"/>
    <w:rsid w:val="003E095C"/>
    <w:rsid w:val="003E4335"/>
    <w:rsid w:val="003E47C5"/>
    <w:rsid w:val="003F59CB"/>
    <w:rsid w:val="00410C1A"/>
    <w:rsid w:val="00411250"/>
    <w:rsid w:val="00412607"/>
    <w:rsid w:val="0042062E"/>
    <w:rsid w:val="0042557A"/>
    <w:rsid w:val="004256EC"/>
    <w:rsid w:val="004277BE"/>
    <w:rsid w:val="004278A2"/>
    <w:rsid w:val="0043214A"/>
    <w:rsid w:val="004417E1"/>
    <w:rsid w:val="00442121"/>
    <w:rsid w:val="0044681C"/>
    <w:rsid w:val="00452298"/>
    <w:rsid w:val="00452ACC"/>
    <w:rsid w:val="00453E08"/>
    <w:rsid w:val="004562A6"/>
    <w:rsid w:val="004673A0"/>
    <w:rsid w:val="0047766B"/>
    <w:rsid w:val="00477796"/>
    <w:rsid w:val="00480E3C"/>
    <w:rsid w:val="00487766"/>
    <w:rsid w:val="00490CC2"/>
    <w:rsid w:val="004959BF"/>
    <w:rsid w:val="00496B82"/>
    <w:rsid w:val="004A0B29"/>
    <w:rsid w:val="004A2FD4"/>
    <w:rsid w:val="004A69B1"/>
    <w:rsid w:val="004A6D17"/>
    <w:rsid w:val="004C4549"/>
    <w:rsid w:val="004C51A7"/>
    <w:rsid w:val="004E0345"/>
    <w:rsid w:val="004E15DB"/>
    <w:rsid w:val="004E6174"/>
    <w:rsid w:val="004F44E3"/>
    <w:rsid w:val="005031E8"/>
    <w:rsid w:val="00512BD1"/>
    <w:rsid w:val="00513FB5"/>
    <w:rsid w:val="00515E84"/>
    <w:rsid w:val="00517048"/>
    <w:rsid w:val="00517B02"/>
    <w:rsid w:val="00520193"/>
    <w:rsid w:val="0052262D"/>
    <w:rsid w:val="00527D65"/>
    <w:rsid w:val="00546DCB"/>
    <w:rsid w:val="00554083"/>
    <w:rsid w:val="0055713A"/>
    <w:rsid w:val="00563516"/>
    <w:rsid w:val="005637C3"/>
    <w:rsid w:val="00564197"/>
    <w:rsid w:val="005730A9"/>
    <w:rsid w:val="0057656E"/>
    <w:rsid w:val="0058194D"/>
    <w:rsid w:val="00581E73"/>
    <w:rsid w:val="00582D84"/>
    <w:rsid w:val="0058406F"/>
    <w:rsid w:val="00584D78"/>
    <w:rsid w:val="00585C0D"/>
    <w:rsid w:val="005920F6"/>
    <w:rsid w:val="00593DC2"/>
    <w:rsid w:val="00593E3D"/>
    <w:rsid w:val="005B279F"/>
    <w:rsid w:val="005B4449"/>
    <w:rsid w:val="005B506F"/>
    <w:rsid w:val="005C04AF"/>
    <w:rsid w:val="005C2ED0"/>
    <w:rsid w:val="005D08A5"/>
    <w:rsid w:val="005D39F7"/>
    <w:rsid w:val="005E09BA"/>
    <w:rsid w:val="005E32BE"/>
    <w:rsid w:val="005F63AD"/>
    <w:rsid w:val="006038D5"/>
    <w:rsid w:val="00607F0F"/>
    <w:rsid w:val="00613FA7"/>
    <w:rsid w:val="0061792A"/>
    <w:rsid w:val="0062162C"/>
    <w:rsid w:val="00621B24"/>
    <w:rsid w:val="006231E2"/>
    <w:rsid w:val="00623924"/>
    <w:rsid w:val="00624BEC"/>
    <w:rsid w:val="00626C5D"/>
    <w:rsid w:val="00627742"/>
    <w:rsid w:val="006337C3"/>
    <w:rsid w:val="006371DA"/>
    <w:rsid w:val="00643978"/>
    <w:rsid w:val="0064620C"/>
    <w:rsid w:val="00651C55"/>
    <w:rsid w:val="00654E73"/>
    <w:rsid w:val="006552D1"/>
    <w:rsid w:val="00660AF9"/>
    <w:rsid w:val="0066260E"/>
    <w:rsid w:val="00667A50"/>
    <w:rsid w:val="006720E9"/>
    <w:rsid w:val="0067311E"/>
    <w:rsid w:val="00673138"/>
    <w:rsid w:val="006752AF"/>
    <w:rsid w:val="006759E5"/>
    <w:rsid w:val="0068513C"/>
    <w:rsid w:val="00694F8B"/>
    <w:rsid w:val="006959E1"/>
    <w:rsid w:val="006A627E"/>
    <w:rsid w:val="006B0C39"/>
    <w:rsid w:val="006B44F0"/>
    <w:rsid w:val="006B551A"/>
    <w:rsid w:val="006C095C"/>
    <w:rsid w:val="006D39B9"/>
    <w:rsid w:val="006D5BFD"/>
    <w:rsid w:val="006E3DCC"/>
    <w:rsid w:val="006E5D62"/>
    <w:rsid w:val="006E746F"/>
    <w:rsid w:val="006E7CD5"/>
    <w:rsid w:val="006F390B"/>
    <w:rsid w:val="006F5342"/>
    <w:rsid w:val="006F5F8A"/>
    <w:rsid w:val="00700D43"/>
    <w:rsid w:val="007060E7"/>
    <w:rsid w:val="0070630B"/>
    <w:rsid w:val="00711FFA"/>
    <w:rsid w:val="0071718E"/>
    <w:rsid w:val="0073037D"/>
    <w:rsid w:val="00730EB5"/>
    <w:rsid w:val="007316B4"/>
    <w:rsid w:val="00735B74"/>
    <w:rsid w:val="007416A6"/>
    <w:rsid w:val="00750EEB"/>
    <w:rsid w:val="007539C6"/>
    <w:rsid w:val="00780E42"/>
    <w:rsid w:val="00784AA9"/>
    <w:rsid w:val="00791D02"/>
    <w:rsid w:val="007942C0"/>
    <w:rsid w:val="007976F8"/>
    <w:rsid w:val="007A452F"/>
    <w:rsid w:val="007B2A3F"/>
    <w:rsid w:val="007C1A0B"/>
    <w:rsid w:val="007C4A2C"/>
    <w:rsid w:val="007C62AC"/>
    <w:rsid w:val="007D278E"/>
    <w:rsid w:val="007D68EE"/>
    <w:rsid w:val="007D7514"/>
    <w:rsid w:val="007E3AE9"/>
    <w:rsid w:val="007F50D9"/>
    <w:rsid w:val="007F588C"/>
    <w:rsid w:val="007F6694"/>
    <w:rsid w:val="008027F0"/>
    <w:rsid w:val="00816166"/>
    <w:rsid w:val="0081755E"/>
    <w:rsid w:val="00820587"/>
    <w:rsid w:val="00823008"/>
    <w:rsid w:val="00835B18"/>
    <w:rsid w:val="00847EAD"/>
    <w:rsid w:val="00847EF7"/>
    <w:rsid w:val="00853AAA"/>
    <w:rsid w:val="00855C48"/>
    <w:rsid w:val="00861465"/>
    <w:rsid w:val="00863DCE"/>
    <w:rsid w:val="00880030"/>
    <w:rsid w:val="00880D79"/>
    <w:rsid w:val="00882469"/>
    <w:rsid w:val="00886632"/>
    <w:rsid w:val="00887D6C"/>
    <w:rsid w:val="0089266E"/>
    <w:rsid w:val="00892EF3"/>
    <w:rsid w:val="008C04B5"/>
    <w:rsid w:val="008C3F1C"/>
    <w:rsid w:val="008D2F2D"/>
    <w:rsid w:val="008D67B6"/>
    <w:rsid w:val="008E2A92"/>
    <w:rsid w:val="008E70B9"/>
    <w:rsid w:val="008F4047"/>
    <w:rsid w:val="008F606C"/>
    <w:rsid w:val="0090048A"/>
    <w:rsid w:val="00903E96"/>
    <w:rsid w:val="00915D17"/>
    <w:rsid w:val="009163B2"/>
    <w:rsid w:val="009176D8"/>
    <w:rsid w:val="00926B80"/>
    <w:rsid w:val="00940CC0"/>
    <w:rsid w:val="0095011F"/>
    <w:rsid w:val="009504CD"/>
    <w:rsid w:val="00957868"/>
    <w:rsid w:val="009628E7"/>
    <w:rsid w:val="00966D94"/>
    <w:rsid w:val="009725CD"/>
    <w:rsid w:val="00976893"/>
    <w:rsid w:val="00982AAA"/>
    <w:rsid w:val="00993494"/>
    <w:rsid w:val="009A164B"/>
    <w:rsid w:val="009A308C"/>
    <w:rsid w:val="009A3949"/>
    <w:rsid w:val="009A5E8F"/>
    <w:rsid w:val="009A7172"/>
    <w:rsid w:val="009B2138"/>
    <w:rsid w:val="009C58A3"/>
    <w:rsid w:val="009C6ED4"/>
    <w:rsid w:val="009D1665"/>
    <w:rsid w:val="009D1671"/>
    <w:rsid w:val="009D220A"/>
    <w:rsid w:val="009D2654"/>
    <w:rsid w:val="009D6587"/>
    <w:rsid w:val="009E3974"/>
    <w:rsid w:val="009F0759"/>
    <w:rsid w:val="009F0C81"/>
    <w:rsid w:val="00A039C7"/>
    <w:rsid w:val="00A0479E"/>
    <w:rsid w:val="00A069BA"/>
    <w:rsid w:val="00A133E5"/>
    <w:rsid w:val="00A13F15"/>
    <w:rsid w:val="00A16B59"/>
    <w:rsid w:val="00A24FEA"/>
    <w:rsid w:val="00A25307"/>
    <w:rsid w:val="00A25FF8"/>
    <w:rsid w:val="00A41132"/>
    <w:rsid w:val="00A53993"/>
    <w:rsid w:val="00A646CF"/>
    <w:rsid w:val="00A65458"/>
    <w:rsid w:val="00A706C4"/>
    <w:rsid w:val="00A70D64"/>
    <w:rsid w:val="00A71BBB"/>
    <w:rsid w:val="00A7419C"/>
    <w:rsid w:val="00A80FFA"/>
    <w:rsid w:val="00A83622"/>
    <w:rsid w:val="00A87C33"/>
    <w:rsid w:val="00A93FE5"/>
    <w:rsid w:val="00A95F4C"/>
    <w:rsid w:val="00AA556D"/>
    <w:rsid w:val="00AA66AF"/>
    <w:rsid w:val="00AB10B8"/>
    <w:rsid w:val="00AB2CAE"/>
    <w:rsid w:val="00AC2F0C"/>
    <w:rsid w:val="00AC4C64"/>
    <w:rsid w:val="00AD1527"/>
    <w:rsid w:val="00AD1FDF"/>
    <w:rsid w:val="00AE0433"/>
    <w:rsid w:val="00B05323"/>
    <w:rsid w:val="00B05A63"/>
    <w:rsid w:val="00B05E2A"/>
    <w:rsid w:val="00B06869"/>
    <w:rsid w:val="00B1120F"/>
    <w:rsid w:val="00B141F8"/>
    <w:rsid w:val="00B15990"/>
    <w:rsid w:val="00B31080"/>
    <w:rsid w:val="00B31342"/>
    <w:rsid w:val="00B334B1"/>
    <w:rsid w:val="00B37027"/>
    <w:rsid w:val="00B4362E"/>
    <w:rsid w:val="00B439BC"/>
    <w:rsid w:val="00B4424E"/>
    <w:rsid w:val="00B4792D"/>
    <w:rsid w:val="00B568F0"/>
    <w:rsid w:val="00B60B1A"/>
    <w:rsid w:val="00B6442B"/>
    <w:rsid w:val="00B7697A"/>
    <w:rsid w:val="00B76F35"/>
    <w:rsid w:val="00B82F25"/>
    <w:rsid w:val="00B83C25"/>
    <w:rsid w:val="00B87BF6"/>
    <w:rsid w:val="00B945D8"/>
    <w:rsid w:val="00BA6594"/>
    <w:rsid w:val="00BA6A78"/>
    <w:rsid w:val="00BB0E1F"/>
    <w:rsid w:val="00BB4081"/>
    <w:rsid w:val="00BB616F"/>
    <w:rsid w:val="00BC00F8"/>
    <w:rsid w:val="00BC04F5"/>
    <w:rsid w:val="00BC51E0"/>
    <w:rsid w:val="00BC625C"/>
    <w:rsid w:val="00BD3466"/>
    <w:rsid w:val="00BD5C96"/>
    <w:rsid w:val="00BF005F"/>
    <w:rsid w:val="00BF2238"/>
    <w:rsid w:val="00BF72F0"/>
    <w:rsid w:val="00C001F9"/>
    <w:rsid w:val="00C01245"/>
    <w:rsid w:val="00C05401"/>
    <w:rsid w:val="00C1043F"/>
    <w:rsid w:val="00C130F7"/>
    <w:rsid w:val="00C13DA8"/>
    <w:rsid w:val="00C15626"/>
    <w:rsid w:val="00C31FA7"/>
    <w:rsid w:val="00C34C7E"/>
    <w:rsid w:val="00C52FB0"/>
    <w:rsid w:val="00C53788"/>
    <w:rsid w:val="00C544C2"/>
    <w:rsid w:val="00C54C4A"/>
    <w:rsid w:val="00C60D61"/>
    <w:rsid w:val="00C618B3"/>
    <w:rsid w:val="00C72EE5"/>
    <w:rsid w:val="00C73774"/>
    <w:rsid w:val="00C76F73"/>
    <w:rsid w:val="00C86589"/>
    <w:rsid w:val="00C86A73"/>
    <w:rsid w:val="00C905AE"/>
    <w:rsid w:val="00C9429E"/>
    <w:rsid w:val="00C9514A"/>
    <w:rsid w:val="00CA2BC9"/>
    <w:rsid w:val="00CA6898"/>
    <w:rsid w:val="00CA6FCA"/>
    <w:rsid w:val="00CA7BD8"/>
    <w:rsid w:val="00CB385B"/>
    <w:rsid w:val="00CB5254"/>
    <w:rsid w:val="00CB6CC5"/>
    <w:rsid w:val="00CB7835"/>
    <w:rsid w:val="00CD3732"/>
    <w:rsid w:val="00CD3E90"/>
    <w:rsid w:val="00CD55BD"/>
    <w:rsid w:val="00CE1C8D"/>
    <w:rsid w:val="00D04C17"/>
    <w:rsid w:val="00D147D7"/>
    <w:rsid w:val="00D14DED"/>
    <w:rsid w:val="00D15480"/>
    <w:rsid w:val="00D177D1"/>
    <w:rsid w:val="00D307BE"/>
    <w:rsid w:val="00D32C8E"/>
    <w:rsid w:val="00D3412B"/>
    <w:rsid w:val="00D363B3"/>
    <w:rsid w:val="00D36D59"/>
    <w:rsid w:val="00D477E4"/>
    <w:rsid w:val="00D47ABB"/>
    <w:rsid w:val="00D47D5D"/>
    <w:rsid w:val="00D53FAD"/>
    <w:rsid w:val="00D6136A"/>
    <w:rsid w:val="00D6145B"/>
    <w:rsid w:val="00D61B03"/>
    <w:rsid w:val="00D62060"/>
    <w:rsid w:val="00D70051"/>
    <w:rsid w:val="00D70059"/>
    <w:rsid w:val="00D7148D"/>
    <w:rsid w:val="00D745BB"/>
    <w:rsid w:val="00D76772"/>
    <w:rsid w:val="00D806B4"/>
    <w:rsid w:val="00D82892"/>
    <w:rsid w:val="00D83EB7"/>
    <w:rsid w:val="00D84918"/>
    <w:rsid w:val="00D93EC6"/>
    <w:rsid w:val="00D955CD"/>
    <w:rsid w:val="00DA7A75"/>
    <w:rsid w:val="00DB32B0"/>
    <w:rsid w:val="00DB5348"/>
    <w:rsid w:val="00DB6A8A"/>
    <w:rsid w:val="00DB7CCF"/>
    <w:rsid w:val="00DC130D"/>
    <w:rsid w:val="00DC222A"/>
    <w:rsid w:val="00DC236A"/>
    <w:rsid w:val="00DC47D0"/>
    <w:rsid w:val="00DD62B1"/>
    <w:rsid w:val="00DD6FA2"/>
    <w:rsid w:val="00DF1F68"/>
    <w:rsid w:val="00DF6335"/>
    <w:rsid w:val="00E008A1"/>
    <w:rsid w:val="00E036E9"/>
    <w:rsid w:val="00E04AC9"/>
    <w:rsid w:val="00E12322"/>
    <w:rsid w:val="00E12677"/>
    <w:rsid w:val="00E1738A"/>
    <w:rsid w:val="00E20245"/>
    <w:rsid w:val="00E2054B"/>
    <w:rsid w:val="00E2633E"/>
    <w:rsid w:val="00E313BC"/>
    <w:rsid w:val="00E35414"/>
    <w:rsid w:val="00E36261"/>
    <w:rsid w:val="00E405A3"/>
    <w:rsid w:val="00E41374"/>
    <w:rsid w:val="00E439D3"/>
    <w:rsid w:val="00E524B4"/>
    <w:rsid w:val="00E53F7C"/>
    <w:rsid w:val="00E54359"/>
    <w:rsid w:val="00E54858"/>
    <w:rsid w:val="00E56374"/>
    <w:rsid w:val="00E61480"/>
    <w:rsid w:val="00E63E99"/>
    <w:rsid w:val="00E64311"/>
    <w:rsid w:val="00E736C2"/>
    <w:rsid w:val="00E92553"/>
    <w:rsid w:val="00EA5E1B"/>
    <w:rsid w:val="00EB318D"/>
    <w:rsid w:val="00EC61CC"/>
    <w:rsid w:val="00ED1DBD"/>
    <w:rsid w:val="00EE0763"/>
    <w:rsid w:val="00EE1F6E"/>
    <w:rsid w:val="00EE2725"/>
    <w:rsid w:val="00EE3631"/>
    <w:rsid w:val="00EF55A7"/>
    <w:rsid w:val="00EF5FC9"/>
    <w:rsid w:val="00F0105F"/>
    <w:rsid w:val="00F03D1C"/>
    <w:rsid w:val="00F25731"/>
    <w:rsid w:val="00F26B09"/>
    <w:rsid w:val="00F3506D"/>
    <w:rsid w:val="00F40AE6"/>
    <w:rsid w:val="00F41A8D"/>
    <w:rsid w:val="00F41B1B"/>
    <w:rsid w:val="00F41CD6"/>
    <w:rsid w:val="00F42E61"/>
    <w:rsid w:val="00F43081"/>
    <w:rsid w:val="00F43D48"/>
    <w:rsid w:val="00F451C8"/>
    <w:rsid w:val="00F4677F"/>
    <w:rsid w:val="00F51774"/>
    <w:rsid w:val="00F55948"/>
    <w:rsid w:val="00F55BE0"/>
    <w:rsid w:val="00F640A3"/>
    <w:rsid w:val="00F674B2"/>
    <w:rsid w:val="00F82333"/>
    <w:rsid w:val="00F826D4"/>
    <w:rsid w:val="00F858E5"/>
    <w:rsid w:val="00F92863"/>
    <w:rsid w:val="00FA3EA4"/>
    <w:rsid w:val="00FA4F76"/>
    <w:rsid w:val="00FA57AE"/>
    <w:rsid w:val="00FB0E6C"/>
    <w:rsid w:val="00FB3392"/>
    <w:rsid w:val="00FB3946"/>
    <w:rsid w:val="00FB75CD"/>
    <w:rsid w:val="00FB7AD9"/>
    <w:rsid w:val="00FC2B02"/>
    <w:rsid w:val="00FC456E"/>
    <w:rsid w:val="00FC4652"/>
    <w:rsid w:val="00FD12AD"/>
    <w:rsid w:val="00FD233A"/>
    <w:rsid w:val="00FF28DC"/>
    <w:rsid w:val="00FF7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0F31CB19"/>
  <w15:chartTrackingRefBased/>
  <w15:docId w15:val="{CAC98746-EA46-4856-8822-8DE08CBBF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0F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38302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8302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A7C3C"/>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A7C3C"/>
    <w:rPr>
      <w:rFonts w:eastAsiaTheme="minorEastAsia"/>
      <w:color w:val="5A5A5A" w:themeColor="text1" w:themeTint="A5"/>
      <w:spacing w:val="15"/>
    </w:rPr>
  </w:style>
  <w:style w:type="character" w:styleId="Kommentarzeichen">
    <w:name w:val="annotation reference"/>
    <w:basedOn w:val="Absatz-Standardschriftart"/>
    <w:uiPriority w:val="99"/>
    <w:semiHidden/>
    <w:unhideWhenUsed/>
    <w:rsid w:val="00062AF0"/>
    <w:rPr>
      <w:sz w:val="16"/>
      <w:szCs w:val="16"/>
    </w:rPr>
  </w:style>
  <w:style w:type="paragraph" w:styleId="Kommentartext">
    <w:name w:val="annotation text"/>
    <w:basedOn w:val="Standard"/>
    <w:link w:val="KommentartextZchn"/>
    <w:uiPriority w:val="99"/>
    <w:unhideWhenUsed/>
    <w:rsid w:val="00062AF0"/>
    <w:pPr>
      <w:spacing w:line="240" w:lineRule="auto"/>
    </w:pPr>
    <w:rPr>
      <w:sz w:val="20"/>
      <w:szCs w:val="20"/>
    </w:rPr>
  </w:style>
  <w:style w:type="character" w:customStyle="1" w:styleId="KommentartextZchn">
    <w:name w:val="Kommentartext Zchn"/>
    <w:basedOn w:val="Absatz-Standardschriftart"/>
    <w:link w:val="Kommentartext"/>
    <w:uiPriority w:val="99"/>
    <w:rsid w:val="00062AF0"/>
    <w:rPr>
      <w:sz w:val="20"/>
      <w:szCs w:val="20"/>
    </w:rPr>
  </w:style>
  <w:style w:type="paragraph" w:styleId="Kommentarthema">
    <w:name w:val="annotation subject"/>
    <w:basedOn w:val="Kommentartext"/>
    <w:next w:val="Kommentartext"/>
    <w:link w:val="KommentarthemaZchn"/>
    <w:uiPriority w:val="99"/>
    <w:semiHidden/>
    <w:unhideWhenUsed/>
    <w:rsid w:val="00062AF0"/>
    <w:rPr>
      <w:b/>
      <w:bCs/>
    </w:rPr>
  </w:style>
  <w:style w:type="character" w:customStyle="1" w:styleId="KommentarthemaZchn">
    <w:name w:val="Kommentarthema Zchn"/>
    <w:basedOn w:val="KommentartextZchn"/>
    <w:link w:val="Kommentarthema"/>
    <w:uiPriority w:val="99"/>
    <w:semiHidden/>
    <w:rsid w:val="00062AF0"/>
    <w:rPr>
      <w:b/>
      <w:bCs/>
      <w:sz w:val="20"/>
      <w:szCs w:val="20"/>
    </w:rPr>
  </w:style>
  <w:style w:type="paragraph" w:styleId="Sprechblasentext">
    <w:name w:val="Balloon Text"/>
    <w:basedOn w:val="Standard"/>
    <w:link w:val="SprechblasentextZchn"/>
    <w:uiPriority w:val="99"/>
    <w:semiHidden/>
    <w:unhideWhenUsed/>
    <w:rsid w:val="00062AF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62AF0"/>
    <w:rPr>
      <w:rFonts w:ascii="Segoe UI" w:hAnsi="Segoe UI" w:cs="Segoe UI"/>
      <w:sz w:val="18"/>
      <w:szCs w:val="18"/>
    </w:rPr>
  </w:style>
  <w:style w:type="character" w:styleId="Hyperlink">
    <w:name w:val="Hyperlink"/>
    <w:basedOn w:val="Absatz-Standardschriftart"/>
    <w:uiPriority w:val="99"/>
    <w:unhideWhenUsed/>
    <w:rsid w:val="003E47C5"/>
    <w:rPr>
      <w:color w:val="0000FF"/>
      <w:u w:val="single"/>
    </w:rPr>
  </w:style>
  <w:style w:type="character" w:styleId="BesuchterLink">
    <w:name w:val="FollowedHyperlink"/>
    <w:basedOn w:val="Absatz-Standardschriftart"/>
    <w:uiPriority w:val="99"/>
    <w:semiHidden/>
    <w:unhideWhenUsed/>
    <w:rsid w:val="00BB4081"/>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7416A6"/>
    <w:rPr>
      <w:color w:val="605E5C"/>
      <w:shd w:val="clear" w:color="auto" w:fill="E1DFDD"/>
    </w:rPr>
  </w:style>
  <w:style w:type="table" w:styleId="Tabellenraster">
    <w:name w:val="Table Grid"/>
    <w:basedOn w:val="NormaleTabelle"/>
    <w:uiPriority w:val="39"/>
    <w:rsid w:val="00071F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D745BB"/>
    <w:pPr>
      <w:spacing w:after="200" w:line="240" w:lineRule="auto"/>
    </w:pPr>
    <w:rPr>
      <w:i/>
      <w:iCs/>
      <w:color w:val="44546A" w:themeColor="text2"/>
      <w:sz w:val="18"/>
      <w:szCs w:val="18"/>
    </w:rPr>
  </w:style>
  <w:style w:type="paragraph" w:styleId="Kopfzeile">
    <w:name w:val="header"/>
    <w:basedOn w:val="Standard"/>
    <w:link w:val="KopfzeileZchn"/>
    <w:uiPriority w:val="99"/>
    <w:unhideWhenUsed/>
    <w:rsid w:val="006E746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46F"/>
  </w:style>
  <w:style w:type="paragraph" w:styleId="Fuzeile">
    <w:name w:val="footer"/>
    <w:basedOn w:val="Standard"/>
    <w:link w:val="FuzeileZchn"/>
    <w:uiPriority w:val="99"/>
    <w:unhideWhenUsed/>
    <w:rsid w:val="006E746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46F"/>
  </w:style>
  <w:style w:type="paragraph" w:styleId="Listenabsatz">
    <w:name w:val="List Paragraph"/>
    <w:basedOn w:val="Standard"/>
    <w:uiPriority w:val="34"/>
    <w:qFormat/>
    <w:rsid w:val="00086BDB"/>
    <w:pPr>
      <w:ind w:left="720"/>
      <w:contextualSpacing/>
    </w:pPr>
  </w:style>
  <w:style w:type="character" w:styleId="Zeilennummer">
    <w:name w:val="line number"/>
    <w:basedOn w:val="Absatz-Standardschriftart"/>
    <w:uiPriority w:val="99"/>
    <w:semiHidden/>
    <w:unhideWhenUsed/>
    <w:rsid w:val="004C4549"/>
  </w:style>
  <w:style w:type="paragraph" w:customStyle="1" w:styleId="EndNoteBibliographyTitle">
    <w:name w:val="EndNote Bibliography Title"/>
    <w:basedOn w:val="Standard"/>
    <w:link w:val="EndNoteBibliographyTitleZchn"/>
    <w:rsid w:val="000A6834"/>
    <w:pPr>
      <w:spacing w:after="0"/>
      <w:jc w:val="center"/>
    </w:pPr>
    <w:rPr>
      <w:rFonts w:ascii="Calibri" w:hAnsi="Calibri" w:cs="Calibri"/>
      <w:noProof/>
      <w:sz w:val="18"/>
    </w:rPr>
  </w:style>
  <w:style w:type="character" w:customStyle="1" w:styleId="EndNoteBibliographyTitleZchn">
    <w:name w:val="EndNote Bibliography Title Zchn"/>
    <w:basedOn w:val="Absatz-Standardschriftart"/>
    <w:link w:val="EndNoteBibliographyTitle"/>
    <w:rsid w:val="000A6834"/>
    <w:rPr>
      <w:rFonts w:ascii="Calibri" w:hAnsi="Calibri" w:cs="Calibri"/>
      <w:noProof/>
      <w:sz w:val="18"/>
    </w:rPr>
  </w:style>
  <w:style w:type="paragraph" w:customStyle="1" w:styleId="EndNoteBibliography">
    <w:name w:val="EndNote Bibliography"/>
    <w:basedOn w:val="Standard"/>
    <w:link w:val="EndNoteBibliographyZchn"/>
    <w:rsid w:val="000A6834"/>
    <w:pPr>
      <w:spacing w:line="240" w:lineRule="auto"/>
    </w:pPr>
    <w:rPr>
      <w:rFonts w:ascii="Calibri" w:hAnsi="Calibri" w:cs="Calibri"/>
      <w:noProof/>
      <w:sz w:val="18"/>
    </w:rPr>
  </w:style>
  <w:style w:type="character" w:customStyle="1" w:styleId="EndNoteBibliographyZchn">
    <w:name w:val="EndNote Bibliography Zchn"/>
    <w:basedOn w:val="Absatz-Standardschriftart"/>
    <w:link w:val="EndNoteBibliography"/>
    <w:rsid w:val="000A6834"/>
    <w:rPr>
      <w:rFonts w:ascii="Calibri" w:hAnsi="Calibri" w:cs="Calibri"/>
      <w:noProof/>
      <w:sz w:val="18"/>
    </w:rPr>
  </w:style>
  <w:style w:type="paragraph" w:styleId="StandardWeb">
    <w:name w:val="Normal (Web)"/>
    <w:basedOn w:val="Standard"/>
    <w:uiPriority w:val="99"/>
    <w:semiHidden/>
    <w:unhideWhenUsed/>
    <w:rsid w:val="00F41A8D"/>
    <w:pPr>
      <w:spacing w:before="100" w:beforeAutospacing="1" w:after="100" w:afterAutospacing="1" w:line="240" w:lineRule="auto"/>
    </w:pPr>
    <w:rPr>
      <w:rFonts w:ascii="Times New Roman" w:eastAsia="Times New Roman" w:hAnsi="Times New Roman" w:cs="Times New Roman"/>
      <w:sz w:val="24"/>
      <w:szCs w:val="24"/>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0561">
      <w:bodyDiv w:val="1"/>
      <w:marLeft w:val="0"/>
      <w:marRight w:val="0"/>
      <w:marTop w:val="0"/>
      <w:marBottom w:val="0"/>
      <w:divBdr>
        <w:top w:val="none" w:sz="0" w:space="0" w:color="auto"/>
        <w:left w:val="none" w:sz="0" w:space="0" w:color="auto"/>
        <w:bottom w:val="none" w:sz="0" w:space="0" w:color="auto"/>
        <w:right w:val="none" w:sz="0" w:space="0" w:color="auto"/>
      </w:divBdr>
    </w:div>
    <w:div w:id="51543921">
      <w:bodyDiv w:val="1"/>
      <w:marLeft w:val="0"/>
      <w:marRight w:val="0"/>
      <w:marTop w:val="0"/>
      <w:marBottom w:val="0"/>
      <w:divBdr>
        <w:top w:val="none" w:sz="0" w:space="0" w:color="auto"/>
        <w:left w:val="none" w:sz="0" w:space="0" w:color="auto"/>
        <w:bottom w:val="none" w:sz="0" w:space="0" w:color="auto"/>
        <w:right w:val="none" w:sz="0" w:space="0" w:color="auto"/>
      </w:divBdr>
    </w:div>
    <w:div w:id="110560608">
      <w:bodyDiv w:val="1"/>
      <w:marLeft w:val="0"/>
      <w:marRight w:val="0"/>
      <w:marTop w:val="0"/>
      <w:marBottom w:val="0"/>
      <w:divBdr>
        <w:top w:val="none" w:sz="0" w:space="0" w:color="auto"/>
        <w:left w:val="none" w:sz="0" w:space="0" w:color="auto"/>
        <w:bottom w:val="none" w:sz="0" w:space="0" w:color="auto"/>
        <w:right w:val="none" w:sz="0" w:space="0" w:color="auto"/>
      </w:divBdr>
    </w:div>
    <w:div w:id="141964479">
      <w:bodyDiv w:val="1"/>
      <w:marLeft w:val="0"/>
      <w:marRight w:val="0"/>
      <w:marTop w:val="0"/>
      <w:marBottom w:val="0"/>
      <w:divBdr>
        <w:top w:val="none" w:sz="0" w:space="0" w:color="auto"/>
        <w:left w:val="none" w:sz="0" w:space="0" w:color="auto"/>
        <w:bottom w:val="none" w:sz="0" w:space="0" w:color="auto"/>
        <w:right w:val="none" w:sz="0" w:space="0" w:color="auto"/>
      </w:divBdr>
    </w:div>
    <w:div w:id="402262036">
      <w:bodyDiv w:val="1"/>
      <w:marLeft w:val="0"/>
      <w:marRight w:val="0"/>
      <w:marTop w:val="0"/>
      <w:marBottom w:val="0"/>
      <w:divBdr>
        <w:top w:val="none" w:sz="0" w:space="0" w:color="auto"/>
        <w:left w:val="none" w:sz="0" w:space="0" w:color="auto"/>
        <w:bottom w:val="none" w:sz="0" w:space="0" w:color="auto"/>
        <w:right w:val="none" w:sz="0" w:space="0" w:color="auto"/>
      </w:divBdr>
      <w:divsChild>
        <w:div w:id="181893439">
          <w:marLeft w:val="0"/>
          <w:marRight w:val="0"/>
          <w:marTop w:val="0"/>
          <w:marBottom w:val="0"/>
          <w:divBdr>
            <w:top w:val="none" w:sz="0" w:space="0" w:color="auto"/>
            <w:left w:val="none" w:sz="0" w:space="0" w:color="auto"/>
            <w:bottom w:val="none" w:sz="0" w:space="0" w:color="auto"/>
            <w:right w:val="none" w:sz="0" w:space="0" w:color="auto"/>
          </w:divBdr>
          <w:divsChild>
            <w:div w:id="76804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193861">
      <w:bodyDiv w:val="1"/>
      <w:marLeft w:val="0"/>
      <w:marRight w:val="0"/>
      <w:marTop w:val="0"/>
      <w:marBottom w:val="0"/>
      <w:divBdr>
        <w:top w:val="none" w:sz="0" w:space="0" w:color="auto"/>
        <w:left w:val="none" w:sz="0" w:space="0" w:color="auto"/>
        <w:bottom w:val="none" w:sz="0" w:space="0" w:color="auto"/>
        <w:right w:val="none" w:sz="0" w:space="0" w:color="auto"/>
      </w:divBdr>
    </w:div>
    <w:div w:id="509757664">
      <w:bodyDiv w:val="1"/>
      <w:marLeft w:val="0"/>
      <w:marRight w:val="0"/>
      <w:marTop w:val="0"/>
      <w:marBottom w:val="0"/>
      <w:divBdr>
        <w:top w:val="none" w:sz="0" w:space="0" w:color="auto"/>
        <w:left w:val="none" w:sz="0" w:space="0" w:color="auto"/>
        <w:bottom w:val="none" w:sz="0" w:space="0" w:color="auto"/>
        <w:right w:val="none" w:sz="0" w:space="0" w:color="auto"/>
      </w:divBdr>
      <w:divsChild>
        <w:div w:id="979966178">
          <w:marLeft w:val="0"/>
          <w:marRight w:val="0"/>
          <w:marTop w:val="0"/>
          <w:marBottom w:val="0"/>
          <w:divBdr>
            <w:top w:val="none" w:sz="0" w:space="0" w:color="auto"/>
            <w:left w:val="none" w:sz="0" w:space="0" w:color="auto"/>
            <w:bottom w:val="none" w:sz="0" w:space="0" w:color="auto"/>
            <w:right w:val="none" w:sz="0" w:space="0" w:color="auto"/>
          </w:divBdr>
          <w:divsChild>
            <w:div w:id="725638760">
              <w:marLeft w:val="0"/>
              <w:marRight w:val="0"/>
              <w:marTop w:val="0"/>
              <w:marBottom w:val="0"/>
              <w:divBdr>
                <w:top w:val="none" w:sz="0" w:space="0" w:color="auto"/>
                <w:left w:val="none" w:sz="0" w:space="0" w:color="auto"/>
                <w:bottom w:val="none" w:sz="0" w:space="0" w:color="auto"/>
                <w:right w:val="none" w:sz="0" w:space="0" w:color="auto"/>
              </w:divBdr>
            </w:div>
            <w:div w:id="982006435">
              <w:marLeft w:val="0"/>
              <w:marRight w:val="0"/>
              <w:marTop w:val="0"/>
              <w:marBottom w:val="0"/>
              <w:divBdr>
                <w:top w:val="none" w:sz="0" w:space="0" w:color="auto"/>
                <w:left w:val="none" w:sz="0" w:space="0" w:color="auto"/>
                <w:bottom w:val="none" w:sz="0" w:space="0" w:color="auto"/>
                <w:right w:val="none" w:sz="0" w:space="0" w:color="auto"/>
              </w:divBdr>
            </w:div>
            <w:div w:id="1791778591">
              <w:marLeft w:val="0"/>
              <w:marRight w:val="0"/>
              <w:marTop w:val="0"/>
              <w:marBottom w:val="0"/>
              <w:divBdr>
                <w:top w:val="none" w:sz="0" w:space="0" w:color="auto"/>
                <w:left w:val="none" w:sz="0" w:space="0" w:color="auto"/>
                <w:bottom w:val="none" w:sz="0" w:space="0" w:color="auto"/>
                <w:right w:val="none" w:sz="0" w:space="0" w:color="auto"/>
              </w:divBdr>
            </w:div>
          </w:divsChild>
        </w:div>
        <w:div w:id="1011881073">
          <w:marLeft w:val="0"/>
          <w:marRight w:val="0"/>
          <w:marTop w:val="0"/>
          <w:marBottom w:val="0"/>
          <w:divBdr>
            <w:top w:val="none" w:sz="0" w:space="0" w:color="auto"/>
            <w:left w:val="none" w:sz="0" w:space="0" w:color="auto"/>
            <w:bottom w:val="none" w:sz="0" w:space="0" w:color="auto"/>
            <w:right w:val="none" w:sz="0" w:space="0" w:color="auto"/>
          </w:divBdr>
        </w:div>
        <w:div w:id="1638684793">
          <w:marLeft w:val="0"/>
          <w:marRight w:val="0"/>
          <w:marTop w:val="0"/>
          <w:marBottom w:val="0"/>
          <w:divBdr>
            <w:top w:val="none" w:sz="0" w:space="0" w:color="auto"/>
            <w:left w:val="none" w:sz="0" w:space="0" w:color="auto"/>
            <w:bottom w:val="none" w:sz="0" w:space="0" w:color="auto"/>
            <w:right w:val="none" w:sz="0" w:space="0" w:color="auto"/>
          </w:divBdr>
          <w:divsChild>
            <w:div w:id="1021201950">
              <w:marLeft w:val="0"/>
              <w:marRight w:val="0"/>
              <w:marTop w:val="0"/>
              <w:marBottom w:val="0"/>
              <w:divBdr>
                <w:top w:val="none" w:sz="0" w:space="0" w:color="auto"/>
                <w:left w:val="none" w:sz="0" w:space="0" w:color="auto"/>
                <w:bottom w:val="none" w:sz="0" w:space="0" w:color="auto"/>
                <w:right w:val="none" w:sz="0" w:space="0" w:color="auto"/>
              </w:divBdr>
              <w:divsChild>
                <w:div w:id="1589583395">
                  <w:marLeft w:val="0"/>
                  <w:marRight w:val="0"/>
                  <w:marTop w:val="0"/>
                  <w:marBottom w:val="0"/>
                  <w:divBdr>
                    <w:top w:val="none" w:sz="0" w:space="0" w:color="auto"/>
                    <w:left w:val="none" w:sz="0" w:space="0" w:color="auto"/>
                    <w:bottom w:val="none" w:sz="0" w:space="0" w:color="auto"/>
                    <w:right w:val="none" w:sz="0" w:space="0" w:color="auto"/>
                  </w:divBdr>
                  <w:divsChild>
                    <w:div w:id="137226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432317">
      <w:bodyDiv w:val="1"/>
      <w:marLeft w:val="0"/>
      <w:marRight w:val="0"/>
      <w:marTop w:val="0"/>
      <w:marBottom w:val="0"/>
      <w:divBdr>
        <w:top w:val="none" w:sz="0" w:space="0" w:color="auto"/>
        <w:left w:val="none" w:sz="0" w:space="0" w:color="auto"/>
        <w:bottom w:val="none" w:sz="0" w:space="0" w:color="auto"/>
        <w:right w:val="none" w:sz="0" w:space="0" w:color="auto"/>
      </w:divBdr>
    </w:div>
    <w:div w:id="585727259">
      <w:bodyDiv w:val="1"/>
      <w:marLeft w:val="0"/>
      <w:marRight w:val="0"/>
      <w:marTop w:val="0"/>
      <w:marBottom w:val="0"/>
      <w:divBdr>
        <w:top w:val="none" w:sz="0" w:space="0" w:color="auto"/>
        <w:left w:val="none" w:sz="0" w:space="0" w:color="auto"/>
        <w:bottom w:val="none" w:sz="0" w:space="0" w:color="auto"/>
        <w:right w:val="none" w:sz="0" w:space="0" w:color="auto"/>
      </w:divBdr>
    </w:div>
    <w:div w:id="845945656">
      <w:bodyDiv w:val="1"/>
      <w:marLeft w:val="0"/>
      <w:marRight w:val="0"/>
      <w:marTop w:val="0"/>
      <w:marBottom w:val="0"/>
      <w:divBdr>
        <w:top w:val="none" w:sz="0" w:space="0" w:color="auto"/>
        <w:left w:val="none" w:sz="0" w:space="0" w:color="auto"/>
        <w:bottom w:val="none" w:sz="0" w:space="0" w:color="auto"/>
        <w:right w:val="none" w:sz="0" w:space="0" w:color="auto"/>
      </w:divBdr>
    </w:div>
    <w:div w:id="1067874239">
      <w:bodyDiv w:val="1"/>
      <w:marLeft w:val="0"/>
      <w:marRight w:val="0"/>
      <w:marTop w:val="0"/>
      <w:marBottom w:val="0"/>
      <w:divBdr>
        <w:top w:val="none" w:sz="0" w:space="0" w:color="auto"/>
        <w:left w:val="none" w:sz="0" w:space="0" w:color="auto"/>
        <w:bottom w:val="none" w:sz="0" w:space="0" w:color="auto"/>
        <w:right w:val="none" w:sz="0" w:space="0" w:color="auto"/>
      </w:divBdr>
      <w:divsChild>
        <w:div w:id="888996804">
          <w:marLeft w:val="0"/>
          <w:marRight w:val="0"/>
          <w:marTop w:val="0"/>
          <w:marBottom w:val="0"/>
          <w:divBdr>
            <w:top w:val="none" w:sz="0" w:space="0" w:color="auto"/>
            <w:left w:val="none" w:sz="0" w:space="0" w:color="auto"/>
            <w:bottom w:val="none" w:sz="0" w:space="0" w:color="auto"/>
            <w:right w:val="none" w:sz="0" w:space="0" w:color="auto"/>
          </w:divBdr>
        </w:div>
        <w:div w:id="1031419145">
          <w:marLeft w:val="225"/>
          <w:marRight w:val="225"/>
          <w:marTop w:val="0"/>
          <w:marBottom w:val="0"/>
          <w:divBdr>
            <w:top w:val="none" w:sz="0" w:space="0" w:color="auto"/>
            <w:left w:val="none" w:sz="0" w:space="0" w:color="auto"/>
            <w:bottom w:val="none" w:sz="0" w:space="0" w:color="auto"/>
            <w:right w:val="none" w:sz="0" w:space="0" w:color="auto"/>
          </w:divBdr>
        </w:div>
        <w:div w:id="1975716945">
          <w:marLeft w:val="0"/>
          <w:marRight w:val="0"/>
          <w:marTop w:val="0"/>
          <w:marBottom w:val="0"/>
          <w:divBdr>
            <w:top w:val="none" w:sz="0" w:space="0" w:color="auto"/>
            <w:left w:val="none" w:sz="0" w:space="0" w:color="auto"/>
            <w:bottom w:val="none" w:sz="0" w:space="0" w:color="auto"/>
            <w:right w:val="none" w:sz="0" w:space="0" w:color="auto"/>
          </w:divBdr>
        </w:div>
        <w:div w:id="2060274815">
          <w:marLeft w:val="0"/>
          <w:marRight w:val="0"/>
          <w:marTop w:val="0"/>
          <w:marBottom w:val="225"/>
          <w:divBdr>
            <w:top w:val="none" w:sz="0" w:space="0" w:color="auto"/>
            <w:left w:val="none" w:sz="0" w:space="0" w:color="auto"/>
            <w:bottom w:val="none" w:sz="0" w:space="0" w:color="auto"/>
            <w:right w:val="none" w:sz="0" w:space="0" w:color="auto"/>
          </w:divBdr>
        </w:div>
      </w:divsChild>
    </w:div>
    <w:div w:id="1119449452">
      <w:bodyDiv w:val="1"/>
      <w:marLeft w:val="0"/>
      <w:marRight w:val="0"/>
      <w:marTop w:val="0"/>
      <w:marBottom w:val="0"/>
      <w:divBdr>
        <w:top w:val="none" w:sz="0" w:space="0" w:color="auto"/>
        <w:left w:val="none" w:sz="0" w:space="0" w:color="auto"/>
        <w:bottom w:val="none" w:sz="0" w:space="0" w:color="auto"/>
        <w:right w:val="none" w:sz="0" w:space="0" w:color="auto"/>
      </w:divBdr>
      <w:divsChild>
        <w:div w:id="1124495953">
          <w:marLeft w:val="0"/>
          <w:marRight w:val="0"/>
          <w:marTop w:val="0"/>
          <w:marBottom w:val="120"/>
          <w:divBdr>
            <w:top w:val="none" w:sz="0" w:space="0" w:color="auto"/>
            <w:left w:val="none" w:sz="0" w:space="0" w:color="auto"/>
            <w:bottom w:val="none" w:sz="0" w:space="0" w:color="auto"/>
            <w:right w:val="none" w:sz="0" w:space="0" w:color="auto"/>
          </w:divBdr>
          <w:divsChild>
            <w:div w:id="272783332">
              <w:marLeft w:val="0"/>
              <w:marRight w:val="0"/>
              <w:marTop w:val="0"/>
              <w:marBottom w:val="0"/>
              <w:divBdr>
                <w:top w:val="none" w:sz="0" w:space="0" w:color="auto"/>
                <w:left w:val="none" w:sz="0" w:space="0" w:color="auto"/>
                <w:bottom w:val="none" w:sz="0" w:space="0" w:color="auto"/>
                <w:right w:val="none" w:sz="0" w:space="0" w:color="auto"/>
              </w:divBdr>
              <w:divsChild>
                <w:div w:id="756445459">
                  <w:marLeft w:val="0"/>
                  <w:marRight w:val="0"/>
                  <w:marTop w:val="0"/>
                  <w:marBottom w:val="0"/>
                  <w:divBdr>
                    <w:top w:val="none" w:sz="0" w:space="0" w:color="auto"/>
                    <w:left w:val="none" w:sz="0" w:space="0" w:color="auto"/>
                    <w:bottom w:val="none" w:sz="0" w:space="0" w:color="auto"/>
                    <w:right w:val="none" w:sz="0" w:space="0" w:color="auto"/>
                  </w:divBdr>
                  <w:divsChild>
                    <w:div w:id="22383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653334">
              <w:marLeft w:val="0"/>
              <w:marRight w:val="0"/>
              <w:marTop w:val="0"/>
              <w:marBottom w:val="0"/>
              <w:divBdr>
                <w:top w:val="none" w:sz="0" w:space="0" w:color="auto"/>
                <w:left w:val="none" w:sz="0" w:space="0" w:color="auto"/>
                <w:bottom w:val="single" w:sz="6" w:space="0" w:color="000000"/>
                <w:right w:val="none" w:sz="0" w:space="0" w:color="auto"/>
              </w:divBdr>
              <w:divsChild>
                <w:div w:id="1740519824">
                  <w:marLeft w:val="0"/>
                  <w:marRight w:val="0"/>
                  <w:marTop w:val="0"/>
                  <w:marBottom w:val="0"/>
                  <w:divBdr>
                    <w:top w:val="none" w:sz="0" w:space="0" w:color="auto"/>
                    <w:left w:val="none" w:sz="0" w:space="0" w:color="auto"/>
                    <w:bottom w:val="none" w:sz="0" w:space="0" w:color="auto"/>
                    <w:right w:val="none" w:sz="0" w:space="0" w:color="auto"/>
                  </w:divBdr>
                  <w:divsChild>
                    <w:div w:id="301470861">
                      <w:marLeft w:val="0"/>
                      <w:marRight w:val="0"/>
                      <w:marTop w:val="0"/>
                      <w:marBottom w:val="0"/>
                      <w:divBdr>
                        <w:top w:val="none" w:sz="0" w:space="0" w:color="auto"/>
                        <w:left w:val="none" w:sz="0" w:space="0" w:color="auto"/>
                        <w:bottom w:val="none" w:sz="0" w:space="0" w:color="auto"/>
                        <w:right w:val="none" w:sz="0" w:space="0" w:color="auto"/>
                      </w:divBdr>
                      <w:divsChild>
                        <w:div w:id="187630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80857">
                  <w:marLeft w:val="0"/>
                  <w:marRight w:val="0"/>
                  <w:marTop w:val="0"/>
                  <w:marBottom w:val="0"/>
                  <w:divBdr>
                    <w:top w:val="none" w:sz="0" w:space="0" w:color="auto"/>
                    <w:left w:val="none" w:sz="0" w:space="0" w:color="auto"/>
                    <w:bottom w:val="none" w:sz="0" w:space="0" w:color="auto"/>
                    <w:right w:val="none" w:sz="0" w:space="0" w:color="auto"/>
                  </w:divBdr>
                  <w:divsChild>
                    <w:div w:id="396516787">
                      <w:marLeft w:val="0"/>
                      <w:marRight w:val="0"/>
                      <w:marTop w:val="0"/>
                      <w:marBottom w:val="0"/>
                      <w:divBdr>
                        <w:top w:val="none" w:sz="0" w:space="0" w:color="auto"/>
                        <w:left w:val="none" w:sz="0" w:space="0" w:color="auto"/>
                        <w:bottom w:val="none" w:sz="0" w:space="0" w:color="auto"/>
                        <w:right w:val="none" w:sz="0" w:space="0" w:color="auto"/>
                      </w:divBdr>
                      <w:divsChild>
                        <w:div w:id="151133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2125808">
      <w:bodyDiv w:val="1"/>
      <w:marLeft w:val="0"/>
      <w:marRight w:val="0"/>
      <w:marTop w:val="0"/>
      <w:marBottom w:val="0"/>
      <w:divBdr>
        <w:top w:val="none" w:sz="0" w:space="0" w:color="auto"/>
        <w:left w:val="none" w:sz="0" w:space="0" w:color="auto"/>
        <w:bottom w:val="none" w:sz="0" w:space="0" w:color="auto"/>
        <w:right w:val="none" w:sz="0" w:space="0" w:color="auto"/>
      </w:divBdr>
    </w:div>
    <w:div w:id="1326277002">
      <w:bodyDiv w:val="1"/>
      <w:marLeft w:val="0"/>
      <w:marRight w:val="0"/>
      <w:marTop w:val="0"/>
      <w:marBottom w:val="0"/>
      <w:divBdr>
        <w:top w:val="none" w:sz="0" w:space="0" w:color="auto"/>
        <w:left w:val="none" w:sz="0" w:space="0" w:color="auto"/>
        <w:bottom w:val="none" w:sz="0" w:space="0" w:color="auto"/>
        <w:right w:val="none" w:sz="0" w:space="0" w:color="auto"/>
      </w:divBdr>
    </w:div>
    <w:div w:id="1359117447">
      <w:bodyDiv w:val="1"/>
      <w:marLeft w:val="0"/>
      <w:marRight w:val="0"/>
      <w:marTop w:val="0"/>
      <w:marBottom w:val="0"/>
      <w:divBdr>
        <w:top w:val="none" w:sz="0" w:space="0" w:color="auto"/>
        <w:left w:val="none" w:sz="0" w:space="0" w:color="auto"/>
        <w:bottom w:val="none" w:sz="0" w:space="0" w:color="auto"/>
        <w:right w:val="none" w:sz="0" w:space="0" w:color="auto"/>
      </w:divBdr>
    </w:div>
    <w:div w:id="1501313104">
      <w:bodyDiv w:val="1"/>
      <w:marLeft w:val="0"/>
      <w:marRight w:val="0"/>
      <w:marTop w:val="0"/>
      <w:marBottom w:val="0"/>
      <w:divBdr>
        <w:top w:val="none" w:sz="0" w:space="0" w:color="auto"/>
        <w:left w:val="none" w:sz="0" w:space="0" w:color="auto"/>
        <w:bottom w:val="none" w:sz="0" w:space="0" w:color="auto"/>
        <w:right w:val="none" w:sz="0" w:space="0" w:color="auto"/>
      </w:divBdr>
    </w:div>
    <w:div w:id="1530684712">
      <w:bodyDiv w:val="1"/>
      <w:marLeft w:val="0"/>
      <w:marRight w:val="0"/>
      <w:marTop w:val="0"/>
      <w:marBottom w:val="0"/>
      <w:divBdr>
        <w:top w:val="none" w:sz="0" w:space="0" w:color="auto"/>
        <w:left w:val="none" w:sz="0" w:space="0" w:color="auto"/>
        <w:bottom w:val="none" w:sz="0" w:space="0" w:color="auto"/>
        <w:right w:val="none" w:sz="0" w:space="0" w:color="auto"/>
      </w:divBdr>
    </w:div>
    <w:div w:id="1551264947">
      <w:bodyDiv w:val="1"/>
      <w:marLeft w:val="0"/>
      <w:marRight w:val="0"/>
      <w:marTop w:val="0"/>
      <w:marBottom w:val="0"/>
      <w:divBdr>
        <w:top w:val="none" w:sz="0" w:space="0" w:color="auto"/>
        <w:left w:val="none" w:sz="0" w:space="0" w:color="auto"/>
        <w:bottom w:val="none" w:sz="0" w:space="0" w:color="auto"/>
        <w:right w:val="none" w:sz="0" w:space="0" w:color="auto"/>
      </w:divBdr>
    </w:div>
    <w:div w:id="1558203191">
      <w:bodyDiv w:val="1"/>
      <w:marLeft w:val="0"/>
      <w:marRight w:val="0"/>
      <w:marTop w:val="0"/>
      <w:marBottom w:val="0"/>
      <w:divBdr>
        <w:top w:val="none" w:sz="0" w:space="0" w:color="auto"/>
        <w:left w:val="none" w:sz="0" w:space="0" w:color="auto"/>
        <w:bottom w:val="none" w:sz="0" w:space="0" w:color="auto"/>
        <w:right w:val="none" w:sz="0" w:space="0" w:color="auto"/>
      </w:divBdr>
    </w:div>
    <w:div w:id="1611739452">
      <w:bodyDiv w:val="1"/>
      <w:marLeft w:val="0"/>
      <w:marRight w:val="0"/>
      <w:marTop w:val="0"/>
      <w:marBottom w:val="0"/>
      <w:divBdr>
        <w:top w:val="none" w:sz="0" w:space="0" w:color="auto"/>
        <w:left w:val="none" w:sz="0" w:space="0" w:color="auto"/>
        <w:bottom w:val="none" w:sz="0" w:space="0" w:color="auto"/>
        <w:right w:val="none" w:sz="0" w:space="0" w:color="auto"/>
      </w:divBdr>
      <w:divsChild>
        <w:div w:id="1771509947">
          <w:marLeft w:val="0"/>
          <w:marRight w:val="0"/>
          <w:marTop w:val="0"/>
          <w:marBottom w:val="0"/>
          <w:divBdr>
            <w:top w:val="none" w:sz="0" w:space="0" w:color="auto"/>
            <w:left w:val="none" w:sz="0" w:space="0" w:color="auto"/>
            <w:bottom w:val="none" w:sz="0" w:space="0" w:color="auto"/>
            <w:right w:val="none" w:sz="0" w:space="0" w:color="auto"/>
          </w:divBdr>
        </w:div>
      </w:divsChild>
    </w:div>
    <w:div w:id="1660579097">
      <w:bodyDiv w:val="1"/>
      <w:marLeft w:val="0"/>
      <w:marRight w:val="0"/>
      <w:marTop w:val="0"/>
      <w:marBottom w:val="0"/>
      <w:divBdr>
        <w:top w:val="none" w:sz="0" w:space="0" w:color="auto"/>
        <w:left w:val="none" w:sz="0" w:space="0" w:color="auto"/>
        <w:bottom w:val="none" w:sz="0" w:space="0" w:color="auto"/>
        <w:right w:val="none" w:sz="0" w:space="0" w:color="auto"/>
      </w:divBdr>
    </w:div>
    <w:div w:id="1915361148">
      <w:bodyDiv w:val="1"/>
      <w:marLeft w:val="0"/>
      <w:marRight w:val="0"/>
      <w:marTop w:val="0"/>
      <w:marBottom w:val="0"/>
      <w:divBdr>
        <w:top w:val="none" w:sz="0" w:space="0" w:color="auto"/>
        <w:left w:val="none" w:sz="0" w:space="0" w:color="auto"/>
        <w:bottom w:val="none" w:sz="0" w:space="0" w:color="auto"/>
        <w:right w:val="none" w:sz="0" w:space="0" w:color="auto"/>
      </w:divBdr>
      <w:divsChild>
        <w:div w:id="1583681834">
          <w:marLeft w:val="0"/>
          <w:marRight w:val="0"/>
          <w:marTop w:val="0"/>
          <w:marBottom w:val="0"/>
          <w:divBdr>
            <w:top w:val="none" w:sz="0" w:space="0" w:color="auto"/>
            <w:left w:val="none" w:sz="0" w:space="0" w:color="auto"/>
            <w:bottom w:val="none" w:sz="0" w:space="0" w:color="auto"/>
            <w:right w:val="none" w:sz="0" w:space="0" w:color="auto"/>
          </w:divBdr>
          <w:divsChild>
            <w:div w:id="203044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76055">
      <w:bodyDiv w:val="1"/>
      <w:marLeft w:val="0"/>
      <w:marRight w:val="0"/>
      <w:marTop w:val="0"/>
      <w:marBottom w:val="0"/>
      <w:divBdr>
        <w:top w:val="none" w:sz="0" w:space="0" w:color="auto"/>
        <w:left w:val="none" w:sz="0" w:space="0" w:color="auto"/>
        <w:bottom w:val="none" w:sz="0" w:space="0" w:color="auto"/>
        <w:right w:val="none" w:sz="0" w:space="0" w:color="auto"/>
      </w:divBdr>
    </w:div>
    <w:div w:id="1976138427">
      <w:bodyDiv w:val="1"/>
      <w:marLeft w:val="0"/>
      <w:marRight w:val="0"/>
      <w:marTop w:val="0"/>
      <w:marBottom w:val="0"/>
      <w:divBdr>
        <w:top w:val="none" w:sz="0" w:space="0" w:color="auto"/>
        <w:left w:val="none" w:sz="0" w:space="0" w:color="auto"/>
        <w:bottom w:val="none" w:sz="0" w:space="0" w:color="auto"/>
        <w:right w:val="none" w:sz="0" w:space="0" w:color="auto"/>
      </w:divBdr>
      <w:divsChild>
        <w:div w:id="644820558">
          <w:marLeft w:val="0"/>
          <w:marRight w:val="0"/>
          <w:marTop w:val="0"/>
          <w:marBottom w:val="0"/>
          <w:divBdr>
            <w:top w:val="none" w:sz="0" w:space="0" w:color="auto"/>
            <w:left w:val="none" w:sz="0" w:space="0" w:color="auto"/>
            <w:bottom w:val="none" w:sz="0" w:space="0" w:color="auto"/>
            <w:right w:val="none" w:sz="0" w:space="0" w:color="auto"/>
          </w:divBdr>
        </w:div>
      </w:divsChild>
    </w:div>
    <w:div w:id="2113698798">
      <w:bodyDiv w:val="1"/>
      <w:marLeft w:val="0"/>
      <w:marRight w:val="0"/>
      <w:marTop w:val="0"/>
      <w:marBottom w:val="0"/>
      <w:divBdr>
        <w:top w:val="none" w:sz="0" w:space="0" w:color="auto"/>
        <w:left w:val="none" w:sz="0" w:space="0" w:color="auto"/>
        <w:bottom w:val="none" w:sz="0" w:space="0" w:color="auto"/>
        <w:right w:val="none" w:sz="0" w:space="0" w:color="auto"/>
      </w:divBdr>
    </w:div>
    <w:div w:id="2118213724">
      <w:bodyDiv w:val="1"/>
      <w:marLeft w:val="0"/>
      <w:marRight w:val="0"/>
      <w:marTop w:val="0"/>
      <w:marBottom w:val="0"/>
      <w:divBdr>
        <w:top w:val="none" w:sz="0" w:space="0" w:color="auto"/>
        <w:left w:val="none" w:sz="0" w:space="0" w:color="auto"/>
        <w:bottom w:val="none" w:sz="0" w:space="0" w:color="auto"/>
        <w:right w:val="none" w:sz="0" w:space="0" w:color="auto"/>
      </w:divBdr>
    </w:div>
    <w:div w:id="2133592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0730A-DE27-4A09-B574-56246662C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243</Words>
  <Characters>1533</Characters>
  <Application>Microsoft Office Word</Application>
  <DocSecurity>0</DocSecurity>
  <Lines>12</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Agroscope</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Vaccaro Christina</dc:creator>
  <cp:keywords/>
  <dc:description/>
  <cp:lastModifiedBy>den Hond-Vaccaro Christina</cp:lastModifiedBy>
  <cp:revision>7</cp:revision>
  <dcterms:created xsi:type="dcterms:W3CDTF">2025-01-08T12:15:00Z</dcterms:created>
  <dcterms:modified xsi:type="dcterms:W3CDTF">2025-02-04T14:05:00Z</dcterms:modified>
</cp:coreProperties>
</file>