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FD3354" w:rsidRDefault="002F5C63">
      <w:pPr>
        <w:spacing w:line="360" w:lineRule="auto"/>
        <w:ind w:left="220" w:hangingChars="100" w:hanging="220"/>
        <w:rPr>
          <w:rFonts w:ascii="Times New Roman" w:hAnsi="Times New Roman" w:cs="Times New Roman"/>
          <w:b/>
          <w:bCs/>
          <w:kern w:val="0"/>
          <w:sz w:val="22"/>
        </w:rPr>
      </w:pPr>
      <w:r>
        <w:rPr>
          <w:rFonts w:ascii="Times New Roman" w:hAnsi="Times New Roman" w:cs="Times New Roman" w:hint="eastAsia"/>
          <w:b/>
          <w:bCs/>
          <w:kern w:val="0"/>
          <w:sz w:val="22"/>
        </w:rPr>
        <w:t>Table S1 Traits statics during the seedling stage of RIL, together with their parents and natural population.</w:t>
      </w:r>
    </w:p>
    <w:tbl>
      <w:tblPr>
        <w:tblW w:w="4997" w:type="pct"/>
        <w:jc w:val="center"/>
        <w:tblCellMar>
          <w:left w:w="0" w:type="dxa"/>
          <w:right w:w="0" w:type="dxa"/>
        </w:tblCellMar>
        <w:tblLook w:val="04A0" w:firstRow="1" w:lastRow="0" w:firstColumn="1" w:lastColumn="0" w:noHBand="0" w:noVBand="1"/>
      </w:tblPr>
      <w:tblGrid>
        <w:gridCol w:w="543"/>
        <w:gridCol w:w="8"/>
        <w:gridCol w:w="514"/>
        <w:gridCol w:w="11"/>
        <w:gridCol w:w="559"/>
        <w:gridCol w:w="25"/>
        <w:gridCol w:w="33"/>
        <w:gridCol w:w="897"/>
        <w:gridCol w:w="14"/>
        <w:gridCol w:w="933"/>
        <w:gridCol w:w="14"/>
        <w:gridCol w:w="517"/>
        <w:gridCol w:w="14"/>
        <w:gridCol w:w="894"/>
        <w:gridCol w:w="1045"/>
        <w:gridCol w:w="885"/>
        <w:gridCol w:w="13"/>
        <w:gridCol w:w="884"/>
        <w:gridCol w:w="900"/>
        <w:gridCol w:w="11"/>
        <w:gridCol w:w="947"/>
        <w:gridCol w:w="561"/>
        <w:gridCol w:w="10"/>
        <w:gridCol w:w="894"/>
        <w:gridCol w:w="1045"/>
        <w:gridCol w:w="898"/>
        <w:gridCol w:w="857"/>
        <w:gridCol w:w="24"/>
      </w:tblGrid>
      <w:tr w:rsidR="00FD3354">
        <w:trPr>
          <w:trHeight w:val="300"/>
          <w:jc w:val="center"/>
        </w:trPr>
        <w:tc>
          <w:tcPr>
            <w:tcW w:w="197" w:type="pct"/>
            <w:gridSpan w:val="2"/>
            <w:vMerge w:val="restart"/>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Trait</w:t>
            </w:r>
          </w:p>
        </w:tc>
        <w:tc>
          <w:tcPr>
            <w:tcW w:w="408" w:type="pct"/>
            <w:gridSpan w:val="5"/>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Parents</w:t>
            </w:r>
          </w:p>
        </w:tc>
        <w:tc>
          <w:tcPr>
            <w:tcW w:w="2187" w:type="pct"/>
            <w:gridSpan w:val="11"/>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Recombinant Inbred Lines</w:t>
            </w:r>
          </w:p>
        </w:tc>
        <w:tc>
          <w:tcPr>
            <w:tcW w:w="2207" w:type="pct"/>
            <w:gridSpan w:val="10"/>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sz w:val="22"/>
              </w:rPr>
              <w:t>Natural Population</w:t>
            </w:r>
          </w:p>
        </w:tc>
      </w:tr>
      <w:tr w:rsidR="00FD3354">
        <w:trPr>
          <w:trHeight w:val="300"/>
          <w:jc w:val="center"/>
        </w:trPr>
        <w:tc>
          <w:tcPr>
            <w:tcW w:w="197" w:type="pct"/>
            <w:gridSpan w:val="2"/>
            <w:vMerge/>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87"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9311</w:t>
            </w:r>
          </w:p>
        </w:tc>
        <w:tc>
          <w:tcPr>
            <w:tcW w:w="220" w:type="pct"/>
            <w:gridSpan w:val="3"/>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PA64</w:t>
            </w:r>
            <w:r>
              <w:rPr>
                <w:rFonts w:ascii="Times New Roman" w:eastAsia="SimSun" w:hAnsi="Times New Roman" w:cs="Times New Roman" w:hint="eastAsia"/>
                <w:color w:val="000000"/>
                <w:kern w:val="0"/>
                <w:sz w:val="22"/>
                <w:lang w:bidi="ar"/>
              </w:rPr>
              <w:t>s</w:t>
            </w:r>
          </w:p>
        </w:tc>
        <w:tc>
          <w:tcPr>
            <w:tcW w:w="325"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M</w:t>
            </w:r>
            <w:r>
              <w:rPr>
                <w:rFonts w:ascii="Times New Roman" w:eastAsia="SimSun" w:hAnsi="Times New Roman" w:cs="Times New Roman"/>
                <w:color w:val="000000"/>
                <w:kern w:val="0"/>
                <w:sz w:val="22"/>
                <w:lang w:bidi="ar"/>
              </w:rPr>
              <w:t>inimum</w:t>
            </w:r>
          </w:p>
        </w:tc>
        <w:tc>
          <w:tcPr>
            <w:tcW w:w="338"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M</w:t>
            </w:r>
            <w:r>
              <w:rPr>
                <w:rFonts w:ascii="Times New Roman" w:eastAsia="SimSun" w:hAnsi="Times New Roman" w:cs="Times New Roman"/>
                <w:color w:val="000000"/>
                <w:kern w:val="0"/>
                <w:sz w:val="22"/>
                <w:lang w:bidi="ar"/>
              </w:rPr>
              <w:t>aximum</w:t>
            </w:r>
          </w:p>
        </w:tc>
        <w:tc>
          <w:tcPr>
            <w:tcW w:w="189"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Mean</w:t>
            </w:r>
          </w:p>
        </w:tc>
        <w:tc>
          <w:tcPr>
            <w:tcW w:w="319"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V</w:t>
            </w:r>
            <w:r>
              <w:rPr>
                <w:rFonts w:ascii="Times New Roman" w:eastAsia="SimSun" w:hAnsi="Times New Roman" w:cs="Times New Roman"/>
                <w:color w:val="000000"/>
                <w:kern w:val="0"/>
                <w:sz w:val="22"/>
                <w:lang w:bidi="ar"/>
              </w:rPr>
              <w:t>ariance</w:t>
            </w:r>
          </w:p>
        </w:tc>
        <w:tc>
          <w:tcPr>
            <w:tcW w:w="373"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Heritability</w:t>
            </w:r>
          </w:p>
        </w:tc>
        <w:tc>
          <w:tcPr>
            <w:tcW w:w="321"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Skewness</w:t>
            </w:r>
          </w:p>
        </w:tc>
        <w:tc>
          <w:tcPr>
            <w:tcW w:w="318"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Kurtosis</w:t>
            </w:r>
          </w:p>
        </w:tc>
        <w:tc>
          <w:tcPr>
            <w:tcW w:w="325"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M</w:t>
            </w:r>
            <w:r>
              <w:rPr>
                <w:rFonts w:ascii="Times New Roman" w:eastAsia="SimSun" w:hAnsi="Times New Roman" w:cs="Times New Roman"/>
                <w:color w:val="000000"/>
                <w:kern w:val="0"/>
                <w:sz w:val="22"/>
                <w:lang w:bidi="ar"/>
              </w:rPr>
              <w:t>inimum</w:t>
            </w:r>
          </w:p>
        </w:tc>
        <w:tc>
          <w:tcPr>
            <w:tcW w:w="338"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M</w:t>
            </w:r>
            <w:r>
              <w:rPr>
                <w:rFonts w:ascii="Times New Roman" w:eastAsia="SimSun" w:hAnsi="Times New Roman" w:cs="Times New Roman"/>
                <w:color w:val="000000"/>
                <w:kern w:val="0"/>
                <w:sz w:val="22"/>
                <w:lang w:bidi="ar"/>
              </w:rPr>
              <w:t>aximum</w:t>
            </w:r>
          </w:p>
        </w:tc>
        <w:tc>
          <w:tcPr>
            <w:tcW w:w="208"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Mean</w:t>
            </w:r>
          </w:p>
        </w:tc>
        <w:tc>
          <w:tcPr>
            <w:tcW w:w="319"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V</w:t>
            </w:r>
            <w:r>
              <w:rPr>
                <w:rFonts w:ascii="Times New Roman" w:eastAsia="SimSun" w:hAnsi="Times New Roman" w:cs="Times New Roman"/>
                <w:color w:val="000000"/>
                <w:kern w:val="0"/>
                <w:sz w:val="22"/>
                <w:lang w:bidi="ar"/>
              </w:rPr>
              <w:t>ariance</w:t>
            </w:r>
          </w:p>
        </w:tc>
        <w:tc>
          <w:tcPr>
            <w:tcW w:w="373"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Heritability</w:t>
            </w:r>
          </w:p>
        </w:tc>
        <w:tc>
          <w:tcPr>
            <w:tcW w:w="322"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Skewness</w:t>
            </w:r>
          </w:p>
        </w:tc>
        <w:tc>
          <w:tcPr>
            <w:tcW w:w="317"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Kurtosis</w:t>
            </w:r>
          </w:p>
        </w:tc>
      </w:tr>
      <w:tr w:rsidR="00FD3354">
        <w:trPr>
          <w:trHeight w:val="300"/>
          <w:jc w:val="center"/>
        </w:trPr>
        <w:tc>
          <w:tcPr>
            <w:tcW w:w="19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4"/>
                <w:szCs w:val="24"/>
              </w:rPr>
            </w:pPr>
            <w:r>
              <w:rPr>
                <w:rFonts w:ascii="Times New Roman" w:eastAsia="SimSun" w:hAnsi="Times New Roman" w:cs="Times New Roman"/>
                <w:color w:val="000000"/>
                <w:kern w:val="0"/>
                <w:sz w:val="24"/>
                <w:szCs w:val="24"/>
                <w:lang w:bidi="ar"/>
              </w:rPr>
              <w:t>CFW</w:t>
            </w:r>
          </w:p>
        </w:tc>
        <w:tc>
          <w:tcPr>
            <w:tcW w:w="18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0.63 </w:t>
            </w:r>
          </w:p>
        </w:tc>
        <w:tc>
          <w:tcPr>
            <w:tcW w:w="220"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0.43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0.29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0.75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0.45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6.67E-03</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0.5</w:t>
            </w:r>
            <w:r>
              <w:rPr>
                <w:rFonts w:ascii="Times New Roman" w:eastAsia="SimSun" w:hAnsi="Times New Roman" w:cs="Times New Roman" w:hint="eastAsia"/>
                <w:color w:val="000000"/>
                <w:kern w:val="0"/>
                <w:sz w:val="22"/>
                <w:lang w:bidi="ar"/>
              </w:rPr>
              <w:t>2</w:t>
            </w:r>
          </w:p>
        </w:tc>
        <w:tc>
          <w:tcPr>
            <w:tcW w:w="321"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1.03 </w:t>
            </w:r>
          </w:p>
        </w:tc>
        <w:tc>
          <w:tcPr>
            <w:tcW w:w="31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1.95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0.05 </w:t>
            </w:r>
          </w:p>
        </w:tc>
        <w:tc>
          <w:tcPr>
            <w:tcW w:w="33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0.17 </w:t>
            </w:r>
          </w:p>
        </w:tc>
        <w:tc>
          <w:tcPr>
            <w:tcW w:w="20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0.09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3.89E-04</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0.66</w:t>
            </w: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0.90 </w:t>
            </w:r>
          </w:p>
        </w:tc>
        <w:tc>
          <w:tcPr>
            <w:tcW w:w="31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1.50 </w:t>
            </w:r>
          </w:p>
        </w:tc>
      </w:tr>
      <w:tr w:rsidR="00FD3354">
        <w:trPr>
          <w:gridAfter w:val="1"/>
          <w:wAfter w:w="6" w:type="pct"/>
          <w:trHeight w:val="300"/>
          <w:jc w:val="center"/>
        </w:trPr>
        <w:tc>
          <w:tcPr>
            <w:tcW w:w="194"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FW</w:t>
            </w:r>
          </w:p>
        </w:tc>
        <w:tc>
          <w:tcPr>
            <w:tcW w:w="186"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0.53 </w:t>
            </w:r>
          </w:p>
        </w:tc>
        <w:tc>
          <w:tcPr>
            <w:tcW w:w="204"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0.37 </w:t>
            </w:r>
          </w:p>
        </w:tc>
        <w:tc>
          <w:tcPr>
            <w:tcW w:w="341"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0.28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0.68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0.42 </w:t>
            </w:r>
          </w:p>
        </w:tc>
        <w:tc>
          <w:tcPr>
            <w:tcW w:w="323" w:type="pct"/>
            <w:gridSpan w:val="2"/>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5.54E-03</w:t>
            </w:r>
          </w:p>
        </w:tc>
        <w:tc>
          <w:tcPr>
            <w:tcW w:w="373" w:type="pct"/>
            <w:vMerge/>
            <w:tcBorders>
              <w:left w:val="nil"/>
              <w:bottom w:val="nil"/>
              <w:right w:val="nil"/>
            </w:tcBorders>
            <w:shd w:val="clear" w:color="auto" w:fill="auto"/>
            <w:tcMar>
              <w:top w:w="15" w:type="dxa"/>
              <w:left w:w="15" w:type="dxa"/>
              <w:right w:w="15" w:type="dxa"/>
            </w:tcMar>
            <w:vAlign w:val="cente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16"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0.89 </w:t>
            </w:r>
          </w:p>
        </w:tc>
        <w:tc>
          <w:tcPr>
            <w:tcW w:w="323"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1.16 </w:t>
            </w:r>
          </w:p>
        </w:tc>
        <w:tc>
          <w:tcPr>
            <w:tcW w:w="321"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0.05 </w:t>
            </w:r>
          </w:p>
        </w:tc>
        <w:tc>
          <w:tcPr>
            <w:tcW w:w="342"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0.14 </w:t>
            </w:r>
          </w:p>
        </w:tc>
        <w:tc>
          <w:tcPr>
            <w:tcW w:w="204"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0.08 </w:t>
            </w:r>
          </w:p>
        </w:tc>
        <w:tc>
          <w:tcPr>
            <w:tcW w:w="323" w:type="pct"/>
            <w:gridSpan w:val="2"/>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2.04E-04</w:t>
            </w:r>
          </w:p>
        </w:tc>
        <w:tc>
          <w:tcPr>
            <w:tcW w:w="373" w:type="pct"/>
            <w:vMerge/>
            <w:tcBorders>
              <w:left w:val="nil"/>
              <w:bottom w:val="nil"/>
              <w:right w:val="nil"/>
            </w:tcBorders>
            <w:shd w:val="clear" w:color="auto" w:fill="auto"/>
            <w:tcMar>
              <w:top w:w="15" w:type="dxa"/>
              <w:left w:w="15" w:type="dxa"/>
              <w:right w:w="15" w:type="dxa"/>
            </w:tcMa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0.83 </w:t>
            </w:r>
          </w:p>
        </w:tc>
        <w:tc>
          <w:tcPr>
            <w:tcW w:w="311"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1.82 </w:t>
            </w:r>
          </w:p>
        </w:tc>
      </w:tr>
      <w:tr w:rsidR="00FD3354">
        <w:trPr>
          <w:trHeight w:val="300"/>
          <w:jc w:val="center"/>
        </w:trPr>
        <w:tc>
          <w:tcPr>
            <w:tcW w:w="19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CDW</w:t>
            </w:r>
          </w:p>
        </w:tc>
        <w:tc>
          <w:tcPr>
            <w:tcW w:w="18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0.12 </w:t>
            </w:r>
          </w:p>
        </w:tc>
        <w:tc>
          <w:tcPr>
            <w:tcW w:w="220"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0.08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0.07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0.13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0.09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1.88E-04</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0.62</w:t>
            </w:r>
          </w:p>
        </w:tc>
        <w:tc>
          <w:tcPr>
            <w:tcW w:w="321"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0.80 </w:t>
            </w:r>
          </w:p>
        </w:tc>
        <w:tc>
          <w:tcPr>
            <w:tcW w:w="31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0.69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0.01 </w:t>
            </w:r>
          </w:p>
        </w:tc>
        <w:tc>
          <w:tcPr>
            <w:tcW w:w="33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0.04 </w:t>
            </w:r>
          </w:p>
        </w:tc>
        <w:tc>
          <w:tcPr>
            <w:tcW w:w="20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0.02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1.96E-05</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0.37</w:t>
            </w: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0.74 </w:t>
            </w:r>
          </w:p>
        </w:tc>
        <w:tc>
          <w:tcPr>
            <w:tcW w:w="31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0.78 </w:t>
            </w:r>
          </w:p>
        </w:tc>
      </w:tr>
      <w:tr w:rsidR="00FD3354">
        <w:trPr>
          <w:gridAfter w:val="1"/>
          <w:wAfter w:w="6" w:type="pct"/>
          <w:trHeight w:val="300"/>
          <w:jc w:val="center"/>
        </w:trPr>
        <w:tc>
          <w:tcPr>
            <w:tcW w:w="19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DW</w:t>
            </w:r>
          </w:p>
        </w:tc>
        <w:tc>
          <w:tcPr>
            <w:tcW w:w="186"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0.11 </w:t>
            </w:r>
          </w:p>
        </w:tc>
        <w:tc>
          <w:tcPr>
            <w:tcW w:w="20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0.08 </w:t>
            </w:r>
          </w:p>
        </w:tc>
        <w:tc>
          <w:tcPr>
            <w:tcW w:w="337"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0.06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0.13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0.09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1.70E-04</w:t>
            </w:r>
          </w:p>
        </w:tc>
        <w:tc>
          <w:tcPr>
            <w:tcW w:w="373" w:type="pct"/>
            <w:vMerge/>
            <w:tcBorders>
              <w:left w:val="nil"/>
              <w:bottom w:val="nil"/>
              <w:right w:val="nil"/>
            </w:tcBorders>
            <w:shd w:val="clear" w:color="auto" w:fill="auto"/>
            <w:tcMar>
              <w:top w:w="15" w:type="dxa"/>
              <w:left w:w="15" w:type="dxa"/>
              <w:right w:w="15" w:type="dxa"/>
            </w:tcMar>
            <w:vAlign w:val="cente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1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0.56 </w:t>
            </w:r>
          </w:p>
        </w:tc>
        <w:tc>
          <w:tcPr>
            <w:tcW w:w="320"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0.48 </w:t>
            </w:r>
          </w:p>
        </w:tc>
        <w:tc>
          <w:tcPr>
            <w:tcW w:w="324"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0.01 </w:t>
            </w:r>
          </w:p>
        </w:tc>
        <w:tc>
          <w:tcPr>
            <w:tcW w:w="339"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0.04 </w:t>
            </w:r>
          </w:p>
        </w:tc>
        <w:tc>
          <w:tcPr>
            <w:tcW w:w="20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0.02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1.20E-05</w:t>
            </w:r>
          </w:p>
        </w:tc>
        <w:tc>
          <w:tcPr>
            <w:tcW w:w="373" w:type="pct"/>
            <w:vMerge/>
            <w:tcBorders>
              <w:left w:val="nil"/>
              <w:bottom w:val="nil"/>
              <w:right w:val="nil"/>
            </w:tcBorders>
            <w:shd w:val="clear" w:color="auto" w:fill="auto"/>
            <w:tcMar>
              <w:top w:w="15" w:type="dxa"/>
              <w:left w:w="15" w:type="dxa"/>
              <w:right w:w="15" w:type="dxa"/>
            </w:tcMa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1.36 </w:t>
            </w:r>
          </w:p>
        </w:tc>
        <w:tc>
          <w:tcPr>
            <w:tcW w:w="311"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4.78 </w:t>
            </w:r>
          </w:p>
        </w:tc>
      </w:tr>
      <w:tr w:rsidR="00FD3354">
        <w:trPr>
          <w:trHeight w:val="300"/>
          <w:jc w:val="center"/>
        </w:trPr>
        <w:tc>
          <w:tcPr>
            <w:tcW w:w="19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SL</w:t>
            </w:r>
          </w:p>
        </w:tc>
        <w:tc>
          <w:tcPr>
            <w:tcW w:w="18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11.25 </w:t>
            </w:r>
          </w:p>
        </w:tc>
        <w:tc>
          <w:tcPr>
            <w:tcW w:w="220"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9.35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7.30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15.90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10.54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2.26E+00</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0.64</w:t>
            </w:r>
          </w:p>
        </w:tc>
        <w:tc>
          <w:tcPr>
            <w:tcW w:w="321"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0.54 </w:t>
            </w:r>
          </w:p>
        </w:tc>
        <w:tc>
          <w:tcPr>
            <w:tcW w:w="31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0.78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7.80 </w:t>
            </w:r>
          </w:p>
        </w:tc>
        <w:tc>
          <w:tcPr>
            <w:tcW w:w="33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27.90 </w:t>
            </w:r>
          </w:p>
        </w:tc>
        <w:tc>
          <w:tcPr>
            <w:tcW w:w="20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13.90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9.01E+00</w:t>
            </w:r>
          </w:p>
        </w:tc>
        <w:tc>
          <w:tcPr>
            <w:tcW w:w="373" w:type="pct"/>
            <w:vMerge w:val="restart"/>
            <w:tcBorders>
              <w:top w:val="nil"/>
              <w:left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0.77</w:t>
            </w: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1.03 </w:t>
            </w:r>
          </w:p>
        </w:tc>
        <w:tc>
          <w:tcPr>
            <w:tcW w:w="31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2.26 </w:t>
            </w:r>
          </w:p>
        </w:tc>
      </w:tr>
      <w:tr w:rsidR="00FD3354">
        <w:trPr>
          <w:trHeight w:val="300"/>
          <w:jc w:val="center"/>
        </w:trPr>
        <w:tc>
          <w:tcPr>
            <w:tcW w:w="19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4"/>
                <w:szCs w:val="24"/>
                <w:lang w:bidi="ar"/>
              </w:rPr>
              <w:t>CSL</w:t>
            </w:r>
          </w:p>
        </w:tc>
        <w:tc>
          <w:tcPr>
            <w:tcW w:w="18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16.10 </w:t>
            </w:r>
          </w:p>
        </w:tc>
        <w:tc>
          <w:tcPr>
            <w:tcW w:w="220" w:type="pct"/>
            <w:gridSpan w:val="3"/>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13.75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8.10 </w:t>
            </w:r>
          </w:p>
        </w:tc>
        <w:tc>
          <w:tcPr>
            <w:tcW w:w="33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18.00 </w:t>
            </w:r>
          </w:p>
        </w:tc>
        <w:tc>
          <w:tcPr>
            <w:tcW w:w="189"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14.09 </w:t>
            </w:r>
          </w:p>
        </w:tc>
        <w:tc>
          <w:tcPr>
            <w:tcW w:w="319" w:type="pct"/>
            <w:tcBorders>
              <w:top w:val="nil"/>
              <w:left w:val="nil"/>
              <w:bottom w:val="nil"/>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3.34E+00</w:t>
            </w:r>
          </w:p>
        </w:tc>
        <w:tc>
          <w:tcPr>
            <w:tcW w:w="373" w:type="pct"/>
            <w:vMerge/>
            <w:tcBorders>
              <w:left w:val="nil"/>
              <w:bottom w:val="nil"/>
              <w:right w:val="nil"/>
            </w:tcBorders>
            <w:shd w:val="clear" w:color="auto" w:fill="auto"/>
            <w:tcMar>
              <w:top w:w="15" w:type="dxa"/>
              <w:left w:w="15" w:type="dxa"/>
              <w:right w:w="15" w:type="dxa"/>
            </w:tcMa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21"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0.19 </w:t>
            </w:r>
          </w:p>
        </w:tc>
        <w:tc>
          <w:tcPr>
            <w:tcW w:w="31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0.33 </w:t>
            </w:r>
          </w:p>
        </w:tc>
        <w:tc>
          <w:tcPr>
            <w:tcW w:w="325"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8.40 </w:t>
            </w:r>
          </w:p>
        </w:tc>
        <w:tc>
          <w:tcPr>
            <w:tcW w:w="338"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28.90 </w:t>
            </w:r>
          </w:p>
        </w:tc>
        <w:tc>
          <w:tcPr>
            <w:tcW w:w="208"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16.37 </w:t>
            </w:r>
          </w:p>
        </w:tc>
        <w:tc>
          <w:tcPr>
            <w:tcW w:w="319"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1.68E+01</w:t>
            </w:r>
          </w:p>
        </w:tc>
        <w:tc>
          <w:tcPr>
            <w:tcW w:w="373" w:type="pct"/>
            <w:vMerge/>
            <w:tcBorders>
              <w:left w:val="nil"/>
              <w:bottom w:val="nil"/>
              <w:right w:val="nil"/>
            </w:tcBorders>
            <w:shd w:val="clear" w:color="auto" w:fill="auto"/>
            <w:tcMar>
              <w:top w:w="15" w:type="dxa"/>
              <w:left w:w="15" w:type="dxa"/>
              <w:right w:w="15" w:type="dxa"/>
            </w:tcMar>
            <w:vAlign w:val="center"/>
          </w:tcPr>
          <w:p w:rsidR="00FD3354" w:rsidRDefault="00FD3354">
            <w:pPr>
              <w:widowControl/>
              <w:jc w:val="center"/>
              <w:textAlignment w:val="center"/>
              <w:rPr>
                <w:rFonts w:ascii="Times New Roman" w:eastAsia="SimSun" w:hAnsi="Times New Roman" w:cs="Times New Roman"/>
                <w:color w:val="000000"/>
                <w:kern w:val="0"/>
                <w:sz w:val="22"/>
                <w:lang w:bidi="ar"/>
              </w:rPr>
            </w:pPr>
          </w:p>
        </w:tc>
        <w:tc>
          <w:tcPr>
            <w:tcW w:w="322" w:type="pct"/>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0.42 </w:t>
            </w:r>
          </w:p>
        </w:tc>
        <w:tc>
          <w:tcPr>
            <w:tcW w:w="317" w:type="pct"/>
            <w:gridSpan w:val="2"/>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-0.17 </w:t>
            </w:r>
          </w:p>
        </w:tc>
      </w:tr>
      <w:tr w:rsidR="00FD3354">
        <w:trPr>
          <w:trHeight w:val="300"/>
          <w:jc w:val="center"/>
        </w:trPr>
        <w:tc>
          <w:tcPr>
            <w:tcW w:w="197"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SR</w:t>
            </w:r>
          </w:p>
        </w:tc>
        <w:tc>
          <w:tcPr>
            <w:tcW w:w="187"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w:t>
            </w:r>
            <w:r>
              <w:rPr>
                <w:rFonts w:ascii="Times New Roman" w:eastAsia="SimSun" w:hAnsi="Times New Roman" w:cs="Times New Roman" w:hint="eastAsia"/>
                <w:color w:val="000000"/>
                <w:kern w:val="0"/>
                <w:sz w:val="22"/>
                <w:lang w:bidi="ar"/>
              </w:rPr>
              <w:t>8</w:t>
            </w:r>
            <w:r>
              <w:rPr>
                <w:rFonts w:ascii="Times New Roman" w:eastAsia="SimSun" w:hAnsi="Times New Roman" w:cs="Times New Roman"/>
                <w:color w:val="000000"/>
                <w:kern w:val="0"/>
                <w:sz w:val="22"/>
                <w:lang w:bidi="ar"/>
              </w:rPr>
              <w:t xml:space="preserve">8 </w:t>
            </w:r>
          </w:p>
        </w:tc>
        <w:tc>
          <w:tcPr>
            <w:tcW w:w="220" w:type="pct"/>
            <w:gridSpan w:val="3"/>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0.</w:t>
            </w:r>
            <w:r>
              <w:rPr>
                <w:rFonts w:ascii="Times New Roman" w:eastAsia="SimSun" w:hAnsi="Times New Roman" w:cs="Times New Roman" w:hint="eastAsia"/>
                <w:color w:val="000000"/>
                <w:kern w:val="0"/>
                <w:sz w:val="22"/>
                <w:lang w:bidi="ar"/>
              </w:rPr>
              <w:t>7</w:t>
            </w:r>
            <w:r>
              <w:rPr>
                <w:rFonts w:ascii="Times New Roman" w:eastAsia="SimSun" w:hAnsi="Times New Roman" w:cs="Times New Roman"/>
                <w:color w:val="000000"/>
                <w:kern w:val="0"/>
                <w:sz w:val="22"/>
                <w:lang w:bidi="ar"/>
              </w:rPr>
              <w:t xml:space="preserve">8 </w:t>
            </w:r>
          </w:p>
        </w:tc>
        <w:tc>
          <w:tcPr>
            <w:tcW w:w="325"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0.41 </w:t>
            </w:r>
          </w:p>
        </w:tc>
        <w:tc>
          <w:tcPr>
            <w:tcW w:w="338"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1.00 </w:t>
            </w:r>
          </w:p>
        </w:tc>
        <w:tc>
          <w:tcPr>
            <w:tcW w:w="189"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0.91 </w:t>
            </w:r>
          </w:p>
        </w:tc>
        <w:tc>
          <w:tcPr>
            <w:tcW w:w="319" w:type="pct"/>
            <w:tcBorders>
              <w:top w:val="nil"/>
              <w:left w:val="nil"/>
              <w:bottom w:val="single" w:sz="4" w:space="0" w:color="000000"/>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1.02E-02</w:t>
            </w:r>
          </w:p>
        </w:tc>
        <w:tc>
          <w:tcPr>
            <w:tcW w:w="373" w:type="pct"/>
            <w:tcBorders>
              <w:top w:val="nil"/>
              <w:left w:val="nil"/>
              <w:bottom w:val="single" w:sz="4" w:space="0" w:color="000000"/>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w:t>
            </w:r>
          </w:p>
        </w:tc>
        <w:tc>
          <w:tcPr>
            <w:tcW w:w="321"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-1.95 </w:t>
            </w:r>
          </w:p>
        </w:tc>
        <w:tc>
          <w:tcPr>
            <w:tcW w:w="318"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5.06 </w:t>
            </w:r>
          </w:p>
        </w:tc>
        <w:tc>
          <w:tcPr>
            <w:tcW w:w="325"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0.18 </w:t>
            </w:r>
          </w:p>
        </w:tc>
        <w:tc>
          <w:tcPr>
            <w:tcW w:w="338"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1.00 </w:t>
            </w:r>
          </w:p>
        </w:tc>
        <w:tc>
          <w:tcPr>
            <w:tcW w:w="208"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0.92 </w:t>
            </w:r>
          </w:p>
        </w:tc>
        <w:tc>
          <w:tcPr>
            <w:tcW w:w="319" w:type="pct"/>
            <w:tcBorders>
              <w:top w:val="nil"/>
              <w:left w:val="nil"/>
              <w:bottom w:val="single" w:sz="4" w:space="0" w:color="000000"/>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2.17E-02</w:t>
            </w:r>
          </w:p>
        </w:tc>
        <w:tc>
          <w:tcPr>
            <w:tcW w:w="373" w:type="pct"/>
            <w:tcBorders>
              <w:top w:val="nil"/>
              <w:left w:val="nil"/>
              <w:bottom w:val="single" w:sz="4" w:space="0" w:color="000000"/>
              <w:right w:val="nil"/>
            </w:tcBorders>
            <w:shd w:val="clear" w:color="auto" w:fill="auto"/>
            <w:tcMar>
              <w:top w:w="15" w:type="dxa"/>
              <w:left w:w="15" w:type="dxa"/>
              <w:right w:w="15" w:type="dxa"/>
            </w:tcMa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hint="eastAsia"/>
                <w:color w:val="000000"/>
                <w:kern w:val="0"/>
                <w:sz w:val="22"/>
                <w:lang w:bidi="ar"/>
              </w:rPr>
              <w:t>/</w:t>
            </w:r>
          </w:p>
        </w:tc>
        <w:tc>
          <w:tcPr>
            <w:tcW w:w="322" w:type="pct"/>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-2.69 </w:t>
            </w:r>
          </w:p>
        </w:tc>
        <w:tc>
          <w:tcPr>
            <w:tcW w:w="317" w:type="pct"/>
            <w:gridSpan w:val="2"/>
            <w:tcBorders>
              <w:top w:val="nil"/>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7.76 </w:t>
            </w:r>
          </w:p>
        </w:tc>
      </w:tr>
    </w:tbl>
    <w:p w:rsidR="00FD3354" w:rsidRDefault="002F5C63">
      <w:pPr>
        <w:spacing w:line="360" w:lineRule="auto"/>
        <w:jc w:val="left"/>
        <w:rPr>
          <w:rFonts w:ascii="Times New Roman" w:hAnsi="Times New Roman" w:cs="Times New Roman"/>
          <w:b/>
          <w:bCs/>
          <w:kern w:val="0"/>
          <w:sz w:val="22"/>
        </w:rPr>
      </w:pPr>
      <w:r>
        <w:rPr>
          <w:rFonts w:ascii="Times New Roman" w:hAnsi="Times New Roman" w:cs="Times New Roman" w:hint="eastAsia"/>
          <w:sz w:val="24"/>
          <w:szCs w:val="24"/>
        </w:rPr>
        <w:t>CSL, CFW, CDW indicate shoot length, fresh weight, and dry weight of the seedlings in control groups</w:t>
      </w:r>
      <w:r>
        <w:rPr>
          <w:rFonts w:ascii="Times New Roman" w:hAnsi="Times New Roman" w:cs="Times New Roman" w:hint="eastAsia"/>
          <w:i/>
          <w:sz w:val="24"/>
          <w:szCs w:val="24"/>
        </w:rPr>
        <w:t xml:space="preserve">. </w:t>
      </w:r>
      <w:r>
        <w:rPr>
          <w:rFonts w:ascii="Times New Roman" w:hAnsi="Times New Roman" w:cs="Times New Roman" w:hint="eastAsia"/>
          <w:sz w:val="24"/>
          <w:szCs w:val="24"/>
        </w:rPr>
        <w:t>SL, FW, DW indicate shoot length, fresh weight, and dry weight of the seedling in treat groups</w:t>
      </w:r>
      <w:r>
        <w:rPr>
          <w:rFonts w:ascii="Times New Roman" w:hAnsi="Times New Roman" w:cs="Times New Roman" w:hint="eastAsia"/>
          <w:i/>
          <w:sz w:val="24"/>
          <w:szCs w:val="24"/>
        </w:rPr>
        <w:t xml:space="preserve">. </w:t>
      </w:r>
      <w:r>
        <w:rPr>
          <w:rFonts w:ascii="Times New Roman" w:hAnsi="Times New Roman" w:cs="Times New Roman" w:hint="eastAsia"/>
          <w:iCs/>
          <w:sz w:val="24"/>
          <w:szCs w:val="24"/>
        </w:rPr>
        <w:t xml:space="preserve">SR </w:t>
      </w:r>
      <w:r>
        <w:rPr>
          <w:rFonts w:ascii="Times New Roman" w:hAnsi="Times New Roman" w:cs="Times New Roman" w:hint="eastAsia"/>
          <w:sz w:val="24"/>
          <w:szCs w:val="24"/>
        </w:rPr>
        <w:t>indicates survival rate.</w:t>
      </w:r>
    </w:p>
    <w:p w:rsidR="00FD3354" w:rsidRDefault="00FD3354">
      <w:pPr>
        <w:spacing w:line="360" w:lineRule="auto"/>
        <w:ind w:left="220" w:hangingChars="100" w:hanging="220"/>
        <w:jc w:val="center"/>
        <w:rPr>
          <w:rFonts w:ascii="Times New Roman" w:hAnsi="Times New Roman" w:cs="Times New Roman"/>
          <w:b/>
          <w:bCs/>
          <w:kern w:val="0"/>
          <w:sz w:val="22"/>
        </w:rPr>
      </w:pPr>
    </w:p>
    <w:p w:rsidR="00FD3354" w:rsidRDefault="00FD3354">
      <w:pPr>
        <w:spacing w:line="360" w:lineRule="auto"/>
        <w:ind w:left="220" w:hangingChars="100" w:hanging="220"/>
        <w:jc w:val="center"/>
        <w:rPr>
          <w:rFonts w:ascii="Times New Roman" w:hAnsi="Times New Roman" w:cs="Times New Roman"/>
          <w:b/>
          <w:bCs/>
          <w:kern w:val="0"/>
          <w:sz w:val="22"/>
        </w:rPr>
      </w:pPr>
    </w:p>
    <w:p w:rsidR="00FD3354" w:rsidRDefault="00FD3354">
      <w:pPr>
        <w:spacing w:line="360" w:lineRule="auto"/>
        <w:ind w:left="220" w:hangingChars="100" w:hanging="220"/>
        <w:jc w:val="center"/>
        <w:rPr>
          <w:rFonts w:ascii="Times New Roman" w:hAnsi="Times New Roman" w:cs="Times New Roman"/>
          <w:b/>
          <w:bCs/>
          <w:kern w:val="0"/>
          <w:sz w:val="22"/>
        </w:rPr>
        <w:sectPr w:rsidR="00FD3354">
          <w:pgSz w:w="16838" w:h="11906" w:orient="landscape"/>
          <w:pgMar w:top="1800" w:right="1440" w:bottom="1800" w:left="1440" w:header="851" w:footer="992" w:gutter="0"/>
          <w:cols w:space="425"/>
          <w:docGrid w:type="lines" w:linePitch="312"/>
        </w:sectPr>
      </w:pPr>
    </w:p>
    <w:p w:rsidR="00FD3354" w:rsidRDefault="002F5C63">
      <w:pPr>
        <w:spacing w:line="360" w:lineRule="auto"/>
        <w:ind w:left="220" w:hangingChars="100" w:hanging="220"/>
        <w:rPr>
          <w:rFonts w:ascii="Times New Roman" w:hAnsi="Times New Roman" w:cs="Times New Roman"/>
          <w:b/>
          <w:bCs/>
          <w:kern w:val="0"/>
          <w:sz w:val="22"/>
        </w:rPr>
      </w:pPr>
      <w:r>
        <w:rPr>
          <w:rFonts w:ascii="Times New Roman" w:hAnsi="Times New Roman" w:cs="Times New Roman" w:hint="eastAsia"/>
          <w:b/>
          <w:bCs/>
          <w:kern w:val="0"/>
          <w:sz w:val="22"/>
        </w:rPr>
        <w:lastRenderedPageBreak/>
        <w:t>Table S2 Candidate QTLs identified by GWAS.</w:t>
      </w:r>
    </w:p>
    <w:tbl>
      <w:tblPr>
        <w:tblW w:w="6540" w:type="dxa"/>
        <w:jc w:val="center"/>
        <w:tblLayout w:type="fixed"/>
        <w:tblCellMar>
          <w:left w:w="0" w:type="dxa"/>
          <w:right w:w="0" w:type="dxa"/>
        </w:tblCellMar>
        <w:tblLook w:val="04A0" w:firstRow="1" w:lastRow="0" w:firstColumn="1" w:lastColumn="0" w:noHBand="0" w:noVBand="1"/>
      </w:tblPr>
      <w:tblGrid>
        <w:gridCol w:w="1080"/>
        <w:gridCol w:w="1575"/>
        <w:gridCol w:w="1380"/>
        <w:gridCol w:w="1380"/>
        <w:gridCol w:w="1125"/>
      </w:tblGrid>
      <w:tr w:rsidR="00FD3354">
        <w:trPr>
          <w:trHeight w:val="300"/>
          <w:jc w:val="center"/>
        </w:trPr>
        <w:tc>
          <w:tcPr>
            <w:tcW w:w="1080"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Traits</w:t>
            </w:r>
          </w:p>
        </w:tc>
        <w:tc>
          <w:tcPr>
            <w:tcW w:w="1575"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Linkage-</w:t>
            </w:r>
            <w:r>
              <w:rPr>
                <w:rFonts w:ascii="Times New Roman" w:eastAsia="SimSun" w:hAnsi="Times New Roman" w:cs="Times New Roman"/>
                <w:color w:val="000000"/>
                <w:kern w:val="0"/>
                <w:sz w:val="22"/>
                <w:lang w:bidi="ar"/>
              </w:rPr>
              <w:t>QTL</w:t>
            </w:r>
          </w:p>
        </w:tc>
        <w:tc>
          <w:tcPr>
            <w:tcW w:w="1380"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Chromosome</w:t>
            </w:r>
          </w:p>
        </w:tc>
        <w:tc>
          <w:tcPr>
            <w:tcW w:w="1380"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LeadSNP</w:t>
            </w:r>
          </w:p>
        </w:tc>
        <w:tc>
          <w:tcPr>
            <w:tcW w:w="1125"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P-value</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CDW</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qCDW_ind1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15695725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6.66E-07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qCDW_ind5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6378944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2.30E-07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CFW</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qCFW_ind6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4678729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3.65E-07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qCFW_ind9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20789266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2.14E-07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qCFW_ind10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2803244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8.33E-10</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qCFW_ind11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6077844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3.83E-07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CSL</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qCSL_ind2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18612268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2.11E-06</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qCSL_ind5-1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403333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1.21E-06</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qCSL_ind5-2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2578370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6.01E-07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qCSL_ind10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400257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2.50E-07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DW</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30643464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1.02E-07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qDW_ind2-1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7355144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9.42E-07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qDW_ind2-2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24214962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3.96E-08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qDW_ind4-1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9055746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9.39E-07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qDW_ind4-2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21035439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4.65E-07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qDW_ind5-1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11499534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1.48E-07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qDW_ind5-2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13221663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9.11E-08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qDW_ind5-3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24370635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2.48E-07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17922137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3190430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5.58E-08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96431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6.19E-07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qDW_ind10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475876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3.00E-08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FW</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16851744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9.12E-08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24043619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6.51E-07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qFW_ind2-1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942193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3.57E-07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qFW_ind2-2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7740802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1.50E-08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qFW_ind5-1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4809270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7.41E-07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qFW_ind6-1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5692071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2.79E-07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qFW_ind6-2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24763407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6.04E-07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qFW_ind8-1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3190537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4.57E-08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qFW_ind10-1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2628436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2.12E-07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SL</w:t>
            </w: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33159557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4.72E-07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11408739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6.30E-07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qSL-ind8-1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17106337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4.82E-08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qSL-ind8-2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25945911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8.80E-07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503514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1.93E-07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qSL-ind11-1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7271380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5.25E-08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qSL-ind11-2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23654774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8.13E-07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qSL-ind12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13518162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3.11E-07</w:t>
            </w:r>
          </w:p>
        </w:tc>
      </w:tr>
      <w:tr w:rsidR="00FD3354">
        <w:trPr>
          <w:trHeight w:val="300"/>
          <w:jc w:val="center"/>
        </w:trPr>
        <w:tc>
          <w:tcPr>
            <w:tcW w:w="10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SR</w:t>
            </w:r>
          </w:p>
        </w:tc>
        <w:tc>
          <w:tcPr>
            <w:tcW w:w="157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qSR_ind1-1</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4578608 </w:t>
            </w:r>
          </w:p>
        </w:tc>
        <w:tc>
          <w:tcPr>
            <w:tcW w:w="112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3.38E-08</w:t>
            </w:r>
          </w:p>
        </w:tc>
      </w:tr>
      <w:tr w:rsidR="00FD3354">
        <w:trPr>
          <w:trHeight w:val="300"/>
          <w:jc w:val="center"/>
        </w:trPr>
        <w:tc>
          <w:tcPr>
            <w:tcW w:w="10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lastRenderedPageBreak/>
              <w:t>Traits</w:t>
            </w:r>
          </w:p>
        </w:tc>
        <w:tc>
          <w:tcPr>
            <w:tcW w:w="157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Linkage-</w:t>
            </w:r>
            <w:r>
              <w:rPr>
                <w:rFonts w:ascii="Times New Roman" w:eastAsia="SimSun" w:hAnsi="Times New Roman" w:cs="Times New Roman"/>
                <w:color w:val="000000"/>
                <w:kern w:val="0"/>
                <w:sz w:val="22"/>
                <w:lang w:bidi="ar"/>
              </w:rPr>
              <w:t>QTL</w:t>
            </w:r>
          </w:p>
        </w:tc>
        <w:tc>
          <w:tcPr>
            <w:tcW w:w="13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Chromosome</w:t>
            </w:r>
          </w:p>
        </w:tc>
        <w:tc>
          <w:tcPr>
            <w:tcW w:w="13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LeadSNP</w:t>
            </w:r>
          </w:p>
        </w:tc>
        <w:tc>
          <w:tcPr>
            <w:tcW w:w="112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P-value</w:t>
            </w:r>
          </w:p>
        </w:tc>
      </w:tr>
      <w:tr w:rsidR="00FD3354">
        <w:trPr>
          <w:trHeight w:val="300"/>
          <w:jc w:val="center"/>
        </w:trPr>
        <w:tc>
          <w:tcPr>
            <w:tcW w:w="10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SR</w:t>
            </w:r>
          </w:p>
        </w:tc>
        <w:tc>
          <w:tcPr>
            <w:tcW w:w="157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w:t>
            </w:r>
          </w:p>
        </w:tc>
        <w:tc>
          <w:tcPr>
            <w:tcW w:w="13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10087572 </w:t>
            </w:r>
          </w:p>
        </w:tc>
        <w:tc>
          <w:tcPr>
            <w:tcW w:w="112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4.32E-08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11948923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1.07E-07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13042387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8.68E-08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13624893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16073967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1.09E-07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33427195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4.08E-08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42815810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1.87E-07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qSR_ind2-1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6483259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3.98E-08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qSR_ind2-2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17903021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7.25E-07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qSR_ind2-3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24662672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1.32E-08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300929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7.32E-08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3521746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4.58E-07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4746385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13376526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1.84E-09</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14164909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7.67E-08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21467558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1.85E-07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23196721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3.64E-07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30362842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1.43E-07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qSR_ind3-9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33481705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9.35E-08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732698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1.85E-07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1396038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4422893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1.68E-07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4666903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2.16E-08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7134602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7.62E-08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11833339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6.22E-08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12634503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6.85E-08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16315342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8.00E-09</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18765786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1.67E-08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21029822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5.33E-07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23343879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1.33E-07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qSR_ind4-12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28705929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5.40E-08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5121670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6.19E-07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8961002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1.00E-07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9275531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9952329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9.85E-09</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10209130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2.24E-07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11913110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2.42E-07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12494751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6.47E-07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13131662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4.25E-08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15936997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2.25E-08</w:t>
            </w:r>
          </w:p>
        </w:tc>
      </w:tr>
      <w:tr w:rsidR="00FD3354">
        <w:trPr>
          <w:trHeight w:val="300"/>
          <w:jc w:val="center"/>
        </w:trPr>
        <w:tc>
          <w:tcPr>
            <w:tcW w:w="10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qSR_ind5-10</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19749618 </w:t>
            </w:r>
          </w:p>
        </w:tc>
        <w:tc>
          <w:tcPr>
            <w:tcW w:w="112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2.32E-07</w:t>
            </w:r>
          </w:p>
        </w:tc>
      </w:tr>
      <w:tr w:rsidR="00FD3354">
        <w:trPr>
          <w:trHeight w:val="300"/>
          <w:jc w:val="center"/>
        </w:trPr>
        <w:tc>
          <w:tcPr>
            <w:tcW w:w="10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lastRenderedPageBreak/>
              <w:t>Traits</w:t>
            </w:r>
          </w:p>
        </w:tc>
        <w:tc>
          <w:tcPr>
            <w:tcW w:w="157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hint="eastAsia"/>
                <w:color w:val="000000"/>
                <w:kern w:val="0"/>
                <w:sz w:val="22"/>
                <w:lang w:bidi="ar"/>
              </w:rPr>
              <w:t>Linkage-</w:t>
            </w:r>
            <w:r>
              <w:rPr>
                <w:rFonts w:ascii="Times New Roman" w:eastAsia="SimSun" w:hAnsi="Times New Roman" w:cs="Times New Roman"/>
                <w:color w:val="000000"/>
                <w:kern w:val="0"/>
                <w:sz w:val="22"/>
                <w:lang w:bidi="ar"/>
              </w:rPr>
              <w:t>QTL</w:t>
            </w:r>
          </w:p>
        </w:tc>
        <w:tc>
          <w:tcPr>
            <w:tcW w:w="13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Chromosome</w:t>
            </w:r>
          </w:p>
        </w:tc>
        <w:tc>
          <w:tcPr>
            <w:tcW w:w="138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LeadSNP</w:t>
            </w:r>
          </w:p>
        </w:tc>
        <w:tc>
          <w:tcPr>
            <w:tcW w:w="112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P-value</w:t>
            </w:r>
          </w:p>
        </w:tc>
      </w:tr>
      <w:tr w:rsidR="00FD3354">
        <w:trPr>
          <w:trHeight w:val="300"/>
          <w:jc w:val="center"/>
        </w:trPr>
        <w:tc>
          <w:tcPr>
            <w:tcW w:w="10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SR</w:t>
            </w:r>
          </w:p>
        </w:tc>
        <w:tc>
          <w:tcPr>
            <w:tcW w:w="157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qSR_ind5-11</w:t>
            </w:r>
          </w:p>
        </w:tc>
        <w:tc>
          <w:tcPr>
            <w:tcW w:w="13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38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22802644 </w:t>
            </w:r>
          </w:p>
        </w:tc>
        <w:tc>
          <w:tcPr>
            <w:tcW w:w="112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9.50E-08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qSR_ind6-1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2468598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3.12E-08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qSR_ind6-2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14109103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1.34E-10</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qSR_ind6-3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16845854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5.38E-08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qSR_ind6-4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17469133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2.59E-08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qSR_ind6-5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18513585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1.66E-09</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qSR_ind7-1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3660372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1.95E-07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qSR_ind7-2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14451289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5.75E-08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qSR_ind7-3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17387084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7.11E-10</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qSR_ind7-4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18007927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1.97E-07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2397636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2.27E-08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3071479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8.71E-08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4063203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4.25E-07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4259130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2.31E-08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9473199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1.02E-08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16039302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7.84E-07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qSR_ind8-7</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16678638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3.13E-07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qSR_ind8-8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22515168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3.15E-08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qSR_ind9-1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1746880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6.04E-08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qSR_ind9-2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15261914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2.36E-07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qSR_ind9-3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21645459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4.88E-07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qSR_ind9-4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22745472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1.79E-09</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qSR_ind10-1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3989989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4.80E-07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qSR_ind10-2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6939742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4.86E-08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qSR_ind10-3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7875075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4.23E-08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936305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1.17E-07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11009454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6.90E-08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qSR_ind11-3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18865118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2.21E-07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qSR_ind11-4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21818005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4.53E-07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qSR_ind12-1</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119359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5.87E-08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565346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8.69E-08</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qSR_ind12-3</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7817107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6.47E-10</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qSR_ind12-4</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11011200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3.89E-07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qSR_ind12-5</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11629746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2.04E-07</w:t>
            </w:r>
          </w:p>
        </w:tc>
      </w:tr>
      <w:tr w:rsidR="00FD3354">
        <w:trPr>
          <w:trHeight w:val="300"/>
          <w:jc w:val="center"/>
        </w:trPr>
        <w:tc>
          <w:tcPr>
            <w:tcW w:w="1080" w:type="dxa"/>
            <w:tcBorders>
              <w:top w:val="nil"/>
              <w:left w:val="nil"/>
              <w:bottom w:val="nil"/>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qSR_ind12-6</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16671789 </w:t>
            </w:r>
          </w:p>
        </w:tc>
        <w:tc>
          <w:tcPr>
            <w:tcW w:w="11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1.69E-07</w:t>
            </w:r>
          </w:p>
        </w:tc>
      </w:tr>
      <w:tr w:rsidR="00FD3354">
        <w:trPr>
          <w:trHeight w:val="300"/>
          <w:jc w:val="center"/>
        </w:trPr>
        <w:tc>
          <w:tcPr>
            <w:tcW w:w="10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FD3354">
            <w:pPr>
              <w:jc w:val="center"/>
              <w:rPr>
                <w:rFonts w:ascii="Times New Roman" w:eastAsia="SimSun" w:hAnsi="Times New Roman" w:cs="Times New Roman"/>
                <w:color w:val="000000"/>
                <w:sz w:val="22"/>
              </w:rPr>
            </w:pPr>
          </w:p>
        </w:tc>
        <w:tc>
          <w:tcPr>
            <w:tcW w:w="157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color w:val="000000"/>
                <w:kern w:val="0"/>
                <w:sz w:val="22"/>
                <w:lang w:bidi="ar"/>
              </w:rPr>
            </w:pPr>
            <w:r>
              <w:rPr>
                <w:rFonts w:ascii="Times New Roman" w:eastAsia="SimSun" w:hAnsi="Times New Roman" w:cs="Times New Roman"/>
                <w:i/>
                <w:color w:val="000000"/>
                <w:kern w:val="0"/>
                <w:sz w:val="22"/>
                <w:lang w:bidi="ar"/>
              </w:rPr>
              <w:t>qSR_ind12-7</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12</w:t>
            </w:r>
          </w:p>
        </w:tc>
        <w:tc>
          <w:tcPr>
            <w:tcW w:w="138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26525394 </w:t>
            </w:r>
          </w:p>
        </w:tc>
        <w:tc>
          <w:tcPr>
            <w:tcW w:w="112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4.45E-10</w:t>
            </w:r>
          </w:p>
        </w:tc>
      </w:tr>
    </w:tbl>
    <w:p w:rsidR="00FD3354" w:rsidRDefault="002F5C63">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CSL, CFW, CDW indicate shoot length, </w:t>
      </w:r>
      <w:r>
        <w:rPr>
          <w:rFonts w:ascii="Times New Roman" w:hAnsi="Times New Roman" w:cs="Times New Roman" w:hint="eastAsia"/>
          <w:sz w:val="24"/>
          <w:szCs w:val="24"/>
        </w:rPr>
        <w:t>fresh weight, and dry weight of the seedlings in control groups</w:t>
      </w:r>
      <w:r>
        <w:rPr>
          <w:rFonts w:ascii="Times New Roman" w:hAnsi="Times New Roman" w:cs="Times New Roman" w:hint="eastAsia"/>
          <w:i/>
          <w:sz w:val="24"/>
          <w:szCs w:val="24"/>
        </w:rPr>
        <w:t xml:space="preserve">. </w:t>
      </w:r>
      <w:r>
        <w:rPr>
          <w:rFonts w:ascii="Times New Roman" w:hAnsi="Times New Roman" w:cs="Times New Roman" w:hint="eastAsia"/>
          <w:sz w:val="24"/>
          <w:szCs w:val="24"/>
        </w:rPr>
        <w:t>SL, FW, DW indicate shoot length, fresh weight, and dry weight of the seedling in treat groups</w:t>
      </w:r>
      <w:r>
        <w:rPr>
          <w:rFonts w:ascii="Times New Roman" w:hAnsi="Times New Roman" w:cs="Times New Roman" w:hint="eastAsia"/>
          <w:i/>
          <w:sz w:val="24"/>
          <w:szCs w:val="24"/>
        </w:rPr>
        <w:t xml:space="preserve">. </w:t>
      </w:r>
      <w:r>
        <w:rPr>
          <w:rFonts w:ascii="Times New Roman" w:hAnsi="Times New Roman" w:cs="Times New Roman" w:hint="eastAsia"/>
          <w:iCs/>
          <w:sz w:val="24"/>
          <w:szCs w:val="24"/>
        </w:rPr>
        <w:t xml:space="preserve">SR </w:t>
      </w:r>
      <w:r>
        <w:rPr>
          <w:rFonts w:ascii="Times New Roman" w:hAnsi="Times New Roman" w:cs="Times New Roman" w:hint="eastAsia"/>
          <w:sz w:val="24"/>
          <w:szCs w:val="24"/>
        </w:rPr>
        <w:t>indicates survival rate.</w:t>
      </w:r>
    </w:p>
    <w:p w:rsidR="00FD3354" w:rsidRDefault="00FD3354">
      <w:pPr>
        <w:spacing w:line="360" w:lineRule="auto"/>
        <w:jc w:val="left"/>
        <w:rPr>
          <w:rFonts w:ascii="Times New Roman" w:hAnsi="Times New Roman" w:cs="Times New Roman"/>
          <w:b/>
          <w:bCs/>
          <w:sz w:val="24"/>
          <w:szCs w:val="24"/>
        </w:rPr>
        <w:sectPr w:rsidR="00FD3354">
          <w:pgSz w:w="11906" w:h="16838"/>
          <w:pgMar w:top="1440" w:right="1800" w:bottom="1440" w:left="1800" w:header="851" w:footer="992" w:gutter="0"/>
          <w:cols w:space="425"/>
          <w:docGrid w:type="lines" w:linePitch="312"/>
        </w:sectPr>
      </w:pPr>
    </w:p>
    <w:p w:rsidR="00FD3354" w:rsidRDefault="002F5C63">
      <w:pPr>
        <w:spacing w:line="360" w:lineRule="auto"/>
        <w:jc w:val="left"/>
        <w:rPr>
          <w:rFonts w:ascii="Times New Roman" w:hAnsi="Times New Roman" w:cs="Times New Roman"/>
          <w:b/>
          <w:bCs/>
          <w:sz w:val="24"/>
          <w:szCs w:val="24"/>
        </w:rPr>
      </w:pPr>
      <w:r>
        <w:rPr>
          <w:rFonts w:ascii="Times New Roman" w:hAnsi="Times New Roman" w:cs="Times New Roman"/>
          <w:b/>
          <w:bCs/>
          <w:sz w:val="24"/>
          <w:szCs w:val="24"/>
        </w:rPr>
        <w:lastRenderedPageBreak/>
        <w:t>Table S3</w:t>
      </w:r>
      <w:r>
        <w:rPr>
          <w:rFonts w:ascii="Times New Roman" w:hAnsi="Times New Roman" w:cs="Times New Roman" w:hint="eastAsia"/>
          <w:b/>
          <w:bCs/>
          <w:sz w:val="24"/>
          <w:szCs w:val="24"/>
        </w:rPr>
        <w:t xml:space="preserve"> </w:t>
      </w:r>
      <w:r>
        <w:rPr>
          <w:rFonts w:ascii="Times New Roman" w:hAnsi="Times New Roman" w:cs="Times New Roman"/>
          <w:b/>
          <w:bCs/>
          <w:sz w:val="24"/>
          <w:szCs w:val="24"/>
        </w:rPr>
        <w:t xml:space="preserve">Annotation information of </w:t>
      </w:r>
      <w:r>
        <w:rPr>
          <w:rFonts w:ascii="Times New Roman" w:hAnsi="Times New Roman" w:cs="Times New Roman"/>
          <w:b/>
          <w:bCs/>
          <w:sz w:val="24"/>
          <w:szCs w:val="24"/>
        </w:rPr>
        <w:t>candidate genes identified in GWAS and linkage analysis.</w:t>
      </w:r>
    </w:p>
    <w:tbl>
      <w:tblPr>
        <w:tblW w:w="13988" w:type="dxa"/>
        <w:tblLayout w:type="fixed"/>
        <w:tblCellMar>
          <w:left w:w="0" w:type="dxa"/>
          <w:right w:w="0" w:type="dxa"/>
        </w:tblCellMar>
        <w:tblLook w:val="04A0" w:firstRow="1" w:lastRow="0" w:firstColumn="1" w:lastColumn="0" w:noHBand="0" w:noVBand="1"/>
      </w:tblPr>
      <w:tblGrid>
        <w:gridCol w:w="1633"/>
        <w:gridCol w:w="2187"/>
        <w:gridCol w:w="1177"/>
        <w:gridCol w:w="1268"/>
        <w:gridCol w:w="7723"/>
      </w:tblGrid>
      <w:tr w:rsidR="00FD3354">
        <w:trPr>
          <w:trHeight w:val="300"/>
        </w:trPr>
        <w:tc>
          <w:tcPr>
            <w:tcW w:w="1633"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spacing w:line="360" w:lineRule="auto"/>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Chromosome</w:t>
            </w:r>
          </w:p>
        </w:tc>
        <w:tc>
          <w:tcPr>
            <w:tcW w:w="2187"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spacing w:line="360" w:lineRule="auto"/>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Candidate </w:t>
            </w:r>
            <w:r>
              <w:rPr>
                <w:rFonts w:ascii="Times New Roman" w:eastAsia="SimSun" w:hAnsi="Times New Roman" w:cs="Times New Roman" w:hint="eastAsia"/>
                <w:color w:val="000000"/>
                <w:kern w:val="0"/>
                <w:sz w:val="22"/>
                <w:lang w:bidi="ar"/>
              </w:rPr>
              <w:t>G</w:t>
            </w:r>
            <w:r>
              <w:rPr>
                <w:rFonts w:ascii="Times New Roman" w:eastAsia="SimSun" w:hAnsi="Times New Roman" w:cs="Times New Roman"/>
                <w:color w:val="000000"/>
                <w:kern w:val="0"/>
                <w:sz w:val="22"/>
                <w:lang w:bidi="ar"/>
              </w:rPr>
              <w:t>ene</w:t>
            </w:r>
          </w:p>
        </w:tc>
        <w:tc>
          <w:tcPr>
            <w:tcW w:w="1177"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spacing w:line="360" w:lineRule="auto"/>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Start</w:t>
            </w:r>
          </w:p>
        </w:tc>
        <w:tc>
          <w:tcPr>
            <w:tcW w:w="1268"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spacing w:line="360" w:lineRule="auto"/>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E</w:t>
            </w:r>
            <w:r>
              <w:rPr>
                <w:rFonts w:ascii="Times New Roman" w:eastAsia="SimSun" w:hAnsi="Times New Roman" w:cs="Times New Roman" w:hint="eastAsia"/>
                <w:color w:val="000000"/>
                <w:kern w:val="0"/>
                <w:sz w:val="22"/>
                <w:lang w:bidi="ar"/>
              </w:rPr>
              <w:t>nd</w:t>
            </w:r>
          </w:p>
        </w:tc>
        <w:tc>
          <w:tcPr>
            <w:tcW w:w="7723" w:type="dxa"/>
            <w:tcBorders>
              <w:top w:val="single" w:sz="4" w:space="0" w:color="000000"/>
              <w:left w:val="nil"/>
              <w:bottom w:val="single" w:sz="4" w:space="0" w:color="000000"/>
              <w:right w:val="nil"/>
            </w:tcBorders>
            <w:shd w:val="clear" w:color="auto" w:fill="auto"/>
            <w:tcMar>
              <w:top w:w="15" w:type="dxa"/>
              <w:left w:w="15" w:type="dxa"/>
              <w:right w:w="15" w:type="dxa"/>
            </w:tcMar>
            <w:vAlign w:val="center"/>
          </w:tcPr>
          <w:p w:rsidR="00FD3354" w:rsidRDefault="002F5C63">
            <w:pPr>
              <w:spacing w:line="360" w:lineRule="auto"/>
              <w:jc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Comment </w:t>
            </w:r>
            <w:r>
              <w:rPr>
                <w:rFonts w:ascii="Times New Roman" w:eastAsia="SimSun" w:hAnsi="Times New Roman" w:cs="Times New Roman" w:hint="eastAsia"/>
                <w:color w:val="000000"/>
                <w:kern w:val="0"/>
                <w:sz w:val="22"/>
                <w:lang w:bidi="ar"/>
              </w:rPr>
              <w:t>I</w:t>
            </w:r>
            <w:r>
              <w:rPr>
                <w:rFonts w:ascii="Times New Roman" w:eastAsia="SimSun" w:hAnsi="Times New Roman" w:cs="Times New Roman"/>
                <w:color w:val="000000"/>
                <w:kern w:val="0"/>
                <w:sz w:val="22"/>
                <w:lang w:bidi="ar"/>
              </w:rPr>
              <w:t>nformation</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LOC_Os06g10770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5621926</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5625701</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peptidase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LOC_Os06g10780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5629416</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5631997</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AP2 domain containing protein </w:t>
            </w:r>
            <w:r>
              <w:rPr>
                <w:rFonts w:ascii="Times New Roman" w:eastAsia="SimSun" w:hAnsi="Times New Roman" w:cs="Times New Roman"/>
                <w:color w:val="000000"/>
                <w:kern w:val="0"/>
                <w:sz w:val="22"/>
                <w:lang w:bidi="ar"/>
              </w:rPr>
              <w:t>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LOC_Os06g10790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5633354</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5635721</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lectin-like receptor kinase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LOC_Os06g10800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5636936</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5637931</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zinc finger family protein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LOC_Os06g10810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5638272</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5641660</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phosphate carrier protein </w:t>
            </w:r>
            <w:r>
              <w:rPr>
                <w:rFonts w:ascii="Times New Roman" w:eastAsia="SimSun" w:hAnsi="Times New Roman" w:cs="Times New Roman"/>
                <w:color w:val="000000"/>
                <w:kern w:val="0"/>
                <w:sz w:val="22"/>
                <w:lang w:bidi="ar"/>
              </w:rPr>
              <w:t>mitochondrial precursor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LOC_Os06g10820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5642245</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5642880</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helix-loop-helix DNA-binding domain containing protein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LOC_Os06g10830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5648264</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5650906</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retrotransposon protein putative unclassified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LOC_Os06g10840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5653538</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5653942</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expressed protein</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LOC_Os06g10850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5657850</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5661265</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lipase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LOC_Os06g10860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5663968</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5665309</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glucosyltransferase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LOC_Os06g10870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5665965</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5667013</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retrotransposon protein putative </w:t>
            </w:r>
            <w:r>
              <w:rPr>
                <w:rFonts w:ascii="Times New Roman" w:eastAsia="SimSun" w:hAnsi="Times New Roman" w:cs="Times New Roman"/>
                <w:color w:val="000000"/>
                <w:kern w:val="0"/>
                <w:sz w:val="22"/>
                <w:lang w:bidi="ar"/>
              </w:rPr>
              <w:t>unclassified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LOC_Os06g10880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5677080</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5682126</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bZIP transcription factor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6</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LOC_Os06g10890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5688535</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5690095</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sterol carrier protein-2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LOC_Os07g30280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17902640</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17904772</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csAtPR5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LOC_Os07g30300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17907341</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17912298</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small G protein family protein putative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LOC_Os07g30310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17914477</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17924844</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retrotransposon protein putative Ty3-gypsy subclass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LOC_Os07g30320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17934883</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17940840</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 xml:space="preserve">retrotransposon protein </w:t>
            </w:r>
            <w:r>
              <w:rPr>
                <w:rFonts w:ascii="Times New Roman" w:eastAsia="SimSun" w:hAnsi="Times New Roman" w:cs="Times New Roman"/>
                <w:color w:val="000000"/>
                <w:kern w:val="0"/>
                <w:sz w:val="22"/>
                <w:lang w:bidi="ar"/>
              </w:rPr>
              <w:t>putative Ty3-gypsy subclass expressed</w:t>
            </w:r>
          </w:p>
        </w:tc>
      </w:tr>
      <w:tr w:rsidR="00FD3354">
        <w:trPr>
          <w:trHeight w:val="300"/>
        </w:trPr>
        <w:tc>
          <w:tcPr>
            <w:tcW w:w="163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LOC_Os07g30330</w:t>
            </w:r>
          </w:p>
        </w:tc>
        <w:tc>
          <w:tcPr>
            <w:tcW w:w="1177"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17945639</w:t>
            </w:r>
          </w:p>
        </w:tc>
        <w:tc>
          <w:tcPr>
            <w:tcW w:w="1268"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17947265</w:t>
            </w:r>
          </w:p>
        </w:tc>
        <w:tc>
          <w:tcPr>
            <w:tcW w:w="7723"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cytokinin-O-glucosyltransferase 2 putative expressed</w:t>
            </w:r>
          </w:p>
        </w:tc>
      </w:tr>
      <w:tr w:rsidR="00FD3354">
        <w:trPr>
          <w:trHeight w:val="300"/>
        </w:trPr>
        <w:tc>
          <w:tcPr>
            <w:tcW w:w="1633"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7</w:t>
            </w:r>
          </w:p>
        </w:tc>
        <w:tc>
          <w:tcPr>
            <w:tcW w:w="2187"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i/>
                <w:iCs/>
                <w:color w:val="000000"/>
                <w:sz w:val="22"/>
              </w:rPr>
            </w:pPr>
            <w:r>
              <w:rPr>
                <w:rFonts w:ascii="Times New Roman" w:eastAsia="SimSun" w:hAnsi="Times New Roman" w:cs="Times New Roman"/>
                <w:i/>
                <w:iCs/>
                <w:color w:val="000000"/>
                <w:kern w:val="0"/>
                <w:sz w:val="22"/>
                <w:lang w:bidi="ar"/>
              </w:rPr>
              <w:t>LOC_Os07g30340</w:t>
            </w:r>
          </w:p>
        </w:tc>
        <w:tc>
          <w:tcPr>
            <w:tcW w:w="1177"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17956245</w:t>
            </w:r>
          </w:p>
        </w:tc>
        <w:tc>
          <w:tcPr>
            <w:tcW w:w="1268"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17956571</w:t>
            </w:r>
          </w:p>
        </w:tc>
        <w:tc>
          <w:tcPr>
            <w:tcW w:w="7723"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sz w:val="22"/>
              </w:rPr>
            </w:pPr>
            <w:r>
              <w:rPr>
                <w:rFonts w:ascii="Times New Roman" w:eastAsia="SimSun" w:hAnsi="Times New Roman" w:cs="Times New Roman"/>
                <w:color w:val="000000"/>
                <w:kern w:val="0"/>
                <w:sz w:val="22"/>
                <w:lang w:bidi="ar"/>
              </w:rPr>
              <w:t>retrotransposon protein putative unclassified</w:t>
            </w:r>
          </w:p>
        </w:tc>
      </w:tr>
    </w:tbl>
    <w:p w:rsidR="00FD3354" w:rsidRDefault="00FD3354">
      <w:pPr>
        <w:spacing w:line="360" w:lineRule="auto"/>
        <w:rPr>
          <w:rFonts w:ascii="Times New Roman" w:hAnsi="Times New Roman" w:cs="Times New Roman"/>
          <w:b/>
          <w:bCs/>
          <w:kern w:val="0"/>
          <w:sz w:val="22"/>
        </w:rPr>
      </w:pPr>
    </w:p>
    <w:p w:rsidR="00FD3354" w:rsidRDefault="00FD3354">
      <w:pPr>
        <w:spacing w:line="360" w:lineRule="auto"/>
        <w:rPr>
          <w:rFonts w:ascii="Times New Roman" w:hAnsi="Times New Roman" w:cs="Times New Roman"/>
          <w:b/>
          <w:bCs/>
          <w:kern w:val="0"/>
          <w:sz w:val="22"/>
        </w:rPr>
      </w:pPr>
    </w:p>
    <w:p w:rsidR="00FD3354" w:rsidRDefault="002F5C63">
      <w:pPr>
        <w:spacing w:line="360" w:lineRule="auto"/>
        <w:rPr>
          <w:rFonts w:ascii="Times New Roman" w:hAnsi="Times New Roman" w:cs="Times New Roman"/>
          <w:b/>
          <w:bCs/>
          <w:kern w:val="0"/>
          <w:sz w:val="22"/>
        </w:rPr>
      </w:pPr>
      <w:r>
        <w:rPr>
          <w:rFonts w:ascii="Times New Roman" w:hAnsi="Times New Roman" w:cs="Times New Roman"/>
          <w:b/>
          <w:bCs/>
          <w:sz w:val="24"/>
          <w:szCs w:val="24"/>
        </w:rPr>
        <w:lastRenderedPageBreak/>
        <w:t>Table S</w:t>
      </w:r>
      <w:r>
        <w:rPr>
          <w:rFonts w:ascii="Times New Roman" w:hAnsi="Times New Roman" w:cs="Times New Roman" w:hint="eastAsia"/>
          <w:b/>
          <w:bCs/>
          <w:sz w:val="24"/>
          <w:szCs w:val="24"/>
        </w:rPr>
        <w:t xml:space="preserve">4 </w:t>
      </w:r>
      <w:r>
        <w:rPr>
          <w:rFonts w:ascii="Times New Roman" w:hAnsi="Times New Roman" w:cs="Times New Roman"/>
          <w:b/>
          <w:bCs/>
          <w:sz w:val="24"/>
          <w:szCs w:val="24"/>
        </w:rPr>
        <w:t>KEGG pathway analysis of DEGs</w:t>
      </w:r>
    </w:p>
    <w:tbl>
      <w:tblPr>
        <w:tblW w:w="13937" w:type="dxa"/>
        <w:tblLayout w:type="fixed"/>
        <w:tblCellMar>
          <w:left w:w="0" w:type="dxa"/>
          <w:right w:w="0" w:type="dxa"/>
        </w:tblCellMar>
        <w:tblLook w:val="04A0" w:firstRow="1" w:lastRow="0" w:firstColumn="1" w:lastColumn="0" w:noHBand="0" w:noVBand="1"/>
      </w:tblPr>
      <w:tblGrid>
        <w:gridCol w:w="4772"/>
        <w:gridCol w:w="2205"/>
        <w:gridCol w:w="1230"/>
        <w:gridCol w:w="945"/>
        <w:gridCol w:w="1425"/>
        <w:gridCol w:w="1665"/>
        <w:gridCol w:w="1695"/>
      </w:tblGrid>
      <w:tr w:rsidR="00FD3354">
        <w:trPr>
          <w:trHeight w:val="270"/>
        </w:trPr>
        <w:tc>
          <w:tcPr>
            <w:tcW w:w="4772"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#Term</w:t>
            </w:r>
          </w:p>
        </w:tc>
        <w:tc>
          <w:tcPr>
            <w:tcW w:w="220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Database</w:t>
            </w:r>
          </w:p>
        </w:tc>
        <w:tc>
          <w:tcPr>
            <w:tcW w:w="1230"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ID</w:t>
            </w:r>
          </w:p>
        </w:tc>
        <w:tc>
          <w:tcPr>
            <w:tcW w:w="94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Input number</w:t>
            </w:r>
          </w:p>
        </w:tc>
        <w:tc>
          <w:tcPr>
            <w:tcW w:w="142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Background number</w:t>
            </w:r>
          </w:p>
        </w:tc>
        <w:tc>
          <w:tcPr>
            <w:tcW w:w="166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P-Value</w:t>
            </w:r>
          </w:p>
        </w:tc>
        <w:tc>
          <w:tcPr>
            <w:tcW w:w="1695" w:type="dxa"/>
            <w:tcBorders>
              <w:top w:val="single" w:sz="4" w:space="0" w:color="auto"/>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Corrected P-Value</w:t>
            </w:r>
          </w:p>
        </w:tc>
      </w:tr>
      <w:tr w:rsidR="00FD3354">
        <w:trPr>
          <w:trHeight w:val="270"/>
        </w:trPr>
        <w:tc>
          <w:tcPr>
            <w:tcW w:w="4772"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Metabolic pathways</w:t>
            </w:r>
          </w:p>
        </w:tc>
        <w:tc>
          <w:tcPr>
            <w:tcW w:w="220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osa01100</w:t>
            </w:r>
          </w:p>
        </w:tc>
        <w:tc>
          <w:tcPr>
            <w:tcW w:w="94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112</w:t>
            </w:r>
          </w:p>
        </w:tc>
        <w:tc>
          <w:tcPr>
            <w:tcW w:w="142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2290</w:t>
            </w:r>
          </w:p>
        </w:tc>
        <w:tc>
          <w:tcPr>
            <w:tcW w:w="166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1.41E-10</w:t>
            </w:r>
          </w:p>
        </w:tc>
        <w:tc>
          <w:tcPr>
            <w:tcW w:w="1695" w:type="dxa"/>
            <w:tcBorders>
              <w:top w:val="single" w:sz="4" w:space="0" w:color="auto"/>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3.04E-08</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Pyruvate 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osa00620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14</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86</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2.10E-07</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9.68E-06</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Starch and sucrose 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KEGG </w:t>
            </w:r>
            <w:r>
              <w:rPr>
                <w:rFonts w:ascii="Times New Roman" w:eastAsia="SimSun" w:hAnsi="Times New Roman" w:cs="Times New Roman"/>
                <w:color w:val="000000"/>
                <w:kern w:val="0"/>
                <w:sz w:val="22"/>
                <w:lang w:bidi="ar"/>
              </w:rPr>
              <w:t>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osa00500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18</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161</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6.78E-07</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2.91E-05</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Biosynthesis of unsaturated fatty acids</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osa01040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28</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2.22E-05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0.000484901</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Carbon 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osa01200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20</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271</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5.34E-05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0.000908139</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Fatty acid 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osa01212</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75</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5.36E-05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0.000908139</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Biosynthesis of secondary metabolites</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osa01110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54</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1177</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5.78E-05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0.000908455</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Carbon fixation in photosynthetic organisms</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osa00710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10</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77</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6.55E-05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0.000917033</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Phenylpropanoid biosynthesis</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osa00940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17</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233</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0.000214794</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0.001948271</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Plant hormone signal transduction</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osa04075</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17</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240</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0.0002968</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0.002654711</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Cysteine and methionine 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osa00270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119</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0.000450026</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0.003602569</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Amino sugar and nucleotide sugar </w:t>
            </w:r>
            <w:r>
              <w:rPr>
                <w:rFonts w:ascii="Times New Roman" w:eastAsia="SimSun" w:hAnsi="Times New Roman" w:cs="Times New Roman"/>
                <w:color w:val="000000"/>
                <w:kern w:val="0"/>
                <w:sz w:val="22"/>
                <w:lang w:bidi="ar"/>
              </w:rPr>
              <w:t>metabolism</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osa00520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13</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161</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0.000476415</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0.003602569</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Limonene and pinene degradation</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osa00903</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8</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0.002232842</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0.011454978</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MAPK signaling pathway - plant</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osa04016</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11</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151</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0.002699569</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0.013582207</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 xml:space="preserve">Huntington </w:t>
            </w:r>
            <w:r>
              <w:rPr>
                <w:rFonts w:ascii="Times New Roman" w:eastAsia="SimSun" w:hAnsi="Times New Roman" w:cs="Times New Roman"/>
                <w:color w:val="000000"/>
                <w:kern w:val="0"/>
                <w:sz w:val="22"/>
                <w:lang w:bidi="ar"/>
              </w:rPr>
              <w:t>disease</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PANTHER</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P00029</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36</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0.003483573</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0.01739086</w:t>
            </w:r>
          </w:p>
        </w:tc>
      </w:tr>
      <w:tr w:rsidR="00FD3354">
        <w:trPr>
          <w:trHeight w:val="270"/>
        </w:trPr>
        <w:tc>
          <w:tcPr>
            <w:tcW w:w="4772"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Valine, leucine and isoleucine degradation</w:t>
            </w:r>
          </w:p>
        </w:tc>
        <w:tc>
          <w:tcPr>
            <w:tcW w:w="220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osa00280</w:t>
            </w:r>
          </w:p>
        </w:tc>
        <w:tc>
          <w:tcPr>
            <w:tcW w:w="94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5</w:t>
            </w:r>
          </w:p>
        </w:tc>
        <w:tc>
          <w:tcPr>
            <w:tcW w:w="142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45</w:t>
            </w:r>
          </w:p>
        </w:tc>
        <w:tc>
          <w:tcPr>
            <w:tcW w:w="166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0.008192552</w:t>
            </w:r>
          </w:p>
        </w:tc>
        <w:tc>
          <w:tcPr>
            <w:tcW w:w="1695" w:type="dxa"/>
            <w:tcBorders>
              <w:top w:val="nil"/>
              <w:left w:val="nil"/>
              <w:bottom w:val="nil"/>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0.037685741</w:t>
            </w:r>
          </w:p>
        </w:tc>
      </w:tr>
      <w:tr w:rsidR="00FD3354">
        <w:trPr>
          <w:trHeight w:val="270"/>
        </w:trPr>
        <w:tc>
          <w:tcPr>
            <w:tcW w:w="4772"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Glycine, serine and threonine metabolism</w:t>
            </w:r>
          </w:p>
        </w:tc>
        <w:tc>
          <w:tcPr>
            <w:tcW w:w="220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KEGG PATHWAY</w:t>
            </w:r>
          </w:p>
        </w:tc>
        <w:tc>
          <w:tcPr>
            <w:tcW w:w="1230"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osa00260</w:t>
            </w:r>
          </w:p>
        </w:tc>
        <w:tc>
          <w:tcPr>
            <w:tcW w:w="94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w:t>
            </w:r>
          </w:p>
        </w:tc>
        <w:tc>
          <w:tcPr>
            <w:tcW w:w="142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68</w:t>
            </w:r>
          </w:p>
        </w:tc>
        <w:tc>
          <w:tcPr>
            <w:tcW w:w="166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0.010704714</w:t>
            </w:r>
          </w:p>
        </w:tc>
        <w:tc>
          <w:tcPr>
            <w:tcW w:w="1695" w:type="dxa"/>
            <w:tcBorders>
              <w:top w:val="nil"/>
              <w:left w:val="nil"/>
              <w:bottom w:val="single" w:sz="4" w:space="0" w:color="auto"/>
              <w:right w:val="nil"/>
            </w:tcBorders>
            <w:shd w:val="clear" w:color="auto" w:fill="auto"/>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0.048208643</w:t>
            </w:r>
          </w:p>
        </w:tc>
      </w:tr>
    </w:tbl>
    <w:p w:rsidR="00FD3354" w:rsidRDefault="00FD3354">
      <w:pPr>
        <w:spacing w:line="360" w:lineRule="auto"/>
        <w:rPr>
          <w:rFonts w:ascii="Times New Roman" w:hAnsi="Times New Roman" w:cs="Times New Roman"/>
          <w:b/>
          <w:bCs/>
          <w:kern w:val="0"/>
          <w:sz w:val="22"/>
        </w:rPr>
        <w:sectPr w:rsidR="00FD3354">
          <w:pgSz w:w="16838" w:h="11906" w:orient="landscape"/>
          <w:pgMar w:top="1800" w:right="1440" w:bottom="1800" w:left="1440" w:header="851" w:footer="992" w:gutter="0"/>
          <w:cols w:space="425"/>
          <w:docGrid w:type="lines" w:linePitch="312"/>
        </w:sectPr>
      </w:pPr>
    </w:p>
    <w:tbl>
      <w:tblPr>
        <w:tblpPr w:leftFromText="180" w:rightFromText="180" w:vertAnchor="text" w:horzAnchor="page" w:tblpX="2567" w:tblpY="418"/>
        <w:tblOverlap w:val="never"/>
        <w:tblW w:w="5715" w:type="dxa"/>
        <w:tblLayout w:type="fixed"/>
        <w:tblCellMar>
          <w:left w:w="0" w:type="dxa"/>
          <w:right w:w="0" w:type="dxa"/>
        </w:tblCellMar>
        <w:tblLook w:val="04A0" w:firstRow="1" w:lastRow="0" w:firstColumn="1" w:lastColumn="0" w:noHBand="0" w:noVBand="1"/>
      </w:tblPr>
      <w:tblGrid>
        <w:gridCol w:w="1466"/>
        <w:gridCol w:w="974"/>
        <w:gridCol w:w="3275"/>
      </w:tblGrid>
      <w:tr w:rsidR="00FD3354">
        <w:trPr>
          <w:trHeight w:val="270"/>
        </w:trPr>
        <w:tc>
          <w:tcPr>
            <w:tcW w:w="1466" w:type="dxa"/>
            <w:tcBorders>
              <w:top w:val="single" w:sz="4" w:space="0" w:color="000000"/>
              <w:left w:val="nil"/>
              <w:bottom w:val="single" w:sz="4" w:space="0" w:color="000000"/>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lastRenderedPageBreak/>
              <w:t>PrimerName</w:t>
            </w:r>
          </w:p>
        </w:tc>
        <w:tc>
          <w:tcPr>
            <w:tcW w:w="4249" w:type="dxa"/>
            <w:gridSpan w:val="2"/>
            <w:tcBorders>
              <w:top w:val="single" w:sz="4" w:space="0" w:color="000000"/>
              <w:left w:val="nil"/>
              <w:bottom w:val="single" w:sz="4" w:space="0" w:color="000000"/>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Primers sequence</w:t>
            </w:r>
            <w:r>
              <w:rPr>
                <w:rFonts w:ascii="Times New Roman" w:eastAsia="SimSun" w:hAnsi="Times New Roman" w:cs="Times New Roman"/>
                <w:color w:val="000000"/>
                <w:kern w:val="0"/>
                <w:sz w:val="22"/>
                <w:lang w:bidi="ar"/>
              </w:rPr>
              <w:t>（</w:t>
            </w:r>
            <w:r>
              <w:rPr>
                <w:rFonts w:ascii="Times New Roman" w:eastAsia="SimSun" w:hAnsi="Times New Roman" w:cs="Times New Roman"/>
                <w:color w:val="000000"/>
                <w:kern w:val="0"/>
                <w:sz w:val="22"/>
                <w:lang w:bidi="ar"/>
              </w:rPr>
              <w:t>5'-3')</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WH-C1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TGAGGAGGAAGAGCTCGTGA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CGACGACCTCGATCAGCTAC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WH-C2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TGAATCCTTGCAGCTTGGCT</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ATTTGCGGGGAAAAGGGACA</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WH-E1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GACATGAACCTCGGATGGCA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ACTCGATCGATCAGCGTGTC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WH-E2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GAGTACCGCGAGCTCAAGAA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TGCCATCCGAGGTTCATGTC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WH-H1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GGGAACATCCCCAACACGAT</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GATCCTCTCACGCAGGTAGC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WH-H2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GCTCACACATACAAGCGCAG</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CGCACTCCTTCGTCTACCTC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WH-J1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ATGCTTCCCTAACGCGGAAA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GGCAATGGACCACCTAGGAC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WH-J2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GGGCTCACTGCACGAGTAAT</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TTCCGCGTTAGGGAAGCATT</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WH-K1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CTGCCCACCAAGGCGTAATA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CACGGGAAACCCAACCCTAA</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WH-K2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GCATGCCATCGTCCTACTGT</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ACTCGTTAGCACGGGAAACC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WH-L1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GCTGGGCTGGTCTATGAGTC</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TCTAGCAGAGGCTCATGGGT</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WH-L2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ATCGCTGGTGGCAACTTCTC</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GAGGCTCATGGGTCCTCTTG</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WH-N1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GGGAGGCGATAAGAAGGACG</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CATGGTGTTTGGGCTTGGTG</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WH-N2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AGCCCAAACACCATGGGAAG</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TGAGAGAGCGTCATGGGTGA</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WH-P1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CCGTATACGACTGGGTGGTG</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AGATCACGCCTTCACCTGTC</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WH-P2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CACCGTATACGACTGGGTGG</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GCAGAGCTTAGCTGCTCGAT</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WH-R1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TCCTTCTCGTCTCCCACGAT</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AGCCTGAACCATACCCCTCT</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WH-R2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GGCTGCGAAGTTCCCAATTC</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GCTACATCGTGGGAGACGAG</w:t>
            </w:r>
          </w:p>
        </w:tc>
      </w:tr>
      <w:tr w:rsidR="00FD3354">
        <w:trPr>
          <w:trHeight w:val="270"/>
        </w:trPr>
        <w:tc>
          <w:tcPr>
            <w:tcW w:w="1466" w:type="dxa"/>
            <w:vMerge w:val="restart"/>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WH-S1</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AGAACTGGCAGCGAAGACAA</w:t>
            </w:r>
          </w:p>
        </w:tc>
      </w:tr>
      <w:tr w:rsidR="00FD3354">
        <w:trPr>
          <w:trHeight w:val="270"/>
        </w:trPr>
        <w:tc>
          <w:tcPr>
            <w:tcW w:w="1466" w:type="dxa"/>
            <w:vMerge/>
            <w:tcBorders>
              <w:top w:val="nil"/>
              <w:left w:val="nil"/>
              <w:bottom w:val="nil"/>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TGAGGTATCGTCCAGCTCCA</w:t>
            </w:r>
          </w:p>
        </w:tc>
      </w:tr>
      <w:tr w:rsidR="00FD3354">
        <w:trPr>
          <w:trHeight w:val="270"/>
        </w:trPr>
        <w:tc>
          <w:tcPr>
            <w:tcW w:w="1466" w:type="dxa"/>
            <w:vMerge w:val="restart"/>
            <w:tcBorders>
              <w:top w:val="nil"/>
              <w:left w:val="nil"/>
              <w:bottom w:val="single" w:sz="4" w:space="0" w:color="000000"/>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WH-S2</w:t>
            </w:r>
          </w:p>
        </w:tc>
        <w:tc>
          <w:tcPr>
            <w:tcW w:w="974"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Forward</w:t>
            </w:r>
          </w:p>
        </w:tc>
        <w:tc>
          <w:tcPr>
            <w:tcW w:w="3275" w:type="dxa"/>
            <w:tcBorders>
              <w:top w:val="nil"/>
              <w:left w:val="nil"/>
              <w:bottom w:val="nil"/>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GCAACACAGGCATTGGACTG</w:t>
            </w:r>
          </w:p>
        </w:tc>
      </w:tr>
      <w:tr w:rsidR="00FD3354">
        <w:trPr>
          <w:trHeight w:val="270"/>
        </w:trPr>
        <w:tc>
          <w:tcPr>
            <w:tcW w:w="1466" w:type="dxa"/>
            <w:vMerge/>
            <w:tcBorders>
              <w:top w:val="nil"/>
              <w:left w:val="nil"/>
              <w:bottom w:val="single" w:sz="4" w:space="0" w:color="000000"/>
              <w:right w:val="nil"/>
            </w:tcBorders>
            <w:shd w:val="clear" w:color="auto" w:fill="auto"/>
            <w:noWrap/>
            <w:tcMar>
              <w:top w:w="15" w:type="dxa"/>
              <w:left w:w="15" w:type="dxa"/>
              <w:right w:w="15" w:type="dxa"/>
            </w:tcMar>
            <w:vAlign w:val="center"/>
          </w:tcPr>
          <w:p w:rsidR="00FD3354" w:rsidRDefault="00FD3354">
            <w:pPr>
              <w:jc w:val="center"/>
              <w:textAlignment w:val="center"/>
              <w:rPr>
                <w:rFonts w:ascii="Times New Roman" w:eastAsia="SimSun" w:hAnsi="Times New Roman" w:cs="Times New Roman"/>
                <w:color w:val="000000"/>
                <w:kern w:val="0"/>
                <w:sz w:val="22"/>
                <w:lang w:bidi="ar"/>
              </w:rPr>
            </w:pPr>
          </w:p>
        </w:tc>
        <w:tc>
          <w:tcPr>
            <w:tcW w:w="974" w:type="dxa"/>
            <w:tcBorders>
              <w:top w:val="nil"/>
              <w:left w:val="nil"/>
              <w:bottom w:val="single" w:sz="4" w:space="0" w:color="000000"/>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Reverse</w:t>
            </w:r>
          </w:p>
        </w:tc>
        <w:tc>
          <w:tcPr>
            <w:tcW w:w="3275" w:type="dxa"/>
            <w:tcBorders>
              <w:top w:val="nil"/>
              <w:left w:val="nil"/>
              <w:bottom w:val="single" w:sz="4" w:space="0" w:color="000000"/>
              <w:right w:val="nil"/>
            </w:tcBorders>
            <w:shd w:val="clear" w:color="auto" w:fill="auto"/>
            <w:noWrap/>
            <w:tcMar>
              <w:top w:w="15" w:type="dxa"/>
              <w:left w:w="15" w:type="dxa"/>
              <w:right w:w="15" w:type="dxa"/>
            </w:tcMar>
            <w:vAlign w:val="center"/>
          </w:tcPr>
          <w:p w:rsidR="00FD3354" w:rsidRDefault="002F5C63">
            <w:pPr>
              <w:widowControl/>
              <w:jc w:val="center"/>
              <w:textAlignment w:val="center"/>
              <w:rPr>
                <w:rFonts w:ascii="Times New Roman" w:eastAsia="SimSun" w:hAnsi="Times New Roman" w:cs="Times New Roman"/>
                <w:color w:val="000000"/>
                <w:kern w:val="0"/>
                <w:sz w:val="22"/>
                <w:lang w:bidi="ar"/>
              </w:rPr>
            </w:pPr>
            <w:r>
              <w:rPr>
                <w:rFonts w:ascii="Times New Roman" w:eastAsia="SimSun" w:hAnsi="Times New Roman" w:cs="Times New Roman"/>
                <w:color w:val="000000"/>
                <w:kern w:val="0"/>
                <w:sz w:val="22"/>
                <w:lang w:bidi="ar"/>
              </w:rPr>
              <w:t>TGTCTTCGCTGCCAGTTCTT</w:t>
            </w:r>
          </w:p>
        </w:tc>
      </w:tr>
    </w:tbl>
    <w:p w:rsidR="00FD3354" w:rsidRDefault="002F5C63">
      <w:r>
        <w:rPr>
          <w:rFonts w:ascii="Times New Roman" w:hAnsi="Times New Roman" w:cs="Times New Roman"/>
          <w:b/>
          <w:bCs/>
          <w:sz w:val="24"/>
          <w:szCs w:val="24"/>
        </w:rPr>
        <w:t>Table S</w:t>
      </w:r>
      <w:r>
        <w:rPr>
          <w:rFonts w:ascii="Times New Roman" w:hAnsi="Times New Roman" w:cs="Times New Roman" w:hint="eastAsia"/>
          <w:b/>
          <w:bCs/>
          <w:sz w:val="24"/>
          <w:szCs w:val="24"/>
        </w:rPr>
        <w:t>5</w:t>
      </w:r>
      <w:r>
        <w:rPr>
          <w:rFonts w:ascii="Times New Roman" w:hAnsi="Times New Roman" w:cs="Times New Roman" w:hint="eastAsia"/>
          <w:b/>
          <w:bCs/>
          <w:sz w:val="24"/>
          <w:szCs w:val="24"/>
        </w:rPr>
        <w:t xml:space="preserve"> </w:t>
      </w:r>
      <w:r>
        <w:rPr>
          <w:rFonts w:ascii="Times New Roman" w:hAnsi="Times New Roman" w:cs="Times New Roman" w:hint="eastAsia"/>
          <w:b/>
          <w:bCs/>
          <w:sz w:val="24"/>
          <w:szCs w:val="24"/>
        </w:rPr>
        <w:t xml:space="preserve">The primer </w:t>
      </w:r>
      <w:r>
        <w:rPr>
          <w:rFonts w:ascii="Times New Roman" w:hAnsi="Times New Roman" w:cs="Times New Roman" w:hint="eastAsia"/>
          <w:b/>
          <w:bCs/>
          <w:sz w:val="24"/>
          <w:szCs w:val="24"/>
        </w:rPr>
        <w:t>sequence of qRT-PCR.</w:t>
      </w: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sectPr w:rsidR="00FD3354">
          <w:pgSz w:w="11906" w:h="16838"/>
          <w:pgMar w:top="1440" w:right="1800" w:bottom="1440" w:left="1800" w:header="851" w:footer="992" w:gutter="0"/>
          <w:cols w:space="425"/>
          <w:docGrid w:type="lines" w:linePitch="312"/>
        </w:sectPr>
      </w:pPr>
    </w:p>
    <w:p w:rsidR="00FD3354" w:rsidRDefault="002F5C63">
      <w:pPr>
        <w:jc w:val="left"/>
        <w:rPr>
          <w:rFonts w:ascii="Times New Roman" w:hAnsi="Times New Roman" w:cs="Times New Roman"/>
          <w:b/>
          <w:bCs/>
          <w:kern w:val="0"/>
          <w:sz w:val="22"/>
        </w:rPr>
      </w:pPr>
      <w:r>
        <w:rPr>
          <w:rFonts w:ascii="Times New Roman" w:hAnsi="Times New Roman" w:cs="Times New Roman" w:hint="eastAsia"/>
          <w:b/>
          <w:bCs/>
          <w:kern w:val="0"/>
          <w:sz w:val="22"/>
        </w:rPr>
        <w:lastRenderedPageBreak/>
        <w:t xml:space="preserve">Fig. S1 </w:t>
      </w:r>
      <w:r>
        <w:rPr>
          <w:rFonts w:ascii="Times New Roman" w:hAnsi="Times New Roman" w:cs="Times New Roman" w:hint="eastAsia"/>
          <w:b/>
          <w:bCs/>
          <w:kern w:val="0"/>
          <w:sz w:val="22"/>
        </w:rPr>
        <w:t>Material response to heat</w:t>
      </w:r>
      <w:r>
        <w:rPr>
          <w:rFonts w:ascii="Times New Roman" w:hAnsi="Times New Roman" w:cs="Times New Roman" w:hint="eastAsia"/>
          <w:b/>
          <w:bCs/>
          <w:kern w:val="0"/>
          <w:sz w:val="22"/>
        </w:rPr>
        <w:t xml:space="preserve"> </w:t>
      </w:r>
      <w:r>
        <w:rPr>
          <w:rFonts w:ascii="Times New Roman" w:hAnsi="Times New Roman" w:cs="Times New Roman" w:hint="eastAsia"/>
          <w:b/>
          <w:bCs/>
          <w:kern w:val="0"/>
          <w:sz w:val="22"/>
        </w:rPr>
        <w:t>stress</w:t>
      </w:r>
      <w:r>
        <w:rPr>
          <w:rFonts w:ascii="Times New Roman" w:hAnsi="Times New Roman" w:cs="Times New Roman" w:hint="eastAsia"/>
          <w:b/>
          <w:bCs/>
          <w:kern w:val="0"/>
          <w:sz w:val="22"/>
        </w:rPr>
        <w:t>.</w:t>
      </w:r>
    </w:p>
    <w:p w:rsidR="00FD3354" w:rsidRDefault="002F5C63">
      <w:pPr>
        <w:jc w:val="left"/>
        <w:rPr>
          <w:rFonts w:ascii="Times New Roman" w:hAnsi="Times New Roman" w:cs="Times New Roman"/>
          <w:b/>
          <w:bCs/>
          <w:kern w:val="0"/>
          <w:sz w:val="22"/>
        </w:rPr>
      </w:pPr>
      <w:r>
        <w:rPr>
          <w:rFonts w:ascii="Times New Roman" w:hAnsi="Times New Roman" w:cs="Times New Roman" w:hint="eastAsia"/>
          <w:b/>
          <w:bCs/>
          <w:noProof/>
          <w:kern w:val="0"/>
          <w:sz w:val="22"/>
        </w:rPr>
        <w:drawing>
          <wp:inline distT="0" distB="0" distL="114300" distR="114300">
            <wp:extent cx="5264150" cy="3814445"/>
            <wp:effectExtent l="0" t="0" r="12700" b="14605"/>
            <wp:docPr id="12" name="图片 12" descr="su_fig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su_fig1"/>
                    <pic:cNvPicPr>
                      <a:picLocks noChangeAspect="1"/>
                    </pic:cNvPicPr>
                  </pic:nvPicPr>
                  <pic:blipFill>
                    <a:blip r:embed="rId6"/>
                    <a:stretch>
                      <a:fillRect/>
                    </a:stretch>
                  </pic:blipFill>
                  <pic:spPr>
                    <a:xfrm>
                      <a:off x="0" y="0"/>
                      <a:ext cx="5264150" cy="3814445"/>
                    </a:xfrm>
                    <a:prstGeom prst="rect">
                      <a:avLst/>
                    </a:prstGeom>
                  </pic:spPr>
                </pic:pic>
              </a:graphicData>
            </a:graphic>
          </wp:inline>
        </w:drawing>
      </w:r>
    </w:p>
    <w:p w:rsidR="00FD3354" w:rsidRDefault="002F5C63">
      <w:pPr>
        <w:numPr>
          <w:ilvl w:val="0"/>
          <w:numId w:val="1"/>
        </w:numPr>
        <w:spacing w:line="360" w:lineRule="auto"/>
        <w:jc w:val="left"/>
        <w:rPr>
          <w:rFonts w:ascii="Times New Roman" w:hAnsi="Times New Roman" w:cs="Times New Roman"/>
          <w:sz w:val="24"/>
          <w:szCs w:val="24"/>
        </w:rPr>
        <w:sectPr w:rsidR="00FD3354">
          <w:pgSz w:w="11906" w:h="16838"/>
          <w:pgMar w:top="1440" w:right="1800" w:bottom="1440" w:left="1800" w:header="851" w:footer="992" w:gutter="0"/>
          <w:cols w:space="425"/>
          <w:docGrid w:type="lines" w:linePitch="312"/>
        </w:sectPr>
      </w:pPr>
      <w:r>
        <w:rPr>
          <w:rFonts w:ascii="Times New Roman" w:hAnsi="Times New Roman" w:cs="Times New Roman" w:hint="eastAsia"/>
          <w:sz w:val="24"/>
          <w:szCs w:val="24"/>
        </w:rPr>
        <w:t>The parent material of the recombinant inbred line after heat treatment</w:t>
      </w:r>
      <w:r>
        <w:rPr>
          <w:rFonts w:ascii="Times New Roman" w:hAnsi="Times New Roman" w:cs="Times New Roman" w:hint="eastAsia"/>
          <w:sz w:val="24"/>
          <w:szCs w:val="24"/>
        </w:rPr>
        <w:t>. (b)</w:t>
      </w:r>
      <w:r>
        <w:rPr>
          <w:rFonts w:ascii="Times New Roman" w:hAnsi="Times New Roman" w:cs="Times New Roman" w:hint="eastAsia"/>
          <w:sz w:val="24"/>
          <w:szCs w:val="24"/>
        </w:rPr>
        <w:t xml:space="preserve"> </w:t>
      </w:r>
      <w:r>
        <w:rPr>
          <w:rFonts w:ascii="Times New Roman" w:hAnsi="Times New Roman" w:cs="Times New Roman" w:hint="eastAsia"/>
          <w:sz w:val="24"/>
          <w:szCs w:val="24"/>
        </w:rPr>
        <w:t xml:space="preserve">Heat treatment of extreme materials used for transcriptome </w:t>
      </w:r>
      <w:r>
        <w:rPr>
          <w:rFonts w:ascii="Times New Roman" w:hAnsi="Times New Roman" w:cs="Times New Roman" w:hint="eastAsia"/>
          <w:sz w:val="24"/>
          <w:szCs w:val="24"/>
        </w:rPr>
        <w:t>sequencing.</w:t>
      </w:r>
      <w:r>
        <w:rPr>
          <w:rFonts w:ascii="Times New Roman" w:hAnsi="Times New Roman" w:cs="Times New Roman" w:hint="eastAsia"/>
          <w:sz w:val="24"/>
          <w:szCs w:val="24"/>
        </w:rPr>
        <w:t>H</w:t>
      </w:r>
      <w:r>
        <w:rPr>
          <w:rFonts w:ascii="Times New Roman" w:hAnsi="Times New Roman" w:cs="Times New Roman" w:hint="eastAsia"/>
          <w:sz w:val="24"/>
          <w:szCs w:val="24"/>
        </w:rPr>
        <w:t>R</w:t>
      </w:r>
      <w:r>
        <w:rPr>
          <w:rFonts w:ascii="Times New Roman" w:hAnsi="Times New Roman" w:cs="Times New Roman" w:hint="eastAsia"/>
          <w:sz w:val="24"/>
          <w:szCs w:val="24"/>
        </w:rPr>
        <w:t>1 and H</w:t>
      </w:r>
      <w:r>
        <w:rPr>
          <w:rFonts w:ascii="Times New Roman" w:hAnsi="Times New Roman" w:cs="Times New Roman" w:hint="eastAsia"/>
          <w:sz w:val="24"/>
          <w:szCs w:val="24"/>
        </w:rPr>
        <w:t>R</w:t>
      </w:r>
      <w:r>
        <w:rPr>
          <w:rFonts w:ascii="Times New Roman" w:hAnsi="Times New Roman" w:cs="Times New Roman" w:hint="eastAsia"/>
          <w:sz w:val="24"/>
          <w:szCs w:val="24"/>
        </w:rPr>
        <w:t>2 represent two varieties with higher survival rate after heat treatment.</w:t>
      </w:r>
      <w:r>
        <w:rPr>
          <w:rFonts w:ascii="Times New Roman" w:hAnsi="Times New Roman" w:cs="Times New Roman" w:hint="eastAsia"/>
          <w:sz w:val="24"/>
          <w:szCs w:val="24"/>
        </w:rPr>
        <w:t xml:space="preserve"> </w:t>
      </w:r>
      <w:r>
        <w:rPr>
          <w:rFonts w:ascii="Times New Roman" w:hAnsi="Times New Roman" w:cs="Times New Roman" w:hint="eastAsia"/>
          <w:sz w:val="24"/>
          <w:szCs w:val="24"/>
        </w:rPr>
        <w:t>H</w:t>
      </w:r>
      <w:r>
        <w:rPr>
          <w:rFonts w:ascii="Times New Roman" w:hAnsi="Times New Roman" w:cs="Times New Roman" w:hint="eastAsia"/>
          <w:sz w:val="24"/>
          <w:szCs w:val="24"/>
        </w:rPr>
        <w:t>S</w:t>
      </w:r>
      <w:r>
        <w:rPr>
          <w:rFonts w:ascii="Times New Roman" w:hAnsi="Times New Roman" w:cs="Times New Roman" w:hint="eastAsia"/>
          <w:sz w:val="24"/>
          <w:szCs w:val="24"/>
        </w:rPr>
        <w:t>1 and H</w:t>
      </w:r>
      <w:r>
        <w:rPr>
          <w:rFonts w:ascii="Times New Roman" w:hAnsi="Times New Roman" w:cs="Times New Roman" w:hint="eastAsia"/>
          <w:sz w:val="24"/>
          <w:szCs w:val="24"/>
        </w:rPr>
        <w:t>S</w:t>
      </w:r>
      <w:r>
        <w:rPr>
          <w:rFonts w:ascii="Times New Roman" w:hAnsi="Times New Roman" w:cs="Times New Roman" w:hint="eastAsia"/>
          <w:sz w:val="24"/>
          <w:szCs w:val="24"/>
        </w:rPr>
        <w:t>2 represent two heat-sensitive varieties, and the survival rate after heat treatment is low.</w:t>
      </w:r>
    </w:p>
    <w:p w:rsidR="00FD3354" w:rsidRDefault="002F5C63">
      <w:pPr>
        <w:spacing w:line="360" w:lineRule="auto"/>
        <w:jc w:val="left"/>
        <w:rPr>
          <w:rFonts w:ascii="Times New Roman" w:hAnsi="Times New Roman" w:cs="Times New Roman"/>
          <w:sz w:val="24"/>
          <w:szCs w:val="24"/>
        </w:rPr>
      </w:pPr>
      <w:r>
        <w:rPr>
          <w:rFonts w:ascii="Times New Roman" w:hAnsi="Times New Roman" w:cs="Times New Roman" w:hint="eastAsia"/>
          <w:b/>
          <w:bCs/>
          <w:kern w:val="0"/>
          <w:sz w:val="22"/>
        </w:rPr>
        <w:lastRenderedPageBreak/>
        <w:t>Fig. S</w:t>
      </w:r>
      <w:r>
        <w:rPr>
          <w:rFonts w:ascii="Times New Roman" w:hAnsi="Times New Roman" w:cs="Times New Roman" w:hint="eastAsia"/>
          <w:b/>
          <w:bCs/>
          <w:kern w:val="0"/>
          <w:sz w:val="22"/>
        </w:rPr>
        <w:t>2</w:t>
      </w:r>
      <w:r>
        <w:rPr>
          <w:rFonts w:ascii="Times New Roman" w:hAnsi="Times New Roman" w:cs="Times New Roman" w:hint="eastAsia"/>
          <w:b/>
          <w:bCs/>
          <w:kern w:val="0"/>
          <w:sz w:val="22"/>
        </w:rPr>
        <w:t xml:space="preserve"> </w:t>
      </w:r>
      <w:r>
        <w:rPr>
          <w:rFonts w:ascii="Times New Roman" w:eastAsia="SimSun" w:hAnsi="Times New Roman"/>
          <w:b/>
          <w:bCs/>
          <w:sz w:val="24"/>
          <w:szCs w:val="24"/>
        </w:rPr>
        <w:t>Normal distribution map</w:t>
      </w:r>
      <w:r>
        <w:rPr>
          <w:rFonts w:ascii="Times New Roman" w:eastAsia="SimSun" w:hAnsi="Times New Roman" w:hint="eastAsia"/>
          <w:b/>
          <w:bCs/>
          <w:sz w:val="24"/>
          <w:szCs w:val="24"/>
        </w:rPr>
        <w:t>s</w:t>
      </w:r>
      <w:r>
        <w:rPr>
          <w:rFonts w:ascii="Times New Roman" w:eastAsia="SimSun" w:hAnsi="Times New Roman"/>
          <w:b/>
          <w:bCs/>
          <w:sz w:val="24"/>
          <w:szCs w:val="24"/>
        </w:rPr>
        <w:t xml:space="preserve"> of </w:t>
      </w:r>
      <w:r>
        <w:rPr>
          <w:rFonts w:ascii="Times New Roman" w:eastAsia="SimSun" w:hAnsi="Times New Roman" w:hint="eastAsia"/>
          <w:b/>
          <w:bCs/>
          <w:sz w:val="24"/>
          <w:szCs w:val="24"/>
        </w:rPr>
        <w:t xml:space="preserve">biomass </w:t>
      </w:r>
      <w:r>
        <w:rPr>
          <w:rFonts w:ascii="Times New Roman" w:eastAsia="SimSun" w:hAnsi="Times New Roman"/>
          <w:b/>
          <w:bCs/>
          <w:sz w:val="24"/>
          <w:szCs w:val="24"/>
        </w:rPr>
        <w:t xml:space="preserve">traits and </w:t>
      </w:r>
      <w:r>
        <w:rPr>
          <w:rFonts w:ascii="Times New Roman" w:eastAsia="SimSun" w:hAnsi="Times New Roman"/>
          <w:b/>
          <w:bCs/>
          <w:sz w:val="24"/>
          <w:szCs w:val="24"/>
        </w:rPr>
        <w:t>survival rate in the</w:t>
      </w:r>
      <w:r>
        <w:rPr>
          <w:rFonts w:ascii="Times New Roman" w:eastAsia="SimSun" w:hAnsi="Times New Roman" w:hint="eastAsia"/>
          <w:b/>
          <w:bCs/>
          <w:sz w:val="24"/>
          <w:szCs w:val="24"/>
        </w:rPr>
        <w:t xml:space="preserve"> RIL</w:t>
      </w:r>
      <w:r>
        <w:rPr>
          <w:rFonts w:ascii="Times New Roman" w:eastAsia="SimSun" w:hAnsi="Times New Roman"/>
          <w:b/>
          <w:bCs/>
          <w:sz w:val="24"/>
          <w:szCs w:val="24"/>
        </w:rPr>
        <w:t xml:space="preserve"> in control </w:t>
      </w:r>
      <w:r>
        <w:rPr>
          <w:rFonts w:ascii="Times New Roman" w:eastAsia="SimSun" w:hAnsi="Times New Roman" w:hint="eastAsia"/>
          <w:b/>
          <w:bCs/>
          <w:sz w:val="24"/>
          <w:szCs w:val="24"/>
        </w:rPr>
        <w:t xml:space="preserve">and treatment </w:t>
      </w:r>
      <w:r>
        <w:rPr>
          <w:rFonts w:ascii="Times New Roman" w:eastAsia="SimSun" w:hAnsi="Times New Roman"/>
          <w:b/>
          <w:bCs/>
          <w:sz w:val="24"/>
          <w:szCs w:val="24"/>
        </w:rPr>
        <w:t>group</w:t>
      </w:r>
      <w:r>
        <w:rPr>
          <w:rFonts w:ascii="Times New Roman" w:eastAsia="SimSun" w:hAnsi="Times New Roman" w:hint="eastAsia"/>
          <w:b/>
          <w:bCs/>
          <w:sz w:val="24"/>
          <w:szCs w:val="24"/>
        </w:rPr>
        <w:t>s</w:t>
      </w:r>
      <w:r>
        <w:rPr>
          <w:rFonts w:ascii="Times New Roman" w:eastAsia="SimSun" w:hAnsi="Times New Roman" w:hint="eastAsia"/>
          <w:b/>
          <w:bCs/>
          <w:i/>
          <w:sz w:val="24"/>
          <w:szCs w:val="24"/>
        </w:rPr>
        <w:t>.</w:t>
      </w:r>
      <w:r>
        <w:rPr>
          <w:rFonts w:ascii="Times New Roman" w:hAnsi="Times New Roman" w:cs="Times New Roman" w:hint="eastAsia"/>
          <w:b/>
          <w:bCs/>
          <w:kern w:val="0"/>
          <w:sz w:val="22"/>
        </w:rPr>
        <w:t xml:space="preserve"> </w:t>
      </w:r>
      <w:r>
        <w:rPr>
          <w:rFonts w:ascii="Times New Roman" w:hAnsi="Times New Roman" w:cs="Times New Roman" w:hint="eastAsia"/>
          <w:b/>
          <w:bCs/>
          <w:noProof/>
          <w:kern w:val="0"/>
          <w:sz w:val="22"/>
          <w:vertAlign w:val="subscript"/>
        </w:rPr>
        <w:drawing>
          <wp:inline distT="0" distB="0" distL="114300" distR="114300">
            <wp:extent cx="5266690" cy="4213860"/>
            <wp:effectExtent l="0" t="0" r="0" b="15240"/>
            <wp:docPr id="8" name="图片 8" descr="su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suFig. 2"/>
                    <pic:cNvPicPr>
                      <a:picLocks noChangeAspect="1"/>
                    </pic:cNvPicPr>
                  </pic:nvPicPr>
                  <pic:blipFill>
                    <a:blip r:embed="rId7">
                      <a:extLst>
                        <a:ext uri="{96DAC541-7B7A-43D3-8B79-37D633B846F1}">
                          <asvg:svgBlip xmlns:asvg="http://schemas.microsoft.com/office/drawing/2016/SVG/main" r:embed="rId8"/>
                        </a:ext>
                      </a:extLst>
                    </a:blip>
                    <a:stretch>
                      <a:fillRect/>
                    </a:stretch>
                  </pic:blipFill>
                  <pic:spPr>
                    <a:xfrm>
                      <a:off x="0" y="0"/>
                      <a:ext cx="5266690" cy="4213860"/>
                    </a:xfrm>
                    <a:prstGeom prst="rect">
                      <a:avLst/>
                    </a:prstGeom>
                  </pic:spPr>
                </pic:pic>
              </a:graphicData>
            </a:graphic>
          </wp:inline>
        </w:drawing>
      </w:r>
    </w:p>
    <w:p w:rsidR="00FD3354" w:rsidRDefault="002F5C63">
      <w:pPr>
        <w:spacing w:line="360" w:lineRule="auto"/>
        <w:jc w:val="left"/>
        <w:rPr>
          <w:rFonts w:ascii="Times New Roman" w:hAnsi="Times New Roman" w:cs="Times New Roman"/>
          <w:b/>
          <w:bCs/>
          <w:kern w:val="0"/>
          <w:sz w:val="24"/>
          <w:szCs w:val="24"/>
        </w:rPr>
      </w:pPr>
      <w:r>
        <w:rPr>
          <w:rFonts w:ascii="Times New Roman" w:hAnsi="Times New Roman" w:cs="Times New Roman" w:hint="eastAsia"/>
          <w:sz w:val="24"/>
          <w:szCs w:val="24"/>
        </w:rPr>
        <w:t>CSL, CFW, CDW indicate shoot length, fresh weight, and dry weight of the seedlings in control groupss</w:t>
      </w:r>
      <w:r>
        <w:rPr>
          <w:rFonts w:ascii="Times New Roman" w:hAnsi="Times New Roman" w:cs="Times New Roman" w:hint="eastAsia"/>
          <w:i/>
          <w:sz w:val="24"/>
          <w:szCs w:val="24"/>
        </w:rPr>
        <w:t xml:space="preserve">. </w:t>
      </w:r>
      <w:r>
        <w:rPr>
          <w:rFonts w:ascii="Times New Roman" w:hAnsi="Times New Roman" w:cs="Times New Roman" w:hint="eastAsia"/>
          <w:sz w:val="24"/>
          <w:szCs w:val="24"/>
        </w:rPr>
        <w:t>SL, FW, DW indicate shoot length, fresh weight, and dry weight of the seedling in treat group</w:t>
      </w:r>
      <w:r>
        <w:rPr>
          <w:rFonts w:ascii="Times New Roman" w:hAnsi="Times New Roman" w:cs="Times New Roman" w:hint="eastAsia"/>
          <w:sz w:val="24"/>
          <w:szCs w:val="24"/>
        </w:rPr>
        <w:t>s</w:t>
      </w:r>
      <w:r>
        <w:rPr>
          <w:rFonts w:ascii="Times New Roman" w:hAnsi="Times New Roman" w:cs="Times New Roman" w:hint="eastAsia"/>
          <w:i/>
          <w:sz w:val="24"/>
          <w:szCs w:val="24"/>
        </w:rPr>
        <w:t xml:space="preserve">. </w:t>
      </w:r>
      <w:r>
        <w:rPr>
          <w:rFonts w:ascii="Times New Roman" w:hAnsi="Times New Roman" w:cs="Times New Roman" w:hint="eastAsia"/>
          <w:iCs/>
          <w:sz w:val="24"/>
          <w:szCs w:val="24"/>
        </w:rPr>
        <w:t xml:space="preserve">SR </w:t>
      </w:r>
      <w:r>
        <w:rPr>
          <w:rFonts w:ascii="Times New Roman" w:hAnsi="Times New Roman" w:cs="Times New Roman" w:hint="eastAsia"/>
          <w:sz w:val="24"/>
          <w:szCs w:val="24"/>
        </w:rPr>
        <w:t>indicates survival rate.</w:t>
      </w:r>
      <w:r>
        <w:rPr>
          <w:rFonts w:ascii="Times New Roman" w:hAnsi="Times New Roman" w:cs="Times New Roman" w:hint="eastAsia"/>
          <w:sz w:val="24"/>
          <w:szCs w:val="24"/>
        </w:rPr>
        <w:t xml:space="preserve"> </w:t>
      </w:r>
      <w:r>
        <w:rPr>
          <w:rFonts w:ascii="Times New Roman" w:hAnsi="Times New Roman" w:cs="Times New Roman" w:hint="eastAsia"/>
          <w:sz w:val="24"/>
          <w:szCs w:val="24"/>
        </w:rPr>
        <w:t>The dot indicates the label the parents position, where blue represents the parent PA64s, and red represents the parent 93-11.</w:t>
      </w: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FD3354">
      <w:pPr>
        <w:rPr>
          <w:rFonts w:ascii="Times New Roman" w:hAnsi="Times New Roman" w:cs="Times New Roman"/>
          <w:b/>
          <w:bCs/>
          <w:kern w:val="0"/>
          <w:sz w:val="22"/>
        </w:rPr>
      </w:pPr>
    </w:p>
    <w:p w:rsidR="00FD3354" w:rsidRDefault="002F5C63">
      <w:pPr>
        <w:jc w:val="left"/>
        <w:rPr>
          <w:rFonts w:ascii="Times New Roman" w:hAnsi="Times New Roman" w:cs="Times New Roman"/>
          <w:b/>
          <w:bCs/>
          <w:kern w:val="0"/>
          <w:sz w:val="22"/>
        </w:rPr>
      </w:pPr>
      <w:r>
        <w:rPr>
          <w:rFonts w:ascii="Times New Roman" w:hAnsi="Times New Roman" w:cs="Times New Roman" w:hint="eastAsia"/>
          <w:b/>
          <w:bCs/>
          <w:kern w:val="0"/>
          <w:sz w:val="22"/>
        </w:rPr>
        <w:lastRenderedPageBreak/>
        <w:t>Fig. S</w:t>
      </w:r>
      <w:r>
        <w:rPr>
          <w:rFonts w:ascii="Times New Roman" w:hAnsi="Times New Roman" w:cs="Times New Roman" w:hint="eastAsia"/>
          <w:b/>
          <w:bCs/>
          <w:kern w:val="0"/>
          <w:sz w:val="22"/>
        </w:rPr>
        <w:t>3</w:t>
      </w:r>
      <w:r>
        <w:rPr>
          <w:rFonts w:ascii="Times New Roman" w:hAnsi="Times New Roman" w:cs="Times New Roman" w:hint="eastAsia"/>
          <w:b/>
          <w:bCs/>
          <w:kern w:val="0"/>
          <w:sz w:val="22"/>
        </w:rPr>
        <w:t xml:space="preserve"> Normal distribution maps of biomass traits and survival rate in the natural population in </w:t>
      </w:r>
      <w:r>
        <w:rPr>
          <w:rFonts w:ascii="Times New Roman" w:hAnsi="Times New Roman" w:cs="Times New Roman" w:hint="eastAsia"/>
          <w:b/>
          <w:bCs/>
          <w:kern w:val="0"/>
          <w:sz w:val="22"/>
        </w:rPr>
        <w:t xml:space="preserve">control and </w:t>
      </w:r>
      <w:r>
        <w:rPr>
          <w:rFonts w:ascii="Times New Roman" w:hAnsi="Times New Roman" w:cs="Times New Roman" w:hint="eastAsia"/>
          <w:b/>
          <w:bCs/>
          <w:kern w:val="0"/>
          <w:sz w:val="22"/>
        </w:rPr>
        <w:t>treatment groups.</w:t>
      </w:r>
    </w:p>
    <w:p w:rsidR="00FD3354" w:rsidRDefault="002F5C63">
      <w:pPr>
        <w:jc w:val="left"/>
        <w:rPr>
          <w:rFonts w:ascii="Times New Roman" w:hAnsi="Times New Roman" w:cs="Times New Roman"/>
          <w:sz w:val="24"/>
          <w:szCs w:val="24"/>
        </w:rPr>
      </w:pPr>
      <w:r>
        <w:rPr>
          <w:rFonts w:ascii="Times New Roman" w:hAnsi="Times New Roman" w:cs="Times New Roman" w:hint="eastAsia"/>
          <w:b/>
          <w:bCs/>
          <w:noProof/>
          <w:kern w:val="0"/>
          <w:sz w:val="22"/>
        </w:rPr>
        <w:drawing>
          <wp:inline distT="0" distB="0" distL="114300" distR="114300">
            <wp:extent cx="5266690" cy="4213860"/>
            <wp:effectExtent l="0" t="0" r="10160" b="0"/>
            <wp:docPr id="10" name="图片 10" descr="suFi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suFig. 3"/>
                    <pic:cNvPicPr>
                      <a:picLocks noChangeAspect="1"/>
                    </pic:cNvPicPr>
                  </pic:nvPicPr>
                  <pic:blipFill>
                    <a:blip r:embed="rId9">
                      <a:extLst>
                        <a:ext uri="{96DAC541-7B7A-43D3-8B79-37D633B846F1}">
                          <asvg:svgBlip xmlns:asvg="http://schemas.microsoft.com/office/drawing/2016/SVG/main" r:embed="rId10"/>
                        </a:ext>
                      </a:extLst>
                    </a:blip>
                    <a:stretch>
                      <a:fillRect/>
                    </a:stretch>
                  </pic:blipFill>
                  <pic:spPr>
                    <a:xfrm>
                      <a:off x="0" y="0"/>
                      <a:ext cx="5266690" cy="4213860"/>
                    </a:xfrm>
                    <a:prstGeom prst="rect">
                      <a:avLst/>
                    </a:prstGeom>
                  </pic:spPr>
                </pic:pic>
              </a:graphicData>
            </a:graphic>
          </wp:inline>
        </w:drawing>
      </w:r>
    </w:p>
    <w:p w:rsidR="00FD3354" w:rsidRDefault="002F5C63">
      <w:pPr>
        <w:spacing w:line="360" w:lineRule="auto"/>
        <w:jc w:val="left"/>
        <w:rPr>
          <w:rFonts w:ascii="Times New Roman" w:hAnsi="Times New Roman" w:cs="Times New Roman"/>
          <w:b/>
          <w:bCs/>
          <w:kern w:val="0"/>
          <w:sz w:val="22"/>
        </w:rPr>
        <w:sectPr w:rsidR="00FD3354">
          <w:pgSz w:w="11906" w:h="16838"/>
          <w:pgMar w:top="1440" w:right="1800" w:bottom="1440" w:left="1800" w:header="851" w:footer="992" w:gutter="0"/>
          <w:cols w:space="425"/>
          <w:docGrid w:type="lines" w:linePitch="312"/>
        </w:sectPr>
      </w:pPr>
      <w:r>
        <w:rPr>
          <w:rFonts w:ascii="Times New Roman" w:hAnsi="Times New Roman" w:cs="Times New Roman" w:hint="eastAsia"/>
          <w:sz w:val="24"/>
          <w:szCs w:val="24"/>
        </w:rPr>
        <w:t>CSL, CFW, CDW indicate shoot length, fresh weight, and dry weight of the seedlings in control groupss</w:t>
      </w:r>
      <w:r>
        <w:rPr>
          <w:rFonts w:ascii="Times New Roman" w:hAnsi="Times New Roman" w:cs="Times New Roman" w:hint="eastAsia"/>
          <w:i/>
          <w:sz w:val="24"/>
          <w:szCs w:val="24"/>
        </w:rPr>
        <w:t xml:space="preserve">. </w:t>
      </w:r>
      <w:r>
        <w:rPr>
          <w:rFonts w:ascii="Times New Roman" w:hAnsi="Times New Roman" w:cs="Times New Roman" w:hint="eastAsia"/>
          <w:sz w:val="24"/>
          <w:szCs w:val="24"/>
        </w:rPr>
        <w:t xml:space="preserve">SL, FW, </w:t>
      </w:r>
      <w:r>
        <w:rPr>
          <w:rFonts w:ascii="Times New Roman" w:hAnsi="Times New Roman" w:cs="Times New Roman" w:hint="eastAsia"/>
          <w:sz w:val="24"/>
          <w:szCs w:val="24"/>
        </w:rPr>
        <w:t>DW indicate shoot length, fresh weight, and dry weight of the seedling in treat groups</w:t>
      </w:r>
      <w:r>
        <w:rPr>
          <w:rFonts w:ascii="Times New Roman" w:hAnsi="Times New Roman" w:cs="Times New Roman" w:hint="eastAsia"/>
          <w:i/>
          <w:sz w:val="24"/>
          <w:szCs w:val="24"/>
        </w:rPr>
        <w:t xml:space="preserve">. </w:t>
      </w:r>
      <w:r>
        <w:rPr>
          <w:rFonts w:ascii="Times New Roman" w:hAnsi="Times New Roman" w:cs="Times New Roman" w:hint="eastAsia"/>
          <w:iCs/>
          <w:sz w:val="24"/>
          <w:szCs w:val="24"/>
        </w:rPr>
        <w:t xml:space="preserve">SR </w:t>
      </w:r>
      <w:r>
        <w:rPr>
          <w:rFonts w:ascii="Times New Roman" w:hAnsi="Times New Roman" w:cs="Times New Roman" w:hint="eastAsia"/>
          <w:sz w:val="24"/>
          <w:szCs w:val="24"/>
        </w:rPr>
        <w:t>indicates survival rate.</w:t>
      </w:r>
      <w:r>
        <w:rPr>
          <w:rFonts w:ascii="Times New Roman" w:hAnsi="Times New Roman" w:cs="Times New Roman" w:hint="eastAsia"/>
          <w:sz w:val="24"/>
          <w:szCs w:val="24"/>
        </w:rPr>
        <w:t xml:space="preserve">The dots indicate the existing phenotypic data of the two selected species with extreme survival rates. Red indicates the two varieties with </w:t>
      </w:r>
      <w:r>
        <w:rPr>
          <w:rFonts w:ascii="Times New Roman" w:hAnsi="Times New Roman" w:cs="Times New Roman" w:hint="eastAsia"/>
          <w:sz w:val="24"/>
          <w:szCs w:val="24"/>
        </w:rPr>
        <w:t>higher survival rate after heat treatment, and blue indicates the two varieties with lower survival rate.</w:t>
      </w:r>
    </w:p>
    <w:p w:rsidR="00FD3354" w:rsidRDefault="002F5C63">
      <w:pPr>
        <w:jc w:val="left"/>
        <w:rPr>
          <w:rFonts w:ascii="Times New Roman" w:hAnsi="Times New Roman" w:cs="Times New Roman"/>
          <w:b/>
          <w:bCs/>
          <w:kern w:val="0"/>
          <w:sz w:val="22"/>
        </w:rPr>
      </w:pPr>
      <w:r>
        <w:rPr>
          <w:rFonts w:ascii="Times New Roman" w:hAnsi="Times New Roman" w:cs="Times New Roman" w:hint="eastAsia"/>
          <w:b/>
          <w:bCs/>
          <w:kern w:val="0"/>
          <w:sz w:val="22"/>
        </w:rPr>
        <w:lastRenderedPageBreak/>
        <w:t>Fig. S</w:t>
      </w:r>
      <w:r>
        <w:rPr>
          <w:rFonts w:ascii="Times New Roman" w:hAnsi="Times New Roman" w:cs="Times New Roman" w:hint="eastAsia"/>
          <w:b/>
          <w:bCs/>
          <w:kern w:val="0"/>
          <w:sz w:val="22"/>
        </w:rPr>
        <w:t>4</w:t>
      </w:r>
      <w:r>
        <w:rPr>
          <w:rFonts w:ascii="Times New Roman" w:hAnsi="Times New Roman" w:cs="Times New Roman" w:hint="eastAsia"/>
          <w:b/>
          <w:bCs/>
          <w:kern w:val="0"/>
          <w:sz w:val="22"/>
        </w:rPr>
        <w:t xml:space="preserve"> QQ</w:t>
      </w:r>
      <w:r>
        <w:rPr>
          <w:rFonts w:ascii="Times New Roman" w:hAnsi="Times New Roman" w:cs="Times New Roman"/>
          <w:b/>
          <w:bCs/>
          <w:kern w:val="0"/>
          <w:sz w:val="22"/>
        </w:rPr>
        <w:t xml:space="preserve">plots for </w:t>
      </w:r>
      <w:r>
        <w:rPr>
          <w:rFonts w:ascii="Times New Roman" w:hAnsi="Times New Roman" w:cs="Times New Roman" w:hint="eastAsia"/>
          <w:b/>
          <w:bCs/>
          <w:kern w:val="0"/>
          <w:sz w:val="22"/>
        </w:rPr>
        <w:t xml:space="preserve">Genome-wide association analysis </w:t>
      </w:r>
      <w:r>
        <w:rPr>
          <w:rFonts w:ascii="Times New Roman" w:hAnsi="Times New Roman" w:cs="Times New Roman"/>
          <w:b/>
          <w:bCs/>
          <w:kern w:val="0"/>
          <w:sz w:val="22"/>
        </w:rPr>
        <w:t>in</w:t>
      </w:r>
      <w:r>
        <w:rPr>
          <w:rFonts w:ascii="Times New Roman" w:hAnsi="Times New Roman" w:cs="Times New Roman" w:hint="eastAsia"/>
          <w:b/>
          <w:bCs/>
          <w:kern w:val="0"/>
          <w:sz w:val="22"/>
        </w:rPr>
        <w:t xml:space="preserve"> the treatment and control groups of the natural population.</w:t>
      </w:r>
    </w:p>
    <w:p w:rsidR="00FD3354" w:rsidRDefault="00FD3354">
      <w:pPr>
        <w:rPr>
          <w:rFonts w:ascii="Times New Roman" w:hAnsi="Times New Roman" w:cs="Times New Roman"/>
          <w:b/>
          <w:bCs/>
          <w:kern w:val="0"/>
          <w:sz w:val="22"/>
        </w:rPr>
      </w:pPr>
    </w:p>
    <w:p w:rsidR="00FD3354" w:rsidRDefault="002F5C63">
      <w:pPr>
        <w:spacing w:line="360" w:lineRule="auto"/>
        <w:jc w:val="center"/>
        <w:rPr>
          <w:rFonts w:ascii="Times New Roman" w:hAnsi="Times New Roman" w:cs="Times New Roman"/>
          <w:b/>
          <w:bCs/>
          <w:kern w:val="0"/>
          <w:sz w:val="22"/>
        </w:rPr>
      </w:pPr>
      <w:r>
        <w:rPr>
          <w:rFonts w:ascii="Times New Roman" w:hAnsi="Times New Roman" w:cs="Times New Roman" w:hint="eastAsia"/>
          <w:b/>
          <w:bCs/>
          <w:noProof/>
          <w:kern w:val="0"/>
          <w:sz w:val="22"/>
        </w:rPr>
        <w:drawing>
          <wp:inline distT="0" distB="0" distL="114300" distR="114300">
            <wp:extent cx="6000750" cy="3876675"/>
            <wp:effectExtent l="0" t="0" r="0" b="0"/>
            <wp:docPr id="1" name="图片 1" descr="su Fig. 3——QQplo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 Fig. 3——QQplot"/>
                    <pic:cNvPicPr>
                      <a:picLocks noChangeAspect="1"/>
                    </pic:cNvPicPr>
                  </pic:nvPicPr>
                  <pic:blipFill>
                    <a:blip r:embed="rId11"/>
                    <a:srcRect l="3762" t="6692" r="3328" b="8681"/>
                    <a:stretch>
                      <a:fillRect/>
                    </a:stretch>
                  </pic:blipFill>
                  <pic:spPr>
                    <a:xfrm>
                      <a:off x="0" y="0"/>
                      <a:ext cx="6000750" cy="3876675"/>
                    </a:xfrm>
                    <a:prstGeom prst="rect">
                      <a:avLst/>
                    </a:prstGeom>
                  </pic:spPr>
                </pic:pic>
              </a:graphicData>
            </a:graphic>
          </wp:inline>
        </w:drawing>
      </w:r>
    </w:p>
    <w:p w:rsidR="00FD3354" w:rsidRDefault="002F5C63">
      <w:pPr>
        <w:spacing w:line="360" w:lineRule="auto"/>
        <w:jc w:val="left"/>
        <w:rPr>
          <w:rFonts w:ascii="Times New Roman" w:hAnsi="Times New Roman" w:cs="Times New Roman"/>
          <w:sz w:val="24"/>
          <w:szCs w:val="24"/>
        </w:rPr>
      </w:pPr>
      <w:r>
        <w:rPr>
          <w:rFonts w:ascii="Times New Roman" w:hAnsi="Times New Roman" w:cs="Times New Roman" w:hint="eastAsia"/>
          <w:sz w:val="24"/>
          <w:szCs w:val="24"/>
        </w:rPr>
        <w:t xml:space="preserve">CSL, CFW, CDW indicate </w:t>
      </w:r>
      <w:r>
        <w:rPr>
          <w:rFonts w:ascii="Times New Roman" w:hAnsi="Times New Roman" w:cs="Times New Roman" w:hint="eastAsia"/>
          <w:sz w:val="24"/>
          <w:szCs w:val="24"/>
        </w:rPr>
        <w:t>shoot length, fresh weight, and dry weight of the seedlings in control groups. SL, FW, DW indicate shoot length, fresh weight, and dry weight of the seedling in treat groups. SR indicates survival rate.</w:t>
      </w:r>
    </w:p>
    <w:p w:rsidR="00FD3354" w:rsidRDefault="00FD3354">
      <w:pPr>
        <w:spacing w:line="360" w:lineRule="auto"/>
        <w:rPr>
          <w:rFonts w:ascii="Times New Roman" w:hAnsi="Times New Roman" w:cs="Times New Roman"/>
          <w:bCs/>
          <w:kern w:val="0"/>
          <w:sz w:val="22"/>
        </w:rPr>
      </w:pPr>
    </w:p>
    <w:sectPr w:rsidR="00FD3354">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DengXian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D1BF1620"/>
    <w:multiLevelType w:val="singleLevel"/>
    <w:tmpl w:val="D1BF1620"/>
    <w:lvl w:ilvl="0">
      <w:start w:val="1"/>
      <w:numFmt w:val="lowerLetter"/>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4"/>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72A27"/>
    <w:rsid w:val="00006834"/>
    <w:rsid w:val="0001760F"/>
    <w:rsid w:val="00041C85"/>
    <w:rsid w:val="000C6B4B"/>
    <w:rsid w:val="000D1BE2"/>
    <w:rsid w:val="00107F96"/>
    <w:rsid w:val="001514C7"/>
    <w:rsid w:val="00172A27"/>
    <w:rsid w:val="00243E6D"/>
    <w:rsid w:val="0027241F"/>
    <w:rsid w:val="002808B4"/>
    <w:rsid w:val="0028461A"/>
    <w:rsid w:val="002E6308"/>
    <w:rsid w:val="002F5C63"/>
    <w:rsid w:val="003060F1"/>
    <w:rsid w:val="0033079F"/>
    <w:rsid w:val="003705BF"/>
    <w:rsid w:val="00382236"/>
    <w:rsid w:val="0045410C"/>
    <w:rsid w:val="004C1B2C"/>
    <w:rsid w:val="004F1EEF"/>
    <w:rsid w:val="004F6FAA"/>
    <w:rsid w:val="00510C2C"/>
    <w:rsid w:val="00513EEA"/>
    <w:rsid w:val="00530605"/>
    <w:rsid w:val="00537710"/>
    <w:rsid w:val="005A773B"/>
    <w:rsid w:val="005B145B"/>
    <w:rsid w:val="005D1246"/>
    <w:rsid w:val="005D287E"/>
    <w:rsid w:val="00601CAF"/>
    <w:rsid w:val="00603EB5"/>
    <w:rsid w:val="00623F19"/>
    <w:rsid w:val="00641751"/>
    <w:rsid w:val="00644B8F"/>
    <w:rsid w:val="006507CA"/>
    <w:rsid w:val="00652855"/>
    <w:rsid w:val="0067098D"/>
    <w:rsid w:val="006908CA"/>
    <w:rsid w:val="0069446F"/>
    <w:rsid w:val="006D4963"/>
    <w:rsid w:val="007117EB"/>
    <w:rsid w:val="007205AA"/>
    <w:rsid w:val="00755D21"/>
    <w:rsid w:val="007C342A"/>
    <w:rsid w:val="007E003E"/>
    <w:rsid w:val="007F06F5"/>
    <w:rsid w:val="00847CE5"/>
    <w:rsid w:val="00876CD1"/>
    <w:rsid w:val="008A4A69"/>
    <w:rsid w:val="008B4066"/>
    <w:rsid w:val="008E72C3"/>
    <w:rsid w:val="00925796"/>
    <w:rsid w:val="00930520"/>
    <w:rsid w:val="009418C4"/>
    <w:rsid w:val="009435D8"/>
    <w:rsid w:val="009775D8"/>
    <w:rsid w:val="009813FC"/>
    <w:rsid w:val="00984B58"/>
    <w:rsid w:val="009B328E"/>
    <w:rsid w:val="009C52ED"/>
    <w:rsid w:val="009D10B0"/>
    <w:rsid w:val="009D35A2"/>
    <w:rsid w:val="009F0182"/>
    <w:rsid w:val="00A01C39"/>
    <w:rsid w:val="00A571E2"/>
    <w:rsid w:val="00A724AE"/>
    <w:rsid w:val="00A858B2"/>
    <w:rsid w:val="00AA4187"/>
    <w:rsid w:val="00AE7A5D"/>
    <w:rsid w:val="00B8182B"/>
    <w:rsid w:val="00BB2913"/>
    <w:rsid w:val="00C64243"/>
    <w:rsid w:val="00CA14A2"/>
    <w:rsid w:val="00D00BAC"/>
    <w:rsid w:val="00D44814"/>
    <w:rsid w:val="00D61FD9"/>
    <w:rsid w:val="00D636FE"/>
    <w:rsid w:val="00D64A47"/>
    <w:rsid w:val="00D6794C"/>
    <w:rsid w:val="00DE5559"/>
    <w:rsid w:val="00E05A20"/>
    <w:rsid w:val="00E06041"/>
    <w:rsid w:val="00E230C0"/>
    <w:rsid w:val="00ED4A3E"/>
    <w:rsid w:val="00EF2C5B"/>
    <w:rsid w:val="00F02BAE"/>
    <w:rsid w:val="00F23765"/>
    <w:rsid w:val="00F512EA"/>
    <w:rsid w:val="00F77182"/>
    <w:rsid w:val="00FD3354"/>
    <w:rsid w:val="00FE2384"/>
    <w:rsid w:val="00FE6A54"/>
    <w:rsid w:val="09272A96"/>
    <w:rsid w:val="09AA646C"/>
    <w:rsid w:val="0A335E16"/>
    <w:rsid w:val="0C785F2A"/>
    <w:rsid w:val="0CC01328"/>
    <w:rsid w:val="0D804AC6"/>
    <w:rsid w:val="11893673"/>
    <w:rsid w:val="1295151B"/>
    <w:rsid w:val="147B295B"/>
    <w:rsid w:val="161C4E2A"/>
    <w:rsid w:val="16527C0E"/>
    <w:rsid w:val="17462383"/>
    <w:rsid w:val="197B3345"/>
    <w:rsid w:val="1B035771"/>
    <w:rsid w:val="1B202C18"/>
    <w:rsid w:val="1C1C45BF"/>
    <w:rsid w:val="1FC332CE"/>
    <w:rsid w:val="20662EB6"/>
    <w:rsid w:val="26E6054A"/>
    <w:rsid w:val="28CD372C"/>
    <w:rsid w:val="2A9A7AD5"/>
    <w:rsid w:val="2AA05234"/>
    <w:rsid w:val="2F776DB7"/>
    <w:rsid w:val="2F9A77E8"/>
    <w:rsid w:val="349E489F"/>
    <w:rsid w:val="34E159D6"/>
    <w:rsid w:val="35C969F9"/>
    <w:rsid w:val="378C4FDC"/>
    <w:rsid w:val="37A17D3A"/>
    <w:rsid w:val="384119C7"/>
    <w:rsid w:val="3A3A4D59"/>
    <w:rsid w:val="3CF53D36"/>
    <w:rsid w:val="3D4822FC"/>
    <w:rsid w:val="3F6760B1"/>
    <w:rsid w:val="3F8F10C1"/>
    <w:rsid w:val="40073F37"/>
    <w:rsid w:val="4341279C"/>
    <w:rsid w:val="44903C7B"/>
    <w:rsid w:val="44ED3E5A"/>
    <w:rsid w:val="49B3084F"/>
    <w:rsid w:val="4B92550B"/>
    <w:rsid w:val="4CF74531"/>
    <w:rsid w:val="4F4A148B"/>
    <w:rsid w:val="50537485"/>
    <w:rsid w:val="55C044DE"/>
    <w:rsid w:val="57A51734"/>
    <w:rsid w:val="59DA3F02"/>
    <w:rsid w:val="5C9B6212"/>
    <w:rsid w:val="5E8A6A77"/>
    <w:rsid w:val="5ED3506E"/>
    <w:rsid w:val="61EA772F"/>
    <w:rsid w:val="629C615E"/>
    <w:rsid w:val="6407620F"/>
    <w:rsid w:val="64F00670"/>
    <w:rsid w:val="657074E0"/>
    <w:rsid w:val="67B912D7"/>
    <w:rsid w:val="6855010C"/>
    <w:rsid w:val="695F570F"/>
    <w:rsid w:val="696D3690"/>
    <w:rsid w:val="6A4B26DB"/>
    <w:rsid w:val="6BB55CCE"/>
    <w:rsid w:val="6D4734B7"/>
    <w:rsid w:val="6F080203"/>
    <w:rsid w:val="6FC8778E"/>
    <w:rsid w:val="72195B02"/>
    <w:rsid w:val="7293215E"/>
    <w:rsid w:val="739D4822"/>
    <w:rsid w:val="74DF3826"/>
    <w:rsid w:val="778131B5"/>
    <w:rsid w:val="78CF7942"/>
    <w:rsid w:val="79722FC3"/>
    <w:rsid w:val="7ADC34BE"/>
    <w:rsid w:val="7B203A83"/>
    <w:rsid w:val="7B6B6875"/>
    <w:rsid w:val="7C0B29AF"/>
    <w:rsid w:val="7C6C125B"/>
    <w:rsid w:val="7D227A55"/>
    <w:rsid w:val="7D5012A0"/>
    <w:rsid w:val="7E8C18CA"/>
    <w:rsid w:val="7EAE11FA"/>
    <w:rsid w:val="7F070B8C"/>
    <w:rsid w:val="7F9B44C8"/>
    <w:rsid w:val="7FEE775D"/>
    <w:rsid w:val="7FFC73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5:docId w15:val="{CDC657BC-01E4-AB41-8C99-13441EE0C6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SimSu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rPr>
      <w:rFonts w:asciiTheme="minorHAnsi" w:eastAsiaTheme="minorEastAsia" w:hAnsiTheme="minorHAnsi" w:cstheme="minorBidi"/>
      <w:kern w:val="2"/>
      <w:sz w:val="21"/>
      <w:szCs w:val="22"/>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uiPriority w:val="99"/>
    <w:unhideWhenUsed/>
    <w:qFormat/>
    <w:pPr>
      <w:jc w:val="left"/>
    </w:pPr>
  </w:style>
  <w:style w:type="paragraph" w:styleId="BalloonText">
    <w:name w:val="Balloon Text"/>
    <w:basedOn w:val="Normal"/>
    <w:link w:val="BalloonTextChar"/>
    <w:uiPriority w:val="99"/>
    <w:unhideWhenUsed/>
    <w:qFormat/>
    <w:rPr>
      <w:sz w:val="18"/>
      <w:szCs w:val="18"/>
    </w:rPr>
  </w:style>
  <w:style w:type="paragraph" w:styleId="Footer">
    <w:name w:val="footer"/>
    <w:basedOn w:val="Normal"/>
    <w:link w:val="FooterChar"/>
    <w:uiPriority w:val="99"/>
    <w:unhideWhenUsed/>
    <w:qFormat/>
    <w:pPr>
      <w:tabs>
        <w:tab w:val="center" w:pos="4153"/>
        <w:tab w:val="right" w:pos="8306"/>
      </w:tabs>
      <w:snapToGrid w:val="0"/>
      <w:jc w:val="left"/>
    </w:pPr>
    <w:rPr>
      <w:sz w:val="18"/>
      <w:szCs w:val="18"/>
    </w:rPr>
  </w:style>
  <w:style w:type="paragraph" w:styleId="Header">
    <w:name w:val="header"/>
    <w:basedOn w:val="Normal"/>
    <w:link w:val="HeaderChar"/>
    <w:uiPriority w:val="99"/>
    <w:unhideWhenUsed/>
    <w:qFormat/>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qFormat/>
    <w:rPr>
      <w:color w:val="0000FF"/>
      <w:u w:val="single"/>
    </w:rPr>
  </w:style>
  <w:style w:type="character" w:styleId="CommentReference">
    <w:name w:val="annotation reference"/>
    <w:basedOn w:val="DefaultParagraphFont"/>
    <w:qFormat/>
    <w:rPr>
      <w:sz w:val="21"/>
      <w:szCs w:val="21"/>
    </w:rPr>
  </w:style>
  <w:style w:type="character" w:customStyle="1" w:styleId="HeaderChar">
    <w:name w:val="Header Char"/>
    <w:basedOn w:val="DefaultParagraphFont"/>
    <w:link w:val="Header"/>
    <w:uiPriority w:val="99"/>
    <w:qFormat/>
    <w:rPr>
      <w:sz w:val="18"/>
      <w:szCs w:val="18"/>
    </w:rPr>
  </w:style>
  <w:style w:type="character" w:customStyle="1" w:styleId="FooterChar">
    <w:name w:val="Footer Char"/>
    <w:basedOn w:val="DefaultParagraphFont"/>
    <w:link w:val="Footer"/>
    <w:uiPriority w:val="99"/>
    <w:qFormat/>
    <w:rPr>
      <w:sz w:val="18"/>
      <w:szCs w:val="18"/>
    </w:rPr>
  </w:style>
  <w:style w:type="paragraph" w:customStyle="1" w:styleId="Default">
    <w:name w:val="Default"/>
    <w:qFormat/>
    <w:pPr>
      <w:widowControl w:val="0"/>
      <w:autoSpaceDE w:val="0"/>
      <w:autoSpaceDN w:val="0"/>
      <w:adjustRightInd w:val="0"/>
    </w:pPr>
    <w:rPr>
      <w:color w:val="000000"/>
      <w:sz w:val="24"/>
      <w:szCs w:val="24"/>
      <w:lang w:eastAsia="zh-CN"/>
    </w:rPr>
  </w:style>
  <w:style w:type="character" w:customStyle="1" w:styleId="BalloonTextChar">
    <w:name w:val="Balloon Text Char"/>
    <w:basedOn w:val="DefaultParagraphFont"/>
    <w:link w:val="BalloonText"/>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image" Target="media/image3.sv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image" Target="media/image6.png"/><Relationship Id="rId5" Type="http://schemas.openxmlformats.org/officeDocument/2006/relationships/webSettings" Target="webSettings.xml"/><Relationship Id="rId10" Type="http://schemas.openxmlformats.org/officeDocument/2006/relationships/image" Target="media/image5.svg"/><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11</Pages>
  <Words>1800</Words>
  <Characters>10261</Characters>
  <Application>Microsoft Office Word</Application>
  <DocSecurity>0</DocSecurity>
  <Lines>85</Lines>
  <Paragraphs>24</Paragraphs>
  <ScaleCrop>false</ScaleCrop>
  <Company/>
  <LinksUpToDate>false</LinksUpToDate>
  <CharactersWithSpaces>12037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三峰 李</dc:creator>
  <cp:lastModifiedBy>Microsoft Office User</cp:lastModifiedBy>
  <cp:revision>4</cp:revision>
  <dcterms:created xsi:type="dcterms:W3CDTF">2020-08-07T09:49:00Z</dcterms:created>
  <dcterms:modified xsi:type="dcterms:W3CDTF">2020-11-13T21:02:00Z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