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14570">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data</w:t>
      </w:r>
    </w:p>
    <w:p w14:paraId="275D6CFB">
      <w:pPr>
        <w:spacing w:line="480" w:lineRule="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Supplementary Figure 1.</w:t>
      </w:r>
      <w:r>
        <w:rPr>
          <w:rFonts w:hint="eastAsia"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 xml:space="preserve"> </w:t>
      </w:r>
    </w:p>
    <w:p w14:paraId="115D1AD9">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268595" cy="5702300"/>
            <wp:effectExtent l="0" t="0" r="4445" b="12700"/>
            <wp:docPr id="1" name="图片 1"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1"/>
                    <pic:cNvPicPr>
                      <a:picLocks noChangeAspect="1"/>
                    </pic:cNvPicPr>
                  </pic:nvPicPr>
                  <pic:blipFill>
                    <a:blip r:embed="rId4"/>
                    <a:stretch>
                      <a:fillRect/>
                    </a:stretch>
                  </pic:blipFill>
                  <pic:spPr>
                    <a:xfrm>
                      <a:off x="0" y="0"/>
                      <a:ext cx="5268595" cy="5702300"/>
                    </a:xfrm>
                    <a:prstGeom prst="rect">
                      <a:avLst/>
                    </a:prstGeom>
                  </pic:spPr>
                </pic:pic>
              </a:graphicData>
            </a:graphic>
          </wp:inline>
        </w:drawing>
      </w:r>
    </w:p>
    <w:p w14:paraId="01BBF5D6">
      <w:pPr>
        <w:spacing w:line="48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Supplementary figure 1.</w:t>
      </w:r>
      <w:r>
        <w:rPr>
          <w:rFonts w:hint="eastAsia" w:ascii="Times New Roman" w:hAnsi="Times New Roman" w:cs="Times New Roman"/>
          <w:b w:val="0"/>
          <w:bCs w:val="0"/>
          <w:sz w:val="24"/>
          <w:szCs w:val="24"/>
          <w:lang w:val="en-US" w:eastAsia="zh-CN"/>
        </w:rPr>
        <w:t xml:space="preserve"> The expression of EGFL6 in different types of cancer. (A) EGFL6 expression data in TIMER2.0 database. (B) Comparison of EGFL6 expression levels across 33 different cancer types. (C) EGFL6 expression levels in 16 paired cancer types. </w:t>
      </w:r>
    </w:p>
    <w:p w14:paraId="0C9563EA">
      <w:pPr>
        <w:spacing w:line="480" w:lineRule="auto"/>
        <w:rPr>
          <w:rFonts w:hint="eastAsia" w:ascii="Times New Roman" w:hAnsi="Times New Roman" w:cs="Times New Roman"/>
          <w:b w:val="0"/>
          <w:bCs w:val="0"/>
          <w:sz w:val="24"/>
          <w:szCs w:val="24"/>
          <w:lang w:val="en-US" w:eastAsia="zh-CN"/>
        </w:rPr>
      </w:pPr>
    </w:p>
    <w:p w14:paraId="75E74049">
      <w:pPr>
        <w:spacing w:line="480" w:lineRule="auto"/>
        <w:rPr>
          <w:rFonts w:hint="eastAsia" w:ascii="Times New Roman" w:hAnsi="Times New Roman" w:cs="Times New Roman"/>
          <w:b w:val="0"/>
          <w:bCs w:val="0"/>
          <w:sz w:val="24"/>
          <w:szCs w:val="24"/>
          <w:lang w:val="en-US" w:eastAsia="zh-CN"/>
        </w:rPr>
      </w:pPr>
    </w:p>
    <w:p w14:paraId="02F0F243">
      <w:pPr>
        <w:numPr>
          <w:ilvl w:val="0"/>
          <w:numId w:val="0"/>
        </w:numPr>
        <w:spacing w:line="480" w:lineRule="auto"/>
        <w:ind w:leftChars="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Supplementary figure 2.</w:t>
      </w:r>
      <w:r>
        <w:rPr>
          <w:rFonts w:hint="eastAsia" w:ascii="Times New Roman" w:hAnsi="Times New Roman" w:cs="Times New Roman"/>
          <w:b w:val="0"/>
          <w:bCs w:val="0"/>
          <w:sz w:val="24"/>
          <w:szCs w:val="24"/>
          <w:lang w:val="en-US" w:eastAsia="zh-CN"/>
        </w:rPr>
        <w:t xml:space="preserve"> </w:t>
      </w:r>
    </w:p>
    <w:p w14:paraId="372F0553">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269230" cy="4039870"/>
            <wp:effectExtent l="0" t="0" r="3810" b="1397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5"/>
                    <a:stretch>
                      <a:fillRect/>
                    </a:stretch>
                  </pic:blipFill>
                  <pic:spPr>
                    <a:xfrm>
                      <a:off x="0" y="0"/>
                      <a:ext cx="5269230" cy="4039870"/>
                    </a:xfrm>
                    <a:prstGeom prst="rect">
                      <a:avLst/>
                    </a:prstGeom>
                  </pic:spPr>
                </pic:pic>
              </a:graphicData>
            </a:graphic>
          </wp:inline>
        </w:drawing>
      </w:r>
    </w:p>
    <w:p w14:paraId="32185AAB">
      <w:pPr>
        <w:numPr>
          <w:ilvl w:val="0"/>
          <w:numId w:val="0"/>
        </w:numPr>
        <w:spacing w:line="480" w:lineRule="auto"/>
        <w:ind w:leftChars="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Supplementary figure 2.</w:t>
      </w:r>
      <w:r>
        <w:rPr>
          <w:rFonts w:hint="eastAsia" w:ascii="Times New Roman" w:hAnsi="Times New Roman" w:cs="Times New Roman"/>
          <w:b w:val="0"/>
          <w:bCs w:val="0"/>
          <w:sz w:val="24"/>
          <w:szCs w:val="24"/>
          <w:lang w:val="en-US" w:eastAsia="zh-CN"/>
        </w:rPr>
        <w:t xml:space="preserve"> Tissue microarray analysis of EGFL6 expression in UCEC. </w:t>
      </w:r>
    </w:p>
    <w:p w14:paraId="147481E5">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70B97E29">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6E0F14C7">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30C0DA46">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71961B09">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3A86AB3F">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1233AD51">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59E02FC2">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3CBA04B5">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3A0B30FF">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3FD6F0F5">
      <w:pPr>
        <w:numPr>
          <w:ilvl w:val="0"/>
          <w:numId w:val="0"/>
        </w:numPr>
        <w:spacing w:line="480" w:lineRule="auto"/>
        <w:ind w:left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Supplementary Figure 3. </w:t>
      </w:r>
    </w:p>
    <w:p w14:paraId="341DB37D">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268595" cy="4742180"/>
            <wp:effectExtent l="0" t="0" r="4445" b="12700"/>
            <wp:docPr id="7" name="图片 7" descr="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upplementary figure 3"/>
                    <pic:cNvPicPr>
                      <a:picLocks noChangeAspect="1"/>
                    </pic:cNvPicPr>
                  </pic:nvPicPr>
                  <pic:blipFill>
                    <a:blip r:embed="rId6"/>
                    <a:stretch>
                      <a:fillRect/>
                    </a:stretch>
                  </pic:blipFill>
                  <pic:spPr>
                    <a:xfrm>
                      <a:off x="0" y="0"/>
                      <a:ext cx="5268595" cy="4742180"/>
                    </a:xfrm>
                    <a:prstGeom prst="rect">
                      <a:avLst/>
                    </a:prstGeom>
                  </pic:spPr>
                </pic:pic>
              </a:graphicData>
            </a:graphic>
          </wp:inline>
        </w:drawing>
      </w:r>
    </w:p>
    <w:p w14:paraId="107CDE73">
      <w:pPr>
        <w:numPr>
          <w:ilvl w:val="0"/>
          <w:numId w:val="0"/>
        </w:numPr>
        <w:spacing w:line="480" w:lineRule="auto"/>
        <w:ind w:leftChars="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Supplementary figure 3.</w:t>
      </w:r>
      <w:r>
        <w:rPr>
          <w:rFonts w:hint="eastAsia" w:ascii="Times New Roman" w:hAnsi="Times New Roman" w:cs="Times New Roman"/>
          <w:b w:val="0"/>
          <w:bCs w:val="0"/>
          <w:sz w:val="24"/>
          <w:szCs w:val="24"/>
          <w:lang w:val="en-US" w:eastAsia="zh-CN"/>
        </w:rPr>
        <w:t xml:space="preserve"> Analysis of EGFL6 mutation in UCEC. (A) The mutation profile of EGFL6 in UCEC. (B) Evaluation of Overall Survival (OS) in relation to the mutation status of EGFL6. (C) Assessment of Disease-Specific Survival (DSS) with respect to EGFL6 mutation status. (D) Analysis of Disease-Free Survival (DFS) in correlation with the mutation status of EGFL6. (E) Examination of Progression-Free Interval (PFI) associated with mutations in EGFL6.</w:t>
      </w:r>
    </w:p>
    <w:p w14:paraId="7FD2DB4E">
      <w:pPr>
        <w:widowControl w:val="0"/>
        <w:numPr>
          <w:ilvl w:val="0"/>
          <w:numId w:val="0"/>
        </w:numPr>
        <w:spacing w:line="480" w:lineRule="auto"/>
        <w:jc w:val="both"/>
        <w:rPr>
          <w:rFonts w:hint="eastAsia" w:ascii="Times New Roman" w:hAnsi="Times New Roman" w:cs="Times New Roman"/>
          <w:b w:val="0"/>
          <w:bCs w:val="0"/>
          <w:sz w:val="24"/>
          <w:szCs w:val="24"/>
          <w:lang w:val="en-US" w:eastAsia="zh-CN"/>
        </w:rPr>
      </w:pPr>
    </w:p>
    <w:p w14:paraId="1975D352">
      <w:pPr>
        <w:widowControl w:val="0"/>
        <w:numPr>
          <w:ilvl w:val="0"/>
          <w:numId w:val="0"/>
        </w:numPr>
        <w:spacing w:line="480" w:lineRule="auto"/>
        <w:jc w:val="both"/>
        <w:rPr>
          <w:rFonts w:hint="eastAsia" w:ascii="Times New Roman" w:hAnsi="Times New Roman" w:cs="Times New Roman"/>
          <w:b w:val="0"/>
          <w:bCs w:val="0"/>
          <w:sz w:val="24"/>
          <w:szCs w:val="24"/>
          <w:lang w:val="en-US" w:eastAsia="zh-CN"/>
        </w:rPr>
      </w:pPr>
    </w:p>
    <w:p w14:paraId="67BC5EA2">
      <w:pPr>
        <w:widowControl w:val="0"/>
        <w:numPr>
          <w:ilvl w:val="0"/>
          <w:numId w:val="0"/>
        </w:numPr>
        <w:spacing w:line="480" w:lineRule="auto"/>
        <w:jc w:val="both"/>
        <w:rPr>
          <w:rFonts w:hint="eastAsia" w:ascii="Times New Roman" w:hAnsi="Times New Roman" w:cs="Times New Roman"/>
          <w:b w:val="0"/>
          <w:bCs w:val="0"/>
          <w:sz w:val="24"/>
          <w:szCs w:val="24"/>
          <w:lang w:val="en-US" w:eastAsia="zh-CN"/>
        </w:rPr>
      </w:pPr>
    </w:p>
    <w:p w14:paraId="5B758D5C">
      <w:pPr>
        <w:widowControl w:val="0"/>
        <w:numPr>
          <w:ilvl w:val="0"/>
          <w:numId w:val="0"/>
        </w:numPr>
        <w:spacing w:line="480" w:lineRule="auto"/>
        <w:jc w:val="both"/>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Supplementary Figure 4. </w:t>
      </w:r>
    </w:p>
    <w:p w14:paraId="1FBCB99C">
      <w:pPr>
        <w:numPr>
          <w:ilvl w:val="0"/>
          <w:numId w:val="0"/>
        </w:numPr>
        <w:spacing w:line="480" w:lineRule="auto"/>
        <w:ind w:leftChars="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inline distT="0" distB="0" distL="114300" distR="114300">
            <wp:extent cx="5268595" cy="3254375"/>
            <wp:effectExtent l="0" t="0" r="4445" b="6985"/>
            <wp:docPr id="9" name="图片 9" descr="Supplementary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upplementary figure 4"/>
                    <pic:cNvPicPr>
                      <a:picLocks noChangeAspect="1"/>
                    </pic:cNvPicPr>
                  </pic:nvPicPr>
                  <pic:blipFill>
                    <a:blip r:embed="rId7"/>
                    <a:stretch>
                      <a:fillRect/>
                    </a:stretch>
                  </pic:blipFill>
                  <pic:spPr>
                    <a:xfrm>
                      <a:off x="0" y="0"/>
                      <a:ext cx="5268595" cy="3254375"/>
                    </a:xfrm>
                    <a:prstGeom prst="rect">
                      <a:avLst/>
                    </a:prstGeom>
                  </pic:spPr>
                </pic:pic>
              </a:graphicData>
            </a:graphic>
          </wp:inline>
        </w:drawing>
      </w:r>
    </w:p>
    <w:p w14:paraId="5A8152F7">
      <w:pPr>
        <w:numPr>
          <w:ilvl w:val="0"/>
          <w:numId w:val="0"/>
        </w:numPr>
        <w:spacing w:line="480" w:lineRule="auto"/>
        <w:ind w:leftChars="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Supplementary figure 4.</w:t>
      </w:r>
      <w:r>
        <w:rPr>
          <w:rFonts w:hint="eastAsia" w:ascii="Times New Roman" w:hAnsi="Times New Roman" w:cs="Times New Roman"/>
          <w:b w:val="0"/>
          <w:bCs w:val="0"/>
          <w:sz w:val="24"/>
          <w:szCs w:val="24"/>
          <w:lang w:val="en-US" w:eastAsia="zh-CN"/>
        </w:rPr>
        <w:t xml:space="preserve"> Immune infiltration analysis of EGFL6 expression in UCEC across various immune cell types. (A) Activated dendric cells. (B) CD4+ T cells (resting). (C) M2 macrophages. (D) Relationship between EGFL6 and activated dendric cells. (E) Correlation between EGFL6 expression and resting CD4 memory T cells. (F) Association between EGFL6 expression and M2 macrophages.  </w:t>
      </w:r>
    </w:p>
    <w:p w14:paraId="367AE8EA">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135239C4">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1E02DA1C">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24DF1532">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390F560D">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493A2392">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46C2E266">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27E76A7E">
      <w:pPr>
        <w:numPr>
          <w:ilvl w:val="0"/>
          <w:numId w:val="0"/>
        </w:numPr>
        <w:spacing w:line="480" w:lineRule="auto"/>
        <w:ind w:leftChars="0"/>
        <w:rPr>
          <w:rFonts w:hint="eastAsia" w:ascii="Times New Roman" w:hAnsi="Times New Roman" w:cs="Times New Roman"/>
          <w:b w:val="0"/>
          <w:bCs w:val="0"/>
          <w:sz w:val="24"/>
          <w:szCs w:val="24"/>
          <w:lang w:val="en-US" w:eastAsia="zh-CN"/>
        </w:rPr>
      </w:pPr>
    </w:p>
    <w:p w14:paraId="7F0529B3">
      <w:pPr>
        <w:numPr>
          <w:ilvl w:val="0"/>
          <w:numId w:val="0"/>
        </w:numPr>
        <w:spacing w:line="480" w:lineRule="auto"/>
        <w:ind w:left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Supplementary Figure 5.</w:t>
      </w:r>
    </w:p>
    <w:p w14:paraId="536A113A">
      <w:pPr>
        <w:numPr>
          <w:ilvl w:val="0"/>
          <w:numId w:val="0"/>
        </w:numPr>
        <w:spacing w:line="480" w:lineRule="auto"/>
        <w:ind w:left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5268595" cy="6137275"/>
            <wp:effectExtent l="0" t="0" r="4445" b="4445"/>
            <wp:docPr id="11" name="图片 11" descr="Supplemetary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upplemetary figure 5"/>
                    <pic:cNvPicPr>
                      <a:picLocks noChangeAspect="1"/>
                    </pic:cNvPicPr>
                  </pic:nvPicPr>
                  <pic:blipFill>
                    <a:blip r:embed="rId8"/>
                    <a:stretch>
                      <a:fillRect/>
                    </a:stretch>
                  </pic:blipFill>
                  <pic:spPr>
                    <a:xfrm>
                      <a:off x="0" y="0"/>
                      <a:ext cx="5268595" cy="6137275"/>
                    </a:xfrm>
                    <a:prstGeom prst="rect">
                      <a:avLst/>
                    </a:prstGeom>
                  </pic:spPr>
                </pic:pic>
              </a:graphicData>
            </a:graphic>
          </wp:inline>
        </w:drawing>
      </w:r>
    </w:p>
    <w:p w14:paraId="2A588928">
      <w:pPr>
        <w:numPr>
          <w:ilvl w:val="0"/>
          <w:numId w:val="0"/>
        </w:numPr>
        <w:spacing w:line="480" w:lineRule="auto"/>
        <w:ind w:leftChars="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Supplementary Figure 5. The relationship between the expression levels EGFL6 expression and unfavorable prognosis across various types of cancer. </w:t>
      </w:r>
      <w:r>
        <w:rPr>
          <w:rFonts w:hint="eastAsia" w:ascii="Times New Roman" w:hAnsi="Times New Roman" w:cs="Times New Roman"/>
          <w:b w:val="0"/>
          <w:bCs w:val="0"/>
          <w:sz w:val="24"/>
          <w:szCs w:val="24"/>
          <w:lang w:val="en-US" w:eastAsia="zh-CN"/>
        </w:rPr>
        <w:t xml:space="preserve">(A) Analysis of overall survival. (B) Analysis of disease specific survival. (C) Analysis of progression free interval. (D) ROC curve for EGFL6 in BLCA. (E) ROC curve for EGFL6 in HNSC. (F) ROC curve for EGFL6 in PAAD. (G) ROC curve for EGFL6 in KIRC. (H) ROC curve for EGFL6 in KIRP. (I) ROC curve for EGFL6 in LIHC. </w:t>
      </w:r>
    </w:p>
    <w:p w14:paraId="4E98CBA4">
      <w:pPr>
        <w:numPr>
          <w:ilvl w:val="0"/>
          <w:numId w:val="0"/>
        </w:numPr>
        <w:spacing w:line="480" w:lineRule="auto"/>
        <w:ind w:leftChars="0"/>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Supplementary Table 1a.</w:t>
      </w:r>
      <w:r>
        <w:rPr>
          <w:rFonts w:hint="eastAsia" w:ascii="Times New Roman" w:hAnsi="Times New Roman" w:cs="Times New Roman"/>
          <w:b w:val="0"/>
          <w:bCs w:val="0"/>
          <w:sz w:val="24"/>
          <w:szCs w:val="24"/>
          <w:lang w:val="en-US" w:eastAsia="zh-CN"/>
        </w:rPr>
        <w:t xml:space="preserve"> U</w:t>
      </w:r>
      <w:r>
        <w:rPr>
          <w:rFonts w:hint="eastAsia" w:ascii="Times New Roman" w:hAnsi="Times New Roman" w:cs="Times New Roman"/>
          <w:b/>
          <w:bCs/>
          <w:sz w:val="24"/>
          <w:szCs w:val="24"/>
          <w:lang w:val="en-US" w:eastAsia="zh-CN"/>
        </w:rPr>
        <w:t xml:space="preserve">nivariate and multivariate Cox regression analysis of EGFL6 in OS in UCEC. </w:t>
      </w:r>
    </w:p>
    <w:tbl>
      <w:tblPr>
        <w:tblStyle w:val="2"/>
        <w:tblW w:w="9012" w:type="dxa"/>
        <w:jc w:val="center"/>
        <w:tblLayout w:type="fixed"/>
        <w:tblCellMar>
          <w:top w:w="0" w:type="dxa"/>
          <w:left w:w="108" w:type="dxa"/>
          <w:bottom w:w="0" w:type="dxa"/>
          <w:right w:w="108" w:type="dxa"/>
        </w:tblCellMar>
      </w:tblPr>
      <w:tblGrid>
        <w:gridCol w:w="1711"/>
        <w:gridCol w:w="1120"/>
        <w:gridCol w:w="1962"/>
        <w:gridCol w:w="1016"/>
        <w:gridCol w:w="2192"/>
        <w:gridCol w:w="1011"/>
      </w:tblGrid>
      <w:tr w14:paraId="7C56E1B4">
        <w:tblPrEx>
          <w:tblCellMar>
            <w:top w:w="0" w:type="dxa"/>
            <w:left w:w="108" w:type="dxa"/>
            <w:bottom w:w="0" w:type="dxa"/>
            <w:right w:w="108" w:type="dxa"/>
          </w:tblCellMar>
        </w:tblPrEx>
        <w:trPr>
          <w:trHeight w:val="0" w:hRule="atLeast"/>
          <w:tblHeader/>
          <w:jc w:val="center"/>
        </w:trPr>
        <w:tc>
          <w:tcPr>
            <w:tcW w:w="1711" w:type="dxa"/>
            <w:vMerge w:val="restart"/>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78EEB39B">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Characteristics</w:t>
            </w:r>
          </w:p>
        </w:tc>
        <w:tc>
          <w:tcPr>
            <w:tcW w:w="1120" w:type="dxa"/>
            <w:vMerge w:val="restart"/>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3491EE58">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Total</w:t>
            </w:r>
          </w:p>
        </w:tc>
        <w:tc>
          <w:tcPr>
            <w:tcW w:w="2978" w:type="dxa"/>
            <w:gridSpan w:val="2"/>
            <w:tcBorders>
              <w:top w:val="single" w:color="000000" w:sz="6" w:space="0"/>
              <w:left w:val="nil"/>
              <w:bottom w:val="single" w:color="666666" w:sz="8" w:space="0"/>
              <w:right w:val="nil"/>
            </w:tcBorders>
            <w:shd w:val="clear" w:color="auto" w:fill="FFFFFF"/>
            <w:tcMar>
              <w:top w:w="0" w:type="dxa"/>
              <w:left w:w="0" w:type="dxa"/>
              <w:bottom w:w="0" w:type="dxa"/>
              <w:right w:w="0" w:type="dxa"/>
            </w:tcMar>
            <w:vAlign w:val="center"/>
          </w:tcPr>
          <w:p w14:paraId="00BD01D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Univariate</w:t>
            </w:r>
          </w:p>
        </w:tc>
        <w:tc>
          <w:tcPr>
            <w:tcW w:w="3203" w:type="dxa"/>
            <w:gridSpan w:val="2"/>
            <w:tcBorders>
              <w:top w:val="single" w:color="000000" w:sz="6" w:space="0"/>
              <w:left w:val="nil"/>
              <w:bottom w:val="single" w:color="666666" w:sz="8" w:space="0"/>
              <w:right w:val="nil"/>
            </w:tcBorders>
            <w:shd w:val="clear" w:color="auto" w:fill="FFFFFF"/>
            <w:tcMar>
              <w:top w:w="0" w:type="dxa"/>
              <w:left w:w="0" w:type="dxa"/>
              <w:bottom w:w="0" w:type="dxa"/>
              <w:right w:w="0" w:type="dxa"/>
            </w:tcMar>
            <w:vAlign w:val="center"/>
          </w:tcPr>
          <w:p w14:paraId="6BF2BFA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Multivariate</w:t>
            </w:r>
          </w:p>
        </w:tc>
      </w:tr>
      <w:tr w14:paraId="78367C41">
        <w:tblPrEx>
          <w:tblCellMar>
            <w:top w:w="0" w:type="dxa"/>
            <w:left w:w="108" w:type="dxa"/>
            <w:bottom w:w="0" w:type="dxa"/>
            <w:right w:w="108" w:type="dxa"/>
          </w:tblCellMar>
        </w:tblPrEx>
        <w:trPr>
          <w:trHeight w:val="0" w:hRule="atLeast"/>
          <w:tblHeader/>
          <w:jc w:val="center"/>
        </w:trPr>
        <w:tc>
          <w:tcPr>
            <w:tcW w:w="1711" w:type="dxa"/>
            <w:vMerge w:val="continue"/>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4822C60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p>
        </w:tc>
        <w:tc>
          <w:tcPr>
            <w:tcW w:w="1120" w:type="dxa"/>
            <w:vMerge w:val="continue"/>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47591FEF">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p>
        </w:tc>
        <w:tc>
          <w:tcPr>
            <w:tcW w:w="1962" w:type="dxa"/>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600B715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eastAsia" w:ascii="Times New Roman" w:hAnsi="Times New Roman" w:eastAsia="宋体" w:cs="Times New Roman"/>
                <w:b w:val="0"/>
                <w:i w:val="0"/>
                <w:color w:val="000000"/>
                <w:sz w:val="24"/>
                <w:szCs w:val="24"/>
                <w:u w:val="none"/>
                <w:lang w:val="en-US" w:eastAsia="zh-CN"/>
              </w:rPr>
              <w:t>HR</w:t>
            </w:r>
            <w:r>
              <w:rPr>
                <w:rFonts w:hint="default" w:ascii="Times New Roman" w:hAnsi="Times New Roman" w:eastAsia="Arial" w:cs="Times New Roman"/>
                <w:b w:val="0"/>
                <w:i w:val="0"/>
                <w:color w:val="000000"/>
                <w:sz w:val="24"/>
                <w:szCs w:val="24"/>
                <w:u w:val="none"/>
              </w:rPr>
              <w:t xml:space="preserve"> (95% CI)</w:t>
            </w:r>
          </w:p>
        </w:tc>
        <w:tc>
          <w:tcPr>
            <w:tcW w:w="1016" w:type="dxa"/>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5D2A4F7E">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 xml:space="preserve">P </w:t>
            </w:r>
          </w:p>
        </w:tc>
        <w:tc>
          <w:tcPr>
            <w:tcW w:w="2192" w:type="dxa"/>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76D63F7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w:t>
            </w:r>
            <w:r>
              <w:rPr>
                <w:rFonts w:hint="eastAsia" w:ascii="Times New Roman" w:hAnsi="Times New Roman" w:eastAsia="宋体" w:cs="Times New Roman"/>
                <w:b w:val="0"/>
                <w:i w:val="0"/>
                <w:color w:val="000000"/>
                <w:sz w:val="24"/>
                <w:szCs w:val="24"/>
                <w:u w:val="none"/>
                <w:lang w:val="en-US" w:eastAsia="zh-CN"/>
              </w:rPr>
              <w:t>R</w:t>
            </w:r>
            <w:r>
              <w:rPr>
                <w:rFonts w:hint="default" w:ascii="Times New Roman" w:hAnsi="Times New Roman" w:eastAsia="Arial" w:cs="Times New Roman"/>
                <w:b w:val="0"/>
                <w:i w:val="0"/>
                <w:color w:val="000000"/>
                <w:sz w:val="24"/>
                <w:szCs w:val="24"/>
                <w:u w:val="none"/>
              </w:rPr>
              <w:t xml:space="preserve"> (95% CI)</w:t>
            </w:r>
          </w:p>
        </w:tc>
        <w:tc>
          <w:tcPr>
            <w:tcW w:w="1011" w:type="dxa"/>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1656334B">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w:t>
            </w:r>
          </w:p>
        </w:tc>
      </w:tr>
      <w:tr w14:paraId="120385E9">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3884C5CD">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Clinical stage</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2A33597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553</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7BB5CDD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8.082 (4.497 - 14.524)</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2A10D33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7DD0CAF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2.840 (0.775 - 10.409)</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99D18C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0.115</w:t>
            </w:r>
          </w:p>
        </w:tc>
      </w:tr>
      <w:tr w14:paraId="047FA69F">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5C1AC99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Age</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4151DDE5">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551</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1D34DB6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1.850 (1.162 - 2.944)</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0FB6982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0.009</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4915A0FE">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1.863 (0.865 - 4.010)</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B598899">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0.112</w:t>
            </w:r>
          </w:p>
        </w:tc>
      </w:tr>
      <w:tr w14:paraId="3F393C50">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5E70D24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Primary therapy outcome</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4BFAEEA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482</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26A70D9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0.110 (0.060 - 0.204)</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2B873695">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78ADBEF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0.233 (0.072 - 0.753)</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AF5713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0.015</w:t>
            </w:r>
          </w:p>
        </w:tc>
      </w:tr>
      <w:tr w14:paraId="2C56CBC9">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3D36C93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Residual tumor</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79241CC3">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414</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3BFDE78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5.547 (2.889 - 10.649)</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291031C2">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54C0390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1.900 (0.575 - 6.277)</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348D76A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0.292</w:t>
            </w:r>
          </w:p>
        </w:tc>
      </w:tr>
      <w:tr w14:paraId="5ACC6069">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4F14D48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Histological type</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17F9441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553</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18608B64">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0.379 (0.252 - 0.571)</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14240F6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7D014EB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0.633 (0.282 - 1.419)</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CDCCF09">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0.267</w:t>
            </w:r>
          </w:p>
        </w:tc>
      </w:tr>
      <w:tr w14:paraId="0FE38C74">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0531EC0E">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Histologic grade</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4960589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542</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1623EF4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13.303 (3.262 - 54.242)</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686FDF3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7ACD8BC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8.741 (1.109 - 68.869)</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629A7F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0.040</w:t>
            </w:r>
          </w:p>
        </w:tc>
      </w:tr>
      <w:tr w14:paraId="34857CBA">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2B3B051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Radiation therapy</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6B537AF5">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529</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4C01C1A3">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0.596 (0.387 - 0.919)</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6191E739">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0.019</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0307ECF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0.393 (0.197 - 0.785)</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291C312">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0.008</w:t>
            </w:r>
          </w:p>
        </w:tc>
      </w:tr>
      <w:tr w14:paraId="00573B93">
        <w:tblPrEx>
          <w:tblCellMar>
            <w:top w:w="0" w:type="dxa"/>
            <w:left w:w="108" w:type="dxa"/>
            <w:bottom w:w="0" w:type="dxa"/>
            <w:right w:w="108" w:type="dxa"/>
          </w:tblCellMar>
        </w:tblPrEx>
        <w:trPr>
          <w:trHeight w:val="0" w:hRule="atLeast"/>
          <w:jc w:val="center"/>
        </w:trPr>
        <w:tc>
          <w:tcPr>
            <w:tcW w:w="1711" w:type="dxa"/>
            <w:tcBorders>
              <w:top w:val="nil"/>
              <w:left w:val="nil"/>
              <w:bottom w:val="nil"/>
              <w:right w:val="nil"/>
            </w:tcBorders>
            <w:shd w:val="clear" w:color="auto" w:fill="FFFFFF"/>
            <w:tcMar>
              <w:top w:w="0" w:type="dxa"/>
              <w:left w:w="0" w:type="dxa"/>
              <w:bottom w:w="0" w:type="dxa"/>
              <w:right w:w="0" w:type="dxa"/>
            </w:tcMar>
            <w:vAlign w:val="center"/>
          </w:tcPr>
          <w:p w14:paraId="0B358DA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Tumor invasion(%)</w:t>
            </w:r>
          </w:p>
        </w:tc>
        <w:tc>
          <w:tcPr>
            <w:tcW w:w="1120" w:type="dxa"/>
            <w:tcBorders>
              <w:top w:val="nil"/>
              <w:left w:val="nil"/>
              <w:bottom w:val="nil"/>
              <w:right w:val="nil"/>
            </w:tcBorders>
            <w:shd w:val="clear" w:color="auto" w:fill="FFFFFF"/>
            <w:tcMar>
              <w:top w:w="0" w:type="dxa"/>
              <w:left w:w="0" w:type="dxa"/>
              <w:bottom w:w="0" w:type="dxa"/>
              <w:right w:w="0" w:type="dxa"/>
            </w:tcMar>
            <w:vAlign w:val="center"/>
          </w:tcPr>
          <w:p w14:paraId="472F977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475</w:t>
            </w:r>
          </w:p>
        </w:tc>
        <w:tc>
          <w:tcPr>
            <w:tcW w:w="1962" w:type="dxa"/>
            <w:tcBorders>
              <w:top w:val="nil"/>
              <w:left w:val="nil"/>
              <w:bottom w:val="nil"/>
              <w:right w:val="nil"/>
            </w:tcBorders>
            <w:shd w:val="clear" w:color="auto" w:fill="FFFFFF"/>
            <w:tcMar>
              <w:top w:w="0" w:type="dxa"/>
              <w:left w:w="0" w:type="dxa"/>
              <w:bottom w:w="0" w:type="dxa"/>
              <w:right w:w="0" w:type="dxa"/>
            </w:tcMar>
            <w:vAlign w:val="center"/>
          </w:tcPr>
          <w:p w14:paraId="59508EE9">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2.825 (1.752 - 4.554)</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14:paraId="712D7E8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15A9F0A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1.215 (0.597 - 2.472)</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95E8794">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0.591</w:t>
            </w:r>
          </w:p>
        </w:tc>
      </w:tr>
      <w:tr w14:paraId="733ABE9C">
        <w:tblPrEx>
          <w:tblCellMar>
            <w:top w:w="0" w:type="dxa"/>
            <w:left w:w="108" w:type="dxa"/>
            <w:bottom w:w="0" w:type="dxa"/>
            <w:right w:w="108" w:type="dxa"/>
          </w:tblCellMar>
        </w:tblPrEx>
        <w:trPr>
          <w:trHeight w:val="0" w:hRule="atLeast"/>
          <w:jc w:val="center"/>
        </w:trPr>
        <w:tc>
          <w:tcPr>
            <w:tcW w:w="1711"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6E2A3B2F">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EGFL6</w:t>
            </w:r>
          </w:p>
        </w:tc>
        <w:tc>
          <w:tcPr>
            <w:tcW w:w="1120"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1BC964A9">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553</w:t>
            </w:r>
          </w:p>
        </w:tc>
        <w:tc>
          <w:tcPr>
            <w:tcW w:w="1962"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017764D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1.187 (1.062 - 1.326)</w:t>
            </w:r>
          </w:p>
        </w:tc>
        <w:tc>
          <w:tcPr>
            <w:tcW w:w="1016"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1E3CAFFB">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i w:val="0"/>
                <w:color w:val="000000"/>
                <w:sz w:val="24"/>
                <w:szCs w:val="24"/>
                <w:u w:val="none"/>
              </w:rPr>
              <w:t>0.002</w:t>
            </w:r>
          </w:p>
        </w:tc>
        <w:tc>
          <w:tcPr>
            <w:tcW w:w="2192"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60D0A76D">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0.896 (0.738 - 1.089)</w:t>
            </w:r>
          </w:p>
        </w:tc>
        <w:tc>
          <w:tcPr>
            <w:tcW w:w="1011"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4147936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0.271</w:t>
            </w:r>
          </w:p>
        </w:tc>
      </w:tr>
    </w:tbl>
    <w:p w14:paraId="0EDE1661">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7A21BF5F">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41CD5603">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05287566">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4B9BEAC8">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763A5ABD">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09364C0E">
      <w:pPr>
        <w:numPr>
          <w:ilvl w:val="0"/>
          <w:numId w:val="0"/>
        </w:numPr>
        <w:spacing w:line="480" w:lineRule="auto"/>
        <w:ind w:left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Supplementary Table 1b.</w:t>
      </w:r>
      <w:r>
        <w:rPr>
          <w:rFonts w:hint="eastAsia" w:ascii="Times New Roman" w:hAnsi="Times New Roman" w:cs="Times New Roman"/>
          <w:b w:val="0"/>
          <w:bCs w:val="0"/>
          <w:sz w:val="24"/>
          <w:szCs w:val="24"/>
          <w:lang w:val="en-US" w:eastAsia="zh-CN"/>
        </w:rPr>
        <w:t xml:space="preserve"> U</w:t>
      </w:r>
      <w:r>
        <w:rPr>
          <w:rFonts w:hint="eastAsia" w:ascii="Times New Roman" w:hAnsi="Times New Roman" w:cs="Times New Roman"/>
          <w:b/>
          <w:bCs/>
          <w:sz w:val="24"/>
          <w:szCs w:val="24"/>
          <w:lang w:val="en-US" w:eastAsia="zh-CN"/>
        </w:rPr>
        <w:t xml:space="preserve">nivariate and multivariate Cox rtegression analysis of EGFL6 in DSS in UCEC. </w:t>
      </w:r>
    </w:p>
    <w:tbl>
      <w:tblPr>
        <w:tblStyle w:val="2"/>
        <w:tblW w:w="10012" w:type="dxa"/>
        <w:jc w:val="center"/>
        <w:tblLayout w:type="fixed"/>
        <w:tblCellMar>
          <w:top w:w="0" w:type="dxa"/>
          <w:left w:w="108" w:type="dxa"/>
          <w:bottom w:w="0" w:type="dxa"/>
          <w:right w:w="108" w:type="dxa"/>
        </w:tblCellMar>
      </w:tblPr>
      <w:tblGrid>
        <w:gridCol w:w="1674"/>
        <w:gridCol w:w="827"/>
        <w:gridCol w:w="2742"/>
        <w:gridCol w:w="1016"/>
        <w:gridCol w:w="2742"/>
        <w:gridCol w:w="1011"/>
      </w:tblGrid>
      <w:tr w14:paraId="144AE647">
        <w:tblPrEx>
          <w:tblCellMar>
            <w:top w:w="0" w:type="dxa"/>
            <w:left w:w="108" w:type="dxa"/>
            <w:bottom w:w="0" w:type="dxa"/>
            <w:right w:w="108" w:type="dxa"/>
          </w:tblCellMar>
        </w:tblPrEx>
        <w:trPr>
          <w:trHeight w:val="0" w:hRule="atLeast"/>
          <w:tblHeader/>
          <w:jc w:val="center"/>
        </w:trPr>
        <w:tc>
          <w:tcPr>
            <w:tcW w:w="1674" w:type="dxa"/>
            <w:vMerge w:val="restart"/>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731D930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Characteristics</w:t>
            </w:r>
          </w:p>
        </w:tc>
        <w:tc>
          <w:tcPr>
            <w:tcW w:w="827" w:type="dxa"/>
            <w:vMerge w:val="restart"/>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7002295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Total</w:t>
            </w:r>
          </w:p>
        </w:tc>
        <w:tc>
          <w:tcPr>
            <w:gridSpan w:val="2"/>
            <w:tcBorders>
              <w:top w:val="single" w:color="000000" w:sz="6" w:space="0"/>
              <w:left w:val="nil"/>
              <w:bottom w:val="single" w:color="666666" w:sz="8" w:space="0"/>
              <w:right w:val="nil"/>
            </w:tcBorders>
            <w:shd w:val="clear" w:color="auto" w:fill="FFFFFF"/>
            <w:tcMar>
              <w:top w:w="0" w:type="dxa"/>
              <w:left w:w="0" w:type="dxa"/>
              <w:bottom w:w="0" w:type="dxa"/>
              <w:right w:w="0" w:type="dxa"/>
            </w:tcMar>
            <w:vAlign w:val="center"/>
          </w:tcPr>
          <w:p w14:paraId="3AD193D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 xml:space="preserve">Univariate </w:t>
            </w:r>
          </w:p>
        </w:tc>
        <w:tc>
          <w:tcPr>
            <w:gridSpan w:val="2"/>
            <w:tcBorders>
              <w:top w:val="single" w:color="000000" w:sz="6" w:space="0"/>
              <w:left w:val="nil"/>
              <w:bottom w:val="single" w:color="666666" w:sz="8" w:space="0"/>
              <w:right w:val="nil"/>
            </w:tcBorders>
            <w:shd w:val="clear" w:color="auto" w:fill="FFFFFF"/>
            <w:tcMar>
              <w:top w:w="0" w:type="dxa"/>
              <w:left w:w="0" w:type="dxa"/>
              <w:bottom w:w="0" w:type="dxa"/>
              <w:right w:w="0" w:type="dxa"/>
            </w:tcMar>
            <w:vAlign w:val="center"/>
          </w:tcPr>
          <w:p w14:paraId="29A5374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Multivariate</w:t>
            </w:r>
          </w:p>
        </w:tc>
      </w:tr>
      <w:tr w14:paraId="6CBEC7B2">
        <w:tblPrEx>
          <w:tblCellMar>
            <w:top w:w="0" w:type="dxa"/>
            <w:left w:w="108" w:type="dxa"/>
            <w:bottom w:w="0" w:type="dxa"/>
            <w:right w:w="108" w:type="dxa"/>
          </w:tblCellMar>
        </w:tblPrEx>
        <w:trPr>
          <w:trHeight w:val="0" w:hRule="atLeast"/>
          <w:tblHeader/>
          <w:jc w:val="center"/>
        </w:trPr>
        <w:tc>
          <w:tcPr>
            <w:tcW w:w="1674" w:type="dxa"/>
            <w:vMerge w:val="continue"/>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010C07C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p>
        </w:tc>
        <w:tc>
          <w:tcPr>
            <w:tcW w:w="827" w:type="dxa"/>
            <w:vMerge w:val="continue"/>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2249017D">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371DC32F">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w:t>
            </w:r>
            <w:r>
              <w:rPr>
                <w:rFonts w:hint="eastAsia" w:ascii="Times New Roman" w:hAnsi="Times New Roman" w:eastAsia="宋体" w:cs="Times New Roman"/>
                <w:b w:val="0"/>
                <w:i w:val="0"/>
                <w:color w:val="000000"/>
                <w:sz w:val="24"/>
                <w:szCs w:val="24"/>
                <w:u w:val="none"/>
                <w:lang w:val="en-US" w:eastAsia="zh-CN"/>
              </w:rPr>
              <w:t>R</w:t>
            </w:r>
            <w:r>
              <w:rPr>
                <w:rFonts w:hint="default" w:ascii="Times New Roman" w:hAnsi="Times New Roman" w:eastAsia="Arial" w:cs="Times New Roman"/>
                <w:b w:val="0"/>
                <w:i w:val="0"/>
                <w:color w:val="000000"/>
                <w:sz w:val="24"/>
                <w:szCs w:val="24"/>
                <w:u w:val="none"/>
              </w:rPr>
              <w:t xml:space="preserve"> (95% CI)</w:t>
            </w: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2E49A88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w:t>
            </w: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520E5C0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w:t>
            </w:r>
            <w:r>
              <w:rPr>
                <w:rFonts w:hint="eastAsia" w:ascii="Times New Roman" w:hAnsi="Times New Roman" w:eastAsia="宋体" w:cs="Times New Roman"/>
                <w:b w:val="0"/>
                <w:i w:val="0"/>
                <w:color w:val="000000"/>
                <w:sz w:val="24"/>
                <w:szCs w:val="24"/>
                <w:u w:val="none"/>
                <w:lang w:val="en-US" w:eastAsia="zh-CN"/>
              </w:rPr>
              <w:t>R</w:t>
            </w:r>
            <w:r>
              <w:rPr>
                <w:rFonts w:hint="default" w:ascii="Times New Roman" w:hAnsi="Times New Roman" w:eastAsia="Arial" w:cs="Times New Roman"/>
                <w:b w:val="0"/>
                <w:i w:val="0"/>
                <w:color w:val="000000"/>
                <w:sz w:val="24"/>
                <w:szCs w:val="24"/>
                <w:u w:val="none"/>
              </w:rPr>
              <w:t xml:space="preserve"> (95% CI)</w:t>
            </w: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79D0C40D">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w:t>
            </w:r>
          </w:p>
        </w:tc>
      </w:tr>
      <w:tr w14:paraId="29F16D8B">
        <w:tblPrEx>
          <w:tblCellMar>
            <w:top w:w="0" w:type="dxa"/>
            <w:left w:w="108" w:type="dxa"/>
            <w:bottom w:w="0" w:type="dxa"/>
            <w:right w:w="108" w:type="dxa"/>
          </w:tblCellMar>
        </w:tblPrEx>
        <w:trPr>
          <w:trHeight w:val="0" w:hRule="atLeast"/>
          <w:jc w:val="center"/>
        </w:trPr>
        <w:tc>
          <w:tcPr>
            <w:tcW w:w="1674" w:type="dxa"/>
            <w:tcBorders>
              <w:top w:val="single" w:color="000000" w:sz="6" w:space="0"/>
              <w:left w:val="nil"/>
              <w:bottom w:val="nil"/>
              <w:right w:val="nil"/>
            </w:tcBorders>
            <w:shd w:val="clear" w:color="auto" w:fill="FFFFFF"/>
            <w:tcMar>
              <w:top w:w="0" w:type="dxa"/>
              <w:left w:w="0" w:type="dxa"/>
              <w:bottom w:w="0" w:type="dxa"/>
              <w:right w:w="0" w:type="dxa"/>
            </w:tcMar>
            <w:vAlign w:val="center"/>
          </w:tcPr>
          <w:p w14:paraId="665BB87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Age</w:t>
            </w:r>
          </w:p>
        </w:tc>
        <w:tc>
          <w:tcPr>
            <w:tcW w:w="827" w:type="dxa"/>
            <w:tcBorders>
              <w:top w:val="single" w:color="000000" w:sz="6" w:space="0"/>
              <w:left w:val="nil"/>
              <w:bottom w:val="nil"/>
              <w:right w:val="nil"/>
            </w:tcBorders>
            <w:shd w:val="clear" w:color="auto" w:fill="FFFFFF"/>
            <w:tcMar>
              <w:top w:w="0" w:type="dxa"/>
              <w:left w:w="0" w:type="dxa"/>
              <w:bottom w:w="0" w:type="dxa"/>
              <w:right w:w="0" w:type="dxa"/>
            </w:tcMar>
            <w:vAlign w:val="center"/>
          </w:tcPr>
          <w:p w14:paraId="11FB336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549</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17F8E985">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1.217 (0.725 - 2.045)</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6F844E3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0.457</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624BEB92">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 xml:space="preserve"> </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34531B2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p>
        </w:tc>
      </w:tr>
      <w:tr w14:paraId="26CD65AF">
        <w:tblPrEx>
          <w:tblCellMar>
            <w:top w:w="0" w:type="dxa"/>
            <w:left w:w="108" w:type="dxa"/>
            <w:bottom w:w="0" w:type="dxa"/>
            <w:right w:w="108" w:type="dxa"/>
          </w:tblCellMar>
        </w:tblPrEx>
        <w:trPr>
          <w:trHeight w:val="0" w:hRule="atLeast"/>
          <w:jc w:val="center"/>
        </w:trPr>
        <w:tc>
          <w:tcPr>
            <w:tcW w:w="1674" w:type="dxa"/>
            <w:tcBorders>
              <w:top w:val="nil"/>
              <w:left w:val="nil"/>
              <w:bottom w:val="nil"/>
              <w:right w:val="nil"/>
            </w:tcBorders>
            <w:shd w:val="clear" w:color="auto" w:fill="FFFFFF"/>
            <w:tcMar>
              <w:top w:w="0" w:type="dxa"/>
              <w:left w:w="0" w:type="dxa"/>
              <w:bottom w:w="0" w:type="dxa"/>
              <w:right w:w="0" w:type="dxa"/>
            </w:tcMar>
            <w:vAlign w:val="center"/>
          </w:tcPr>
          <w:p w14:paraId="1A099124">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Clinical stage</w:t>
            </w:r>
          </w:p>
        </w:tc>
        <w:tc>
          <w:tcPr>
            <w:tcW w:w="827" w:type="dxa"/>
            <w:tcBorders>
              <w:top w:val="nil"/>
              <w:left w:val="nil"/>
              <w:bottom w:val="nil"/>
              <w:right w:val="nil"/>
            </w:tcBorders>
            <w:shd w:val="clear" w:color="auto" w:fill="FFFFFF"/>
            <w:tcMar>
              <w:top w:w="0" w:type="dxa"/>
              <w:left w:w="0" w:type="dxa"/>
              <w:bottom w:w="0" w:type="dxa"/>
              <w:right w:w="0" w:type="dxa"/>
            </w:tcMar>
            <w:vAlign w:val="center"/>
          </w:tcPr>
          <w:p w14:paraId="461E832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551</w:t>
            </w:r>
          </w:p>
        </w:tc>
        <w:tc>
          <w:tcPr>
            <w:tcBorders>
              <w:top w:val="nil"/>
              <w:left w:val="nil"/>
              <w:bottom w:val="nil"/>
              <w:right w:val="nil"/>
            </w:tcBorders>
            <w:shd w:val="clear" w:color="auto" w:fill="FFFFFF"/>
            <w:tcMar>
              <w:top w:w="0" w:type="dxa"/>
              <w:left w:w="0" w:type="dxa"/>
              <w:bottom w:w="0" w:type="dxa"/>
              <w:right w:w="0" w:type="dxa"/>
            </w:tcMar>
            <w:vAlign w:val="center"/>
          </w:tcPr>
          <w:p w14:paraId="4C41A309">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16.848 (8.290 - 34.238)</w:t>
            </w:r>
          </w:p>
        </w:tc>
        <w:tc>
          <w:tcPr>
            <w:tcBorders>
              <w:top w:val="nil"/>
              <w:left w:val="nil"/>
              <w:bottom w:val="nil"/>
              <w:right w:val="nil"/>
            </w:tcBorders>
            <w:shd w:val="clear" w:color="auto" w:fill="FFFFFF"/>
            <w:tcMar>
              <w:top w:w="0" w:type="dxa"/>
              <w:left w:w="0" w:type="dxa"/>
              <w:bottom w:w="0" w:type="dxa"/>
              <w:right w:w="0" w:type="dxa"/>
            </w:tcMar>
            <w:vAlign w:val="center"/>
          </w:tcPr>
          <w:p w14:paraId="64D8342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114B442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3.882 (0.723 - 20.839)</w:t>
            </w:r>
          </w:p>
        </w:tc>
        <w:tc>
          <w:tcPr>
            <w:tcBorders>
              <w:top w:val="nil"/>
              <w:left w:val="nil"/>
              <w:bottom w:val="nil"/>
              <w:right w:val="nil"/>
            </w:tcBorders>
            <w:shd w:val="clear" w:color="auto" w:fill="FFFFFF"/>
            <w:tcMar>
              <w:top w:w="0" w:type="dxa"/>
              <w:left w:w="0" w:type="dxa"/>
              <w:bottom w:w="0" w:type="dxa"/>
              <w:right w:w="0" w:type="dxa"/>
            </w:tcMar>
            <w:vAlign w:val="center"/>
          </w:tcPr>
          <w:p w14:paraId="75833A53">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0.114</w:t>
            </w:r>
          </w:p>
        </w:tc>
      </w:tr>
      <w:tr w14:paraId="37DEE352">
        <w:tblPrEx>
          <w:tblCellMar>
            <w:top w:w="0" w:type="dxa"/>
            <w:left w:w="108" w:type="dxa"/>
            <w:bottom w:w="0" w:type="dxa"/>
            <w:right w:w="108" w:type="dxa"/>
          </w:tblCellMar>
        </w:tblPrEx>
        <w:trPr>
          <w:trHeight w:val="0" w:hRule="atLeast"/>
          <w:jc w:val="center"/>
        </w:trPr>
        <w:tc>
          <w:tcPr>
            <w:tcW w:w="1674" w:type="dxa"/>
            <w:tcBorders>
              <w:top w:val="nil"/>
              <w:left w:val="nil"/>
              <w:bottom w:val="nil"/>
              <w:right w:val="nil"/>
            </w:tcBorders>
            <w:shd w:val="clear" w:color="auto" w:fill="FFFFFF"/>
            <w:tcMar>
              <w:top w:w="0" w:type="dxa"/>
              <w:left w:w="0" w:type="dxa"/>
              <w:bottom w:w="0" w:type="dxa"/>
              <w:right w:w="0" w:type="dxa"/>
            </w:tcMar>
            <w:vAlign w:val="center"/>
          </w:tcPr>
          <w:p w14:paraId="5B917AD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Primary therapy outcome</w:t>
            </w:r>
          </w:p>
        </w:tc>
        <w:tc>
          <w:tcPr>
            <w:tcW w:w="827" w:type="dxa"/>
            <w:tcBorders>
              <w:top w:val="nil"/>
              <w:left w:val="nil"/>
              <w:bottom w:val="nil"/>
              <w:right w:val="nil"/>
            </w:tcBorders>
            <w:shd w:val="clear" w:color="auto" w:fill="FFFFFF"/>
            <w:tcMar>
              <w:top w:w="0" w:type="dxa"/>
              <w:left w:w="0" w:type="dxa"/>
              <w:bottom w:w="0" w:type="dxa"/>
              <w:right w:w="0" w:type="dxa"/>
            </w:tcMar>
            <w:vAlign w:val="center"/>
          </w:tcPr>
          <w:p w14:paraId="7D3B37D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482</w:t>
            </w:r>
          </w:p>
        </w:tc>
        <w:tc>
          <w:tcPr>
            <w:tcBorders>
              <w:top w:val="nil"/>
              <w:left w:val="nil"/>
              <w:bottom w:val="nil"/>
              <w:right w:val="nil"/>
            </w:tcBorders>
            <w:shd w:val="clear" w:color="auto" w:fill="FFFFFF"/>
            <w:tcMar>
              <w:top w:w="0" w:type="dxa"/>
              <w:left w:w="0" w:type="dxa"/>
              <w:bottom w:w="0" w:type="dxa"/>
              <w:right w:w="0" w:type="dxa"/>
            </w:tcMar>
            <w:vAlign w:val="center"/>
          </w:tcPr>
          <w:p w14:paraId="5B25F57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0.062 (0.032 - 0.120)</w:t>
            </w:r>
          </w:p>
        </w:tc>
        <w:tc>
          <w:tcPr>
            <w:tcBorders>
              <w:top w:val="nil"/>
              <w:left w:val="nil"/>
              <w:bottom w:val="nil"/>
              <w:right w:val="nil"/>
            </w:tcBorders>
            <w:shd w:val="clear" w:color="auto" w:fill="FFFFFF"/>
            <w:tcMar>
              <w:top w:w="0" w:type="dxa"/>
              <w:left w:w="0" w:type="dxa"/>
              <w:bottom w:w="0" w:type="dxa"/>
              <w:right w:w="0" w:type="dxa"/>
            </w:tcMar>
            <w:vAlign w:val="center"/>
          </w:tcPr>
          <w:p w14:paraId="14DC5F2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38C8F8ED">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0.114 (0.029 - 0.441)</w:t>
            </w:r>
          </w:p>
        </w:tc>
        <w:tc>
          <w:tcPr>
            <w:tcBorders>
              <w:top w:val="nil"/>
              <w:left w:val="nil"/>
              <w:bottom w:val="nil"/>
              <w:right w:val="nil"/>
            </w:tcBorders>
            <w:shd w:val="clear" w:color="auto" w:fill="FFFFFF"/>
            <w:tcMar>
              <w:top w:w="0" w:type="dxa"/>
              <w:left w:w="0" w:type="dxa"/>
              <w:bottom w:w="0" w:type="dxa"/>
              <w:right w:w="0" w:type="dxa"/>
            </w:tcMar>
            <w:vAlign w:val="center"/>
          </w:tcPr>
          <w:p w14:paraId="2C01A04E">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0.002</w:t>
            </w:r>
          </w:p>
        </w:tc>
      </w:tr>
      <w:tr w14:paraId="4759D20A">
        <w:tblPrEx>
          <w:tblCellMar>
            <w:top w:w="0" w:type="dxa"/>
            <w:left w:w="108" w:type="dxa"/>
            <w:bottom w:w="0" w:type="dxa"/>
            <w:right w:w="108" w:type="dxa"/>
          </w:tblCellMar>
        </w:tblPrEx>
        <w:trPr>
          <w:trHeight w:val="0" w:hRule="atLeast"/>
          <w:jc w:val="center"/>
        </w:trPr>
        <w:tc>
          <w:tcPr>
            <w:tcW w:w="1674" w:type="dxa"/>
            <w:tcBorders>
              <w:top w:val="nil"/>
              <w:left w:val="nil"/>
              <w:bottom w:val="nil"/>
              <w:right w:val="nil"/>
            </w:tcBorders>
            <w:shd w:val="clear" w:color="auto" w:fill="FFFFFF"/>
            <w:tcMar>
              <w:top w:w="0" w:type="dxa"/>
              <w:left w:w="0" w:type="dxa"/>
              <w:bottom w:w="0" w:type="dxa"/>
              <w:right w:w="0" w:type="dxa"/>
            </w:tcMar>
            <w:vAlign w:val="center"/>
          </w:tcPr>
          <w:p w14:paraId="39246DE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Histological type</w:t>
            </w:r>
          </w:p>
        </w:tc>
        <w:tc>
          <w:tcPr>
            <w:tcW w:w="827" w:type="dxa"/>
            <w:tcBorders>
              <w:top w:val="nil"/>
              <w:left w:val="nil"/>
              <w:bottom w:val="nil"/>
              <w:right w:val="nil"/>
            </w:tcBorders>
            <w:shd w:val="clear" w:color="auto" w:fill="FFFFFF"/>
            <w:tcMar>
              <w:top w:w="0" w:type="dxa"/>
              <w:left w:w="0" w:type="dxa"/>
              <w:bottom w:w="0" w:type="dxa"/>
              <w:right w:w="0" w:type="dxa"/>
            </w:tcMar>
            <w:vAlign w:val="center"/>
          </w:tcPr>
          <w:p w14:paraId="19B5EA6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551</w:t>
            </w:r>
          </w:p>
        </w:tc>
        <w:tc>
          <w:tcPr>
            <w:tcBorders>
              <w:top w:val="nil"/>
              <w:left w:val="nil"/>
              <w:bottom w:val="nil"/>
              <w:right w:val="nil"/>
            </w:tcBorders>
            <w:shd w:val="clear" w:color="auto" w:fill="FFFFFF"/>
            <w:tcMar>
              <w:top w:w="0" w:type="dxa"/>
              <w:left w:w="0" w:type="dxa"/>
              <w:bottom w:w="0" w:type="dxa"/>
              <w:right w:w="0" w:type="dxa"/>
            </w:tcMar>
            <w:vAlign w:val="center"/>
          </w:tcPr>
          <w:p w14:paraId="73F8BF4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0.279 (0.170 - 0.459)</w:t>
            </w:r>
          </w:p>
        </w:tc>
        <w:tc>
          <w:tcPr>
            <w:tcBorders>
              <w:top w:val="nil"/>
              <w:left w:val="nil"/>
              <w:bottom w:val="nil"/>
              <w:right w:val="nil"/>
            </w:tcBorders>
            <w:shd w:val="clear" w:color="auto" w:fill="FFFFFF"/>
            <w:tcMar>
              <w:top w:w="0" w:type="dxa"/>
              <w:left w:w="0" w:type="dxa"/>
              <w:bottom w:w="0" w:type="dxa"/>
              <w:right w:w="0" w:type="dxa"/>
            </w:tcMar>
            <w:vAlign w:val="center"/>
          </w:tcPr>
          <w:p w14:paraId="26168564">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08A8B6F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0.451 (0.176 - 1.159)</w:t>
            </w:r>
          </w:p>
        </w:tc>
        <w:tc>
          <w:tcPr>
            <w:tcBorders>
              <w:top w:val="nil"/>
              <w:left w:val="nil"/>
              <w:bottom w:val="nil"/>
              <w:right w:val="nil"/>
            </w:tcBorders>
            <w:shd w:val="clear" w:color="auto" w:fill="FFFFFF"/>
            <w:tcMar>
              <w:top w:w="0" w:type="dxa"/>
              <w:left w:w="0" w:type="dxa"/>
              <w:bottom w:w="0" w:type="dxa"/>
              <w:right w:w="0" w:type="dxa"/>
            </w:tcMar>
            <w:vAlign w:val="center"/>
          </w:tcPr>
          <w:p w14:paraId="70DEF69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0.098</w:t>
            </w:r>
          </w:p>
        </w:tc>
      </w:tr>
      <w:tr w14:paraId="3F59562A">
        <w:tblPrEx>
          <w:tblCellMar>
            <w:top w:w="0" w:type="dxa"/>
            <w:left w:w="108" w:type="dxa"/>
            <w:bottom w:w="0" w:type="dxa"/>
            <w:right w:w="108" w:type="dxa"/>
          </w:tblCellMar>
        </w:tblPrEx>
        <w:trPr>
          <w:trHeight w:val="0" w:hRule="atLeast"/>
          <w:jc w:val="center"/>
        </w:trPr>
        <w:tc>
          <w:tcPr>
            <w:tcW w:w="1674" w:type="dxa"/>
            <w:tcBorders>
              <w:top w:val="nil"/>
              <w:left w:val="nil"/>
              <w:bottom w:val="nil"/>
              <w:right w:val="nil"/>
            </w:tcBorders>
            <w:shd w:val="clear" w:color="auto" w:fill="FFFFFF"/>
            <w:tcMar>
              <w:top w:w="0" w:type="dxa"/>
              <w:left w:w="0" w:type="dxa"/>
              <w:bottom w:w="0" w:type="dxa"/>
              <w:right w:w="0" w:type="dxa"/>
            </w:tcMar>
            <w:vAlign w:val="center"/>
          </w:tcPr>
          <w:p w14:paraId="29F14CBE">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Residual tumor</w:t>
            </w:r>
          </w:p>
        </w:tc>
        <w:tc>
          <w:tcPr>
            <w:tcW w:w="827" w:type="dxa"/>
            <w:tcBorders>
              <w:top w:val="nil"/>
              <w:left w:val="nil"/>
              <w:bottom w:val="nil"/>
              <w:right w:val="nil"/>
            </w:tcBorders>
            <w:shd w:val="clear" w:color="auto" w:fill="FFFFFF"/>
            <w:tcMar>
              <w:top w:w="0" w:type="dxa"/>
              <w:left w:w="0" w:type="dxa"/>
              <w:bottom w:w="0" w:type="dxa"/>
              <w:right w:w="0" w:type="dxa"/>
            </w:tcMar>
            <w:vAlign w:val="center"/>
          </w:tcPr>
          <w:p w14:paraId="3B1FC4A8">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414</w:t>
            </w:r>
          </w:p>
        </w:tc>
        <w:tc>
          <w:tcPr>
            <w:tcBorders>
              <w:top w:val="nil"/>
              <w:left w:val="nil"/>
              <w:bottom w:val="nil"/>
              <w:right w:val="nil"/>
            </w:tcBorders>
            <w:shd w:val="clear" w:color="auto" w:fill="FFFFFF"/>
            <w:tcMar>
              <w:top w:w="0" w:type="dxa"/>
              <w:left w:w="0" w:type="dxa"/>
              <w:bottom w:w="0" w:type="dxa"/>
              <w:right w:w="0" w:type="dxa"/>
            </w:tcMar>
            <w:vAlign w:val="center"/>
          </w:tcPr>
          <w:p w14:paraId="485DC12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9.474 (4.744 - 18.921)</w:t>
            </w:r>
          </w:p>
        </w:tc>
        <w:tc>
          <w:tcPr>
            <w:tcBorders>
              <w:top w:val="nil"/>
              <w:left w:val="nil"/>
              <w:bottom w:val="nil"/>
              <w:right w:val="nil"/>
            </w:tcBorders>
            <w:shd w:val="clear" w:color="auto" w:fill="FFFFFF"/>
            <w:tcMar>
              <w:top w:w="0" w:type="dxa"/>
              <w:left w:w="0" w:type="dxa"/>
              <w:bottom w:w="0" w:type="dxa"/>
              <w:right w:w="0" w:type="dxa"/>
            </w:tcMar>
            <w:vAlign w:val="center"/>
          </w:tcPr>
          <w:p w14:paraId="340EA82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24D06E7D">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2.531 (0.642 - 9.979)</w:t>
            </w:r>
          </w:p>
        </w:tc>
        <w:tc>
          <w:tcPr>
            <w:tcBorders>
              <w:top w:val="nil"/>
              <w:left w:val="nil"/>
              <w:bottom w:val="nil"/>
              <w:right w:val="nil"/>
            </w:tcBorders>
            <w:shd w:val="clear" w:color="auto" w:fill="FFFFFF"/>
            <w:tcMar>
              <w:top w:w="0" w:type="dxa"/>
              <w:left w:w="0" w:type="dxa"/>
              <w:bottom w:w="0" w:type="dxa"/>
              <w:right w:w="0" w:type="dxa"/>
            </w:tcMar>
            <w:vAlign w:val="center"/>
          </w:tcPr>
          <w:p w14:paraId="150E1C7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0.185</w:t>
            </w:r>
          </w:p>
        </w:tc>
      </w:tr>
      <w:tr w14:paraId="7ADFC3C3">
        <w:tblPrEx>
          <w:tblCellMar>
            <w:top w:w="0" w:type="dxa"/>
            <w:left w:w="108" w:type="dxa"/>
            <w:bottom w:w="0" w:type="dxa"/>
            <w:right w:w="108" w:type="dxa"/>
          </w:tblCellMar>
        </w:tblPrEx>
        <w:trPr>
          <w:trHeight w:val="0" w:hRule="atLeast"/>
          <w:jc w:val="center"/>
        </w:trPr>
        <w:tc>
          <w:tcPr>
            <w:tcW w:w="1674" w:type="dxa"/>
            <w:tcBorders>
              <w:top w:val="nil"/>
              <w:left w:val="nil"/>
              <w:bottom w:val="nil"/>
              <w:right w:val="nil"/>
            </w:tcBorders>
            <w:shd w:val="clear" w:color="auto" w:fill="FFFFFF"/>
            <w:tcMar>
              <w:top w:w="0" w:type="dxa"/>
              <w:left w:w="0" w:type="dxa"/>
              <w:bottom w:w="0" w:type="dxa"/>
              <w:right w:w="0" w:type="dxa"/>
            </w:tcMar>
            <w:vAlign w:val="center"/>
          </w:tcPr>
          <w:p w14:paraId="72EE1E1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Tumor invasion(%)</w:t>
            </w:r>
          </w:p>
        </w:tc>
        <w:tc>
          <w:tcPr>
            <w:tcW w:w="827" w:type="dxa"/>
            <w:tcBorders>
              <w:top w:val="nil"/>
              <w:left w:val="nil"/>
              <w:bottom w:val="nil"/>
              <w:right w:val="nil"/>
            </w:tcBorders>
            <w:shd w:val="clear" w:color="auto" w:fill="FFFFFF"/>
            <w:tcMar>
              <w:top w:w="0" w:type="dxa"/>
              <w:left w:w="0" w:type="dxa"/>
              <w:bottom w:w="0" w:type="dxa"/>
              <w:right w:w="0" w:type="dxa"/>
            </w:tcMar>
            <w:vAlign w:val="center"/>
          </w:tcPr>
          <w:p w14:paraId="3D785F9E">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475</w:t>
            </w:r>
          </w:p>
        </w:tc>
        <w:tc>
          <w:tcPr>
            <w:tcBorders>
              <w:top w:val="nil"/>
              <w:left w:val="nil"/>
              <w:bottom w:val="nil"/>
              <w:right w:val="nil"/>
            </w:tcBorders>
            <w:shd w:val="clear" w:color="auto" w:fill="FFFFFF"/>
            <w:tcMar>
              <w:top w:w="0" w:type="dxa"/>
              <w:left w:w="0" w:type="dxa"/>
              <w:bottom w:w="0" w:type="dxa"/>
              <w:right w:w="0" w:type="dxa"/>
            </w:tcMar>
            <w:vAlign w:val="center"/>
          </w:tcPr>
          <w:p w14:paraId="6E76170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3.296 (1.808 - 6.011)</w:t>
            </w:r>
          </w:p>
        </w:tc>
        <w:tc>
          <w:tcPr>
            <w:tcBorders>
              <w:top w:val="nil"/>
              <w:left w:val="nil"/>
              <w:bottom w:val="nil"/>
              <w:right w:val="nil"/>
            </w:tcBorders>
            <w:shd w:val="clear" w:color="auto" w:fill="FFFFFF"/>
            <w:tcMar>
              <w:top w:w="0" w:type="dxa"/>
              <w:left w:w="0" w:type="dxa"/>
              <w:bottom w:w="0" w:type="dxa"/>
              <w:right w:w="0" w:type="dxa"/>
            </w:tcMar>
            <w:vAlign w:val="center"/>
          </w:tcPr>
          <w:p w14:paraId="0FF1BACE">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6CB75EE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0.793 (0.302 - 2.087)</w:t>
            </w:r>
          </w:p>
        </w:tc>
        <w:tc>
          <w:tcPr>
            <w:tcBorders>
              <w:top w:val="nil"/>
              <w:left w:val="nil"/>
              <w:bottom w:val="nil"/>
              <w:right w:val="nil"/>
            </w:tcBorders>
            <w:shd w:val="clear" w:color="auto" w:fill="FFFFFF"/>
            <w:tcMar>
              <w:top w:w="0" w:type="dxa"/>
              <w:left w:w="0" w:type="dxa"/>
              <w:bottom w:w="0" w:type="dxa"/>
              <w:right w:w="0" w:type="dxa"/>
            </w:tcMar>
            <w:vAlign w:val="center"/>
          </w:tcPr>
          <w:p w14:paraId="5C3B414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0.639</w:t>
            </w:r>
          </w:p>
        </w:tc>
      </w:tr>
      <w:tr w14:paraId="721B77CC">
        <w:tblPrEx>
          <w:tblCellMar>
            <w:top w:w="0" w:type="dxa"/>
            <w:left w:w="108" w:type="dxa"/>
            <w:bottom w:w="0" w:type="dxa"/>
            <w:right w:w="108" w:type="dxa"/>
          </w:tblCellMar>
        </w:tblPrEx>
        <w:trPr>
          <w:trHeight w:val="0" w:hRule="atLeast"/>
          <w:jc w:val="center"/>
        </w:trPr>
        <w:tc>
          <w:tcPr>
            <w:tcW w:w="1674" w:type="dxa"/>
            <w:tcBorders>
              <w:top w:val="nil"/>
              <w:left w:val="nil"/>
              <w:bottom w:val="nil"/>
              <w:right w:val="nil"/>
            </w:tcBorders>
            <w:shd w:val="clear" w:color="auto" w:fill="FFFFFF"/>
            <w:tcMar>
              <w:top w:w="0" w:type="dxa"/>
              <w:left w:w="0" w:type="dxa"/>
              <w:bottom w:w="0" w:type="dxa"/>
              <w:right w:w="0" w:type="dxa"/>
            </w:tcMar>
            <w:vAlign w:val="center"/>
          </w:tcPr>
          <w:p w14:paraId="6BF95C08">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Radiation therapy</w:t>
            </w:r>
          </w:p>
        </w:tc>
        <w:tc>
          <w:tcPr>
            <w:tcW w:w="827" w:type="dxa"/>
            <w:tcBorders>
              <w:top w:val="nil"/>
              <w:left w:val="nil"/>
              <w:bottom w:val="nil"/>
              <w:right w:val="nil"/>
            </w:tcBorders>
            <w:shd w:val="clear" w:color="auto" w:fill="FFFFFF"/>
            <w:tcMar>
              <w:top w:w="0" w:type="dxa"/>
              <w:left w:w="0" w:type="dxa"/>
              <w:bottom w:w="0" w:type="dxa"/>
              <w:right w:w="0" w:type="dxa"/>
            </w:tcMar>
            <w:vAlign w:val="center"/>
          </w:tcPr>
          <w:p w14:paraId="37C143E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527</w:t>
            </w:r>
          </w:p>
        </w:tc>
        <w:tc>
          <w:tcPr>
            <w:tcBorders>
              <w:top w:val="nil"/>
              <w:left w:val="nil"/>
              <w:bottom w:val="nil"/>
              <w:right w:val="nil"/>
            </w:tcBorders>
            <w:shd w:val="clear" w:color="auto" w:fill="FFFFFF"/>
            <w:tcMar>
              <w:top w:w="0" w:type="dxa"/>
              <w:left w:w="0" w:type="dxa"/>
              <w:bottom w:w="0" w:type="dxa"/>
              <w:right w:w="0" w:type="dxa"/>
            </w:tcMar>
            <w:vAlign w:val="center"/>
          </w:tcPr>
          <w:p w14:paraId="3FAE8A2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0.601 (0.353 - 1.026)</w:t>
            </w:r>
          </w:p>
        </w:tc>
        <w:tc>
          <w:tcPr>
            <w:tcBorders>
              <w:top w:val="nil"/>
              <w:left w:val="nil"/>
              <w:bottom w:val="nil"/>
              <w:right w:val="nil"/>
            </w:tcBorders>
            <w:shd w:val="clear" w:color="auto" w:fill="FFFFFF"/>
            <w:tcMar>
              <w:top w:w="0" w:type="dxa"/>
              <w:left w:w="0" w:type="dxa"/>
              <w:bottom w:w="0" w:type="dxa"/>
              <w:right w:w="0" w:type="dxa"/>
            </w:tcMar>
            <w:vAlign w:val="center"/>
          </w:tcPr>
          <w:p w14:paraId="7E3B305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0.062</w:t>
            </w:r>
          </w:p>
        </w:tc>
        <w:tc>
          <w:tcPr>
            <w:tcBorders>
              <w:top w:val="nil"/>
              <w:left w:val="nil"/>
              <w:bottom w:val="nil"/>
              <w:right w:val="nil"/>
            </w:tcBorders>
            <w:shd w:val="clear" w:color="auto" w:fill="FFFFFF"/>
            <w:tcMar>
              <w:top w:w="0" w:type="dxa"/>
              <w:left w:w="0" w:type="dxa"/>
              <w:bottom w:w="0" w:type="dxa"/>
              <w:right w:w="0" w:type="dxa"/>
            </w:tcMar>
            <w:vAlign w:val="center"/>
          </w:tcPr>
          <w:p w14:paraId="2155340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0.329 (0.124 - 0.871)</w:t>
            </w:r>
          </w:p>
        </w:tc>
        <w:tc>
          <w:tcPr>
            <w:tcBorders>
              <w:top w:val="nil"/>
              <w:left w:val="nil"/>
              <w:bottom w:val="nil"/>
              <w:right w:val="nil"/>
            </w:tcBorders>
            <w:shd w:val="clear" w:color="auto" w:fill="FFFFFF"/>
            <w:tcMar>
              <w:top w:w="0" w:type="dxa"/>
              <w:left w:w="0" w:type="dxa"/>
              <w:bottom w:w="0" w:type="dxa"/>
              <w:right w:w="0" w:type="dxa"/>
            </w:tcMar>
            <w:vAlign w:val="center"/>
          </w:tcPr>
          <w:p w14:paraId="3D2CC54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0.025</w:t>
            </w:r>
          </w:p>
        </w:tc>
      </w:tr>
      <w:tr w14:paraId="382F621B">
        <w:tblPrEx>
          <w:tblCellMar>
            <w:top w:w="0" w:type="dxa"/>
            <w:left w:w="108" w:type="dxa"/>
            <w:bottom w:w="0" w:type="dxa"/>
            <w:right w:w="108" w:type="dxa"/>
          </w:tblCellMar>
        </w:tblPrEx>
        <w:trPr>
          <w:trHeight w:val="0" w:hRule="atLeast"/>
          <w:jc w:val="center"/>
        </w:trPr>
        <w:tc>
          <w:tcPr>
            <w:tcW w:w="1674"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4678302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EGFL6</w:t>
            </w:r>
          </w:p>
        </w:tc>
        <w:tc>
          <w:tcPr>
            <w:tcW w:w="827"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6F458A7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551</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0EA0C780">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1.253 (1.099 - 1.429)</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4E8B7B3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i w:val="0"/>
                <w:color w:val="000000"/>
                <w:sz w:val="24"/>
                <w:szCs w:val="24"/>
                <w:u w:val="none"/>
              </w:rPr>
              <w:t>&lt; 0.001</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0401EF9F">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0.928 (0.728 - 1.183)</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2FC957B0">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0.546</w:t>
            </w:r>
          </w:p>
        </w:tc>
      </w:tr>
    </w:tbl>
    <w:p w14:paraId="6C8DB8E1">
      <w:pPr>
        <w:numPr>
          <w:ilvl w:val="0"/>
          <w:numId w:val="0"/>
        </w:numPr>
        <w:spacing w:line="480" w:lineRule="auto"/>
        <w:ind w:leftChars="0"/>
        <w:rPr>
          <w:rFonts w:hint="default" w:ascii="Times New Roman" w:hAnsi="Times New Roman" w:cs="Times New Roman"/>
          <w:b/>
          <w:bCs/>
          <w:sz w:val="24"/>
          <w:szCs w:val="24"/>
          <w:lang w:val="en-US" w:eastAsia="zh-CN"/>
        </w:rPr>
      </w:pPr>
    </w:p>
    <w:p w14:paraId="2735F74B">
      <w:pPr>
        <w:numPr>
          <w:ilvl w:val="0"/>
          <w:numId w:val="0"/>
        </w:numPr>
        <w:spacing w:line="480" w:lineRule="auto"/>
        <w:ind w:leftChars="0"/>
        <w:rPr>
          <w:rFonts w:hint="default" w:ascii="Times New Roman" w:hAnsi="Times New Roman" w:cs="Times New Roman"/>
          <w:b/>
          <w:bCs/>
          <w:sz w:val="24"/>
          <w:szCs w:val="24"/>
          <w:lang w:val="en-US" w:eastAsia="zh-CN"/>
        </w:rPr>
      </w:pPr>
    </w:p>
    <w:p w14:paraId="1B289A8F">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5C6E3FE6">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3444B8D7">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5C27814F">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0CD9B296">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63C743AF">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3A4FD9FE">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79765BA4">
      <w:pPr>
        <w:numPr>
          <w:ilvl w:val="0"/>
          <w:numId w:val="0"/>
        </w:numPr>
        <w:spacing w:line="480" w:lineRule="auto"/>
        <w:ind w:left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Supplementary Table 1c.</w:t>
      </w:r>
      <w:r>
        <w:rPr>
          <w:rFonts w:hint="eastAsia" w:ascii="Times New Roman" w:hAnsi="Times New Roman" w:cs="Times New Roman"/>
          <w:b w:val="0"/>
          <w:bCs w:val="0"/>
          <w:sz w:val="24"/>
          <w:szCs w:val="24"/>
          <w:lang w:val="en-US" w:eastAsia="zh-CN"/>
        </w:rPr>
        <w:t xml:space="preserve"> U</w:t>
      </w:r>
      <w:r>
        <w:rPr>
          <w:rFonts w:hint="eastAsia" w:ascii="Times New Roman" w:hAnsi="Times New Roman" w:cs="Times New Roman"/>
          <w:b/>
          <w:bCs/>
          <w:sz w:val="24"/>
          <w:szCs w:val="24"/>
          <w:lang w:val="en-US" w:eastAsia="zh-CN"/>
        </w:rPr>
        <w:t xml:space="preserve">nivariate and multivariate Cox regression analysis of EGFL6 in PFI in UCEC. </w:t>
      </w:r>
    </w:p>
    <w:tbl>
      <w:tblPr>
        <w:tblStyle w:val="2"/>
        <w:tblW w:w="8917" w:type="dxa"/>
        <w:jc w:val="center"/>
        <w:tblLayout w:type="fixed"/>
        <w:tblCellMar>
          <w:top w:w="0" w:type="dxa"/>
          <w:left w:w="108" w:type="dxa"/>
          <w:bottom w:w="0" w:type="dxa"/>
          <w:right w:w="108" w:type="dxa"/>
        </w:tblCellMar>
      </w:tblPr>
      <w:tblGrid>
        <w:gridCol w:w="1704"/>
        <w:gridCol w:w="797"/>
        <w:gridCol w:w="2192"/>
        <w:gridCol w:w="1016"/>
        <w:gridCol w:w="2192"/>
        <w:gridCol w:w="1016"/>
      </w:tblGrid>
      <w:tr w14:paraId="2E3ECA28">
        <w:tblPrEx>
          <w:tblCellMar>
            <w:top w:w="0" w:type="dxa"/>
            <w:left w:w="108" w:type="dxa"/>
            <w:bottom w:w="0" w:type="dxa"/>
            <w:right w:w="108" w:type="dxa"/>
          </w:tblCellMar>
        </w:tblPrEx>
        <w:trPr>
          <w:trHeight w:val="0" w:hRule="atLeast"/>
          <w:tblHeader/>
          <w:jc w:val="center"/>
        </w:trPr>
        <w:tc>
          <w:tcPr>
            <w:tcW w:w="1704" w:type="dxa"/>
            <w:vMerge w:val="restart"/>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146D3FB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Characteristics</w:t>
            </w:r>
          </w:p>
        </w:tc>
        <w:tc>
          <w:tcPr>
            <w:tcW w:w="797" w:type="dxa"/>
            <w:vMerge w:val="restart"/>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52E6C0F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Total</w:t>
            </w:r>
          </w:p>
        </w:tc>
        <w:tc>
          <w:tcPr>
            <w:gridSpan w:val="2"/>
            <w:tcBorders>
              <w:top w:val="single" w:color="000000" w:sz="6" w:space="0"/>
              <w:left w:val="nil"/>
              <w:bottom w:val="single" w:color="666666" w:sz="8" w:space="0"/>
              <w:right w:val="nil"/>
            </w:tcBorders>
            <w:shd w:val="clear" w:color="auto" w:fill="FFFFFF"/>
            <w:tcMar>
              <w:top w:w="0" w:type="dxa"/>
              <w:left w:w="0" w:type="dxa"/>
              <w:bottom w:w="0" w:type="dxa"/>
              <w:right w:w="0" w:type="dxa"/>
            </w:tcMar>
            <w:vAlign w:val="center"/>
          </w:tcPr>
          <w:p w14:paraId="07340634">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Univariate</w:t>
            </w:r>
          </w:p>
        </w:tc>
        <w:tc>
          <w:tcPr>
            <w:gridSpan w:val="2"/>
            <w:tcBorders>
              <w:top w:val="single" w:color="000000" w:sz="6" w:space="0"/>
              <w:left w:val="nil"/>
              <w:bottom w:val="single" w:color="666666" w:sz="8" w:space="0"/>
              <w:right w:val="nil"/>
            </w:tcBorders>
            <w:shd w:val="clear" w:color="auto" w:fill="FFFFFF"/>
            <w:tcMar>
              <w:top w:w="0" w:type="dxa"/>
              <w:left w:w="0" w:type="dxa"/>
              <w:bottom w:w="0" w:type="dxa"/>
              <w:right w:w="0" w:type="dxa"/>
            </w:tcMar>
            <w:vAlign w:val="center"/>
          </w:tcPr>
          <w:p w14:paraId="134D3479">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Multivariate</w:t>
            </w:r>
          </w:p>
        </w:tc>
      </w:tr>
      <w:tr w14:paraId="3E4FD2BB">
        <w:tblPrEx>
          <w:tblCellMar>
            <w:top w:w="0" w:type="dxa"/>
            <w:left w:w="108" w:type="dxa"/>
            <w:bottom w:w="0" w:type="dxa"/>
            <w:right w:w="108" w:type="dxa"/>
          </w:tblCellMar>
        </w:tblPrEx>
        <w:trPr>
          <w:trHeight w:val="0" w:hRule="atLeast"/>
          <w:tblHeader/>
          <w:jc w:val="center"/>
        </w:trPr>
        <w:tc>
          <w:tcPr>
            <w:tcW w:w="1704" w:type="dxa"/>
            <w:vMerge w:val="continue"/>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02DB7DFB">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p>
        </w:tc>
        <w:tc>
          <w:tcPr>
            <w:tcW w:w="797" w:type="dxa"/>
            <w:vMerge w:val="continue"/>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14:paraId="1D564D2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2AC7309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w:t>
            </w:r>
            <w:r>
              <w:rPr>
                <w:rFonts w:hint="eastAsia" w:ascii="Times New Roman" w:hAnsi="Times New Roman" w:eastAsia="宋体" w:cs="Times New Roman"/>
                <w:b w:val="0"/>
                <w:i w:val="0"/>
                <w:color w:val="000000"/>
                <w:sz w:val="24"/>
                <w:szCs w:val="24"/>
                <w:u w:val="none"/>
                <w:lang w:val="en-US" w:eastAsia="zh-CN"/>
              </w:rPr>
              <w:t>R</w:t>
            </w:r>
            <w:r>
              <w:rPr>
                <w:rFonts w:hint="default" w:ascii="Times New Roman" w:hAnsi="Times New Roman" w:eastAsia="Arial" w:cs="Times New Roman"/>
                <w:b w:val="0"/>
                <w:i w:val="0"/>
                <w:color w:val="000000"/>
                <w:sz w:val="24"/>
                <w:szCs w:val="24"/>
                <w:u w:val="none"/>
              </w:rPr>
              <w:t xml:space="preserve"> (95% CI)</w:t>
            </w: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44173E24">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w:t>
            </w: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26D79FB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H</w:t>
            </w:r>
            <w:r>
              <w:rPr>
                <w:rFonts w:hint="eastAsia" w:ascii="Times New Roman" w:hAnsi="Times New Roman" w:eastAsia="宋体" w:cs="Times New Roman"/>
                <w:b w:val="0"/>
                <w:i w:val="0"/>
                <w:color w:val="000000"/>
                <w:sz w:val="24"/>
                <w:szCs w:val="24"/>
                <w:u w:val="none"/>
                <w:lang w:val="en-US" w:eastAsia="zh-CN"/>
              </w:rPr>
              <w:t>R</w:t>
            </w:r>
            <w:r>
              <w:rPr>
                <w:rFonts w:hint="default" w:ascii="Times New Roman" w:hAnsi="Times New Roman" w:eastAsia="Arial" w:cs="Times New Roman"/>
                <w:b w:val="0"/>
                <w:i w:val="0"/>
                <w:color w:val="000000"/>
                <w:sz w:val="24"/>
                <w:szCs w:val="24"/>
                <w:u w:val="none"/>
              </w:rPr>
              <w:t xml:space="preserve"> (95% CI)</w:t>
            </w:r>
          </w:p>
        </w:tc>
        <w:tc>
          <w:tcPr>
            <w:tcBorders>
              <w:top w:val="single" w:color="666666" w:sz="8" w:space="0"/>
              <w:left w:val="nil"/>
              <w:bottom w:val="single" w:color="000000" w:sz="6" w:space="0"/>
              <w:right w:val="nil"/>
            </w:tcBorders>
            <w:shd w:val="clear" w:color="auto" w:fill="FFFFFF"/>
            <w:tcMar>
              <w:top w:w="0" w:type="dxa"/>
              <w:left w:w="0" w:type="dxa"/>
              <w:bottom w:w="0" w:type="dxa"/>
              <w:right w:w="0" w:type="dxa"/>
            </w:tcMar>
            <w:vAlign w:val="center"/>
          </w:tcPr>
          <w:p w14:paraId="4A92837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P</w:t>
            </w:r>
          </w:p>
        </w:tc>
      </w:tr>
      <w:tr w14:paraId="1B7C1A34">
        <w:tblPrEx>
          <w:tblCellMar>
            <w:top w:w="0" w:type="dxa"/>
            <w:left w:w="108" w:type="dxa"/>
            <w:bottom w:w="0" w:type="dxa"/>
            <w:right w:w="108" w:type="dxa"/>
          </w:tblCellMar>
        </w:tblPrEx>
        <w:trPr>
          <w:trHeight w:val="0" w:hRule="atLeast"/>
          <w:jc w:val="center"/>
        </w:trPr>
        <w:tc>
          <w:tcPr>
            <w:tcW w:w="1704" w:type="dxa"/>
            <w:tcBorders>
              <w:top w:val="single" w:color="000000" w:sz="6" w:space="0"/>
              <w:left w:val="nil"/>
              <w:bottom w:val="nil"/>
              <w:right w:val="nil"/>
            </w:tcBorders>
            <w:shd w:val="clear" w:color="auto" w:fill="FFFFFF"/>
            <w:tcMar>
              <w:top w:w="0" w:type="dxa"/>
              <w:left w:w="0" w:type="dxa"/>
              <w:bottom w:w="0" w:type="dxa"/>
              <w:right w:w="0" w:type="dxa"/>
            </w:tcMar>
            <w:vAlign w:val="center"/>
          </w:tcPr>
          <w:p w14:paraId="602FEF3E">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Age</w:t>
            </w:r>
          </w:p>
        </w:tc>
        <w:tc>
          <w:tcPr>
            <w:tcW w:w="797" w:type="dxa"/>
            <w:tcBorders>
              <w:top w:val="single" w:color="000000" w:sz="6" w:space="0"/>
              <w:left w:val="nil"/>
              <w:bottom w:val="nil"/>
              <w:right w:val="nil"/>
            </w:tcBorders>
            <w:shd w:val="clear" w:color="auto" w:fill="FFFFFF"/>
            <w:tcMar>
              <w:top w:w="0" w:type="dxa"/>
              <w:left w:w="0" w:type="dxa"/>
              <w:bottom w:w="0" w:type="dxa"/>
              <w:right w:w="0" w:type="dxa"/>
            </w:tcMar>
            <w:vAlign w:val="center"/>
          </w:tcPr>
          <w:p w14:paraId="21F0BA5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551</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4BA1591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1.356 (0.936 - 1.966)</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185608A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0.107</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39661CD4">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 xml:space="preserve"> </w:t>
            </w:r>
          </w:p>
        </w:tc>
        <w:tc>
          <w:tcPr>
            <w:tcBorders>
              <w:top w:val="single" w:color="000000" w:sz="6" w:space="0"/>
              <w:left w:val="nil"/>
              <w:bottom w:val="nil"/>
              <w:right w:val="nil"/>
            </w:tcBorders>
            <w:shd w:val="clear" w:color="auto" w:fill="FFFFFF"/>
            <w:tcMar>
              <w:top w:w="0" w:type="dxa"/>
              <w:left w:w="0" w:type="dxa"/>
              <w:bottom w:w="0" w:type="dxa"/>
              <w:right w:w="0" w:type="dxa"/>
            </w:tcMar>
            <w:vAlign w:val="center"/>
          </w:tcPr>
          <w:p w14:paraId="2619568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p>
        </w:tc>
      </w:tr>
      <w:tr w14:paraId="468487DD">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6807F62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Clinical stage</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6A94D1C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553</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7FEA422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6.852 (4.093 - 11.471)</w:t>
            </w:r>
          </w:p>
        </w:tc>
        <w:tc>
          <w:tcPr>
            <w:tcBorders>
              <w:top w:val="nil"/>
              <w:left w:val="nil"/>
              <w:bottom w:val="nil"/>
              <w:right w:val="nil"/>
            </w:tcBorders>
            <w:shd w:val="clear" w:color="auto" w:fill="FFFFFF"/>
            <w:tcMar>
              <w:top w:w="0" w:type="dxa"/>
              <w:left w:w="0" w:type="dxa"/>
              <w:bottom w:w="0" w:type="dxa"/>
              <w:right w:w="0" w:type="dxa"/>
            </w:tcMar>
            <w:vAlign w:val="center"/>
          </w:tcPr>
          <w:p w14:paraId="7BE0EB27">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5D02D578">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5.073 (1.829 - 14.068)</w:t>
            </w:r>
          </w:p>
        </w:tc>
        <w:tc>
          <w:tcPr>
            <w:tcBorders>
              <w:top w:val="nil"/>
              <w:left w:val="nil"/>
              <w:bottom w:val="nil"/>
              <w:right w:val="nil"/>
            </w:tcBorders>
            <w:shd w:val="clear" w:color="auto" w:fill="FFFFFF"/>
            <w:tcMar>
              <w:top w:w="0" w:type="dxa"/>
              <w:left w:w="0" w:type="dxa"/>
              <w:bottom w:w="0" w:type="dxa"/>
              <w:right w:w="0" w:type="dxa"/>
            </w:tcMar>
            <w:vAlign w:val="center"/>
          </w:tcPr>
          <w:p w14:paraId="2FA0A7E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0.002</w:t>
            </w:r>
          </w:p>
        </w:tc>
      </w:tr>
      <w:tr w14:paraId="51F66DE0">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3AC6CFDD">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Primary therapy outcome</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3D0D8105">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482</w:t>
            </w:r>
          </w:p>
        </w:tc>
        <w:tc>
          <w:tcPr>
            <w:tcW w:w="2192" w:type="dxa"/>
            <w:tcBorders>
              <w:top w:val="nil"/>
              <w:left w:val="nil"/>
              <w:bottom w:val="nil"/>
              <w:right w:val="nil"/>
            </w:tcBorders>
            <w:shd w:val="clear" w:color="auto" w:fill="FFFFFF"/>
            <w:tcMar>
              <w:top w:w="0" w:type="dxa"/>
              <w:left w:w="0" w:type="dxa"/>
              <w:bottom w:w="0" w:type="dxa"/>
              <w:right w:w="0" w:type="dxa"/>
            </w:tcMar>
            <w:vAlign w:val="center"/>
          </w:tcPr>
          <w:p w14:paraId="4F7D456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0.059 (0.035 - 0.098)</w:t>
            </w:r>
          </w:p>
        </w:tc>
        <w:tc>
          <w:tcPr>
            <w:tcBorders>
              <w:top w:val="nil"/>
              <w:left w:val="nil"/>
              <w:bottom w:val="nil"/>
              <w:right w:val="nil"/>
            </w:tcBorders>
            <w:shd w:val="clear" w:color="auto" w:fill="FFFFFF"/>
            <w:tcMar>
              <w:top w:w="0" w:type="dxa"/>
              <w:left w:w="0" w:type="dxa"/>
              <w:bottom w:w="0" w:type="dxa"/>
              <w:right w:w="0" w:type="dxa"/>
            </w:tcMar>
            <w:vAlign w:val="center"/>
          </w:tcPr>
          <w:p w14:paraId="7459B41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7ACD695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0.064 (0.023 - 0.176)</w:t>
            </w:r>
          </w:p>
        </w:tc>
        <w:tc>
          <w:tcPr>
            <w:tcBorders>
              <w:top w:val="nil"/>
              <w:left w:val="nil"/>
              <w:bottom w:val="nil"/>
              <w:right w:val="nil"/>
            </w:tcBorders>
            <w:shd w:val="clear" w:color="auto" w:fill="FFFFFF"/>
            <w:tcMar>
              <w:top w:w="0" w:type="dxa"/>
              <w:left w:w="0" w:type="dxa"/>
              <w:bottom w:w="0" w:type="dxa"/>
              <w:right w:w="0" w:type="dxa"/>
            </w:tcMar>
            <w:vAlign w:val="center"/>
          </w:tcPr>
          <w:p w14:paraId="77B646D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r>
      <w:tr w14:paraId="609F6F38">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6E9CA62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Histological type</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072DE22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553</w:t>
            </w:r>
          </w:p>
        </w:tc>
        <w:tc>
          <w:tcPr>
            <w:tcBorders>
              <w:top w:val="nil"/>
              <w:left w:val="nil"/>
              <w:bottom w:val="nil"/>
              <w:right w:val="nil"/>
            </w:tcBorders>
            <w:shd w:val="clear" w:color="auto" w:fill="FFFFFF"/>
            <w:tcMar>
              <w:top w:w="0" w:type="dxa"/>
              <w:left w:w="0" w:type="dxa"/>
              <w:bottom w:w="0" w:type="dxa"/>
              <w:right w:w="0" w:type="dxa"/>
            </w:tcMar>
            <w:vAlign w:val="center"/>
          </w:tcPr>
          <w:p w14:paraId="32B4E9EB">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0.472 (0.332 - 0.672)</w:t>
            </w:r>
          </w:p>
        </w:tc>
        <w:tc>
          <w:tcPr>
            <w:tcBorders>
              <w:top w:val="nil"/>
              <w:left w:val="nil"/>
              <w:bottom w:val="nil"/>
              <w:right w:val="nil"/>
            </w:tcBorders>
            <w:shd w:val="clear" w:color="auto" w:fill="FFFFFF"/>
            <w:tcMar>
              <w:top w:w="0" w:type="dxa"/>
              <w:left w:w="0" w:type="dxa"/>
              <w:bottom w:w="0" w:type="dxa"/>
              <w:right w:w="0" w:type="dxa"/>
            </w:tcMar>
            <w:vAlign w:val="center"/>
          </w:tcPr>
          <w:p w14:paraId="131D9CB0">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0FC8A42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0.291 (0.147 - 0.575)</w:t>
            </w:r>
          </w:p>
        </w:tc>
        <w:tc>
          <w:tcPr>
            <w:tcBorders>
              <w:top w:val="nil"/>
              <w:left w:val="nil"/>
              <w:bottom w:val="nil"/>
              <w:right w:val="nil"/>
            </w:tcBorders>
            <w:shd w:val="clear" w:color="auto" w:fill="FFFFFF"/>
            <w:tcMar>
              <w:top w:w="0" w:type="dxa"/>
              <w:left w:w="0" w:type="dxa"/>
              <w:bottom w:w="0" w:type="dxa"/>
              <w:right w:w="0" w:type="dxa"/>
            </w:tcMar>
            <w:vAlign w:val="center"/>
          </w:tcPr>
          <w:p w14:paraId="2FBADAF5">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r>
      <w:tr w14:paraId="44A44C3F">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3C6B74FD">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Residual tumor</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7050191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414</w:t>
            </w:r>
          </w:p>
        </w:tc>
        <w:tc>
          <w:tcPr>
            <w:tcBorders>
              <w:top w:val="nil"/>
              <w:left w:val="nil"/>
              <w:bottom w:val="nil"/>
              <w:right w:val="nil"/>
            </w:tcBorders>
            <w:shd w:val="clear" w:color="auto" w:fill="FFFFFF"/>
            <w:tcMar>
              <w:top w:w="0" w:type="dxa"/>
              <w:left w:w="0" w:type="dxa"/>
              <w:bottom w:w="0" w:type="dxa"/>
              <w:right w:w="0" w:type="dxa"/>
            </w:tcMar>
            <w:vAlign w:val="center"/>
          </w:tcPr>
          <w:p w14:paraId="74AAEBB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5.235 (2.835 - 9.669)</w:t>
            </w:r>
          </w:p>
        </w:tc>
        <w:tc>
          <w:tcPr>
            <w:tcBorders>
              <w:top w:val="nil"/>
              <w:left w:val="nil"/>
              <w:bottom w:val="nil"/>
              <w:right w:val="nil"/>
            </w:tcBorders>
            <w:shd w:val="clear" w:color="auto" w:fill="FFFFFF"/>
            <w:tcMar>
              <w:top w:w="0" w:type="dxa"/>
              <w:left w:w="0" w:type="dxa"/>
              <w:bottom w:w="0" w:type="dxa"/>
              <w:right w:w="0" w:type="dxa"/>
            </w:tcMar>
            <w:vAlign w:val="center"/>
          </w:tcPr>
          <w:p w14:paraId="5386F1C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65F9A31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0.713 (0.234 - 2.170)</w:t>
            </w:r>
          </w:p>
        </w:tc>
        <w:tc>
          <w:tcPr>
            <w:tcBorders>
              <w:top w:val="nil"/>
              <w:left w:val="nil"/>
              <w:bottom w:val="nil"/>
              <w:right w:val="nil"/>
            </w:tcBorders>
            <w:shd w:val="clear" w:color="auto" w:fill="FFFFFF"/>
            <w:tcMar>
              <w:top w:w="0" w:type="dxa"/>
              <w:left w:w="0" w:type="dxa"/>
              <w:bottom w:w="0" w:type="dxa"/>
              <w:right w:w="0" w:type="dxa"/>
            </w:tcMar>
            <w:vAlign w:val="center"/>
          </w:tcPr>
          <w:p w14:paraId="65B47389">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0.552</w:t>
            </w:r>
          </w:p>
        </w:tc>
      </w:tr>
      <w:tr w14:paraId="23D87F8F">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262AFDE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Tumor invasion(%)</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13ADDCE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475</w:t>
            </w:r>
          </w:p>
        </w:tc>
        <w:tc>
          <w:tcPr>
            <w:tcBorders>
              <w:top w:val="nil"/>
              <w:left w:val="nil"/>
              <w:bottom w:val="nil"/>
              <w:right w:val="nil"/>
            </w:tcBorders>
            <w:shd w:val="clear" w:color="auto" w:fill="FFFFFF"/>
            <w:tcMar>
              <w:top w:w="0" w:type="dxa"/>
              <w:left w:w="0" w:type="dxa"/>
              <w:bottom w:w="0" w:type="dxa"/>
              <w:right w:w="0" w:type="dxa"/>
            </w:tcMar>
            <w:vAlign w:val="center"/>
          </w:tcPr>
          <w:p w14:paraId="2376321E">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1.897 (1.298 - 2.773)</w:t>
            </w:r>
          </w:p>
        </w:tc>
        <w:tc>
          <w:tcPr>
            <w:tcBorders>
              <w:top w:val="nil"/>
              <w:left w:val="nil"/>
              <w:bottom w:val="nil"/>
              <w:right w:val="nil"/>
            </w:tcBorders>
            <w:shd w:val="clear" w:color="auto" w:fill="FFFFFF"/>
            <w:tcMar>
              <w:top w:w="0" w:type="dxa"/>
              <w:left w:w="0" w:type="dxa"/>
              <w:bottom w:w="0" w:type="dxa"/>
              <w:right w:w="0" w:type="dxa"/>
            </w:tcMar>
            <w:vAlign w:val="center"/>
          </w:tcPr>
          <w:p w14:paraId="187EB4A3">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449FCDFD">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1.265 (0.699 - 2.290)</w:t>
            </w:r>
          </w:p>
        </w:tc>
        <w:tc>
          <w:tcPr>
            <w:tcBorders>
              <w:top w:val="nil"/>
              <w:left w:val="nil"/>
              <w:bottom w:val="nil"/>
              <w:right w:val="nil"/>
            </w:tcBorders>
            <w:shd w:val="clear" w:color="auto" w:fill="FFFFFF"/>
            <w:tcMar>
              <w:top w:w="0" w:type="dxa"/>
              <w:left w:w="0" w:type="dxa"/>
              <w:bottom w:w="0" w:type="dxa"/>
              <w:right w:w="0" w:type="dxa"/>
            </w:tcMar>
            <w:vAlign w:val="center"/>
          </w:tcPr>
          <w:p w14:paraId="1755B46E">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0.437</w:t>
            </w:r>
          </w:p>
        </w:tc>
      </w:tr>
      <w:tr w14:paraId="101884D4">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49BCECC4">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Radiation therapy</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7741438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529</w:t>
            </w:r>
          </w:p>
        </w:tc>
        <w:tc>
          <w:tcPr>
            <w:tcBorders>
              <w:top w:val="nil"/>
              <w:left w:val="nil"/>
              <w:bottom w:val="nil"/>
              <w:right w:val="nil"/>
            </w:tcBorders>
            <w:shd w:val="clear" w:color="auto" w:fill="FFFFFF"/>
            <w:tcMar>
              <w:top w:w="0" w:type="dxa"/>
              <w:left w:w="0" w:type="dxa"/>
              <w:bottom w:w="0" w:type="dxa"/>
              <w:right w:w="0" w:type="dxa"/>
            </w:tcMar>
            <w:vAlign w:val="center"/>
          </w:tcPr>
          <w:p w14:paraId="669AD37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1.102 (0.776 - 1.566)</w:t>
            </w:r>
          </w:p>
        </w:tc>
        <w:tc>
          <w:tcPr>
            <w:tcBorders>
              <w:top w:val="nil"/>
              <w:left w:val="nil"/>
              <w:bottom w:val="nil"/>
              <w:right w:val="nil"/>
            </w:tcBorders>
            <w:shd w:val="clear" w:color="auto" w:fill="FFFFFF"/>
            <w:tcMar>
              <w:top w:w="0" w:type="dxa"/>
              <w:left w:w="0" w:type="dxa"/>
              <w:bottom w:w="0" w:type="dxa"/>
              <w:right w:w="0" w:type="dxa"/>
            </w:tcMar>
            <w:vAlign w:val="center"/>
          </w:tcPr>
          <w:p w14:paraId="2B64321F">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0.588</w:t>
            </w:r>
          </w:p>
        </w:tc>
        <w:tc>
          <w:tcPr>
            <w:tcBorders>
              <w:top w:val="nil"/>
              <w:left w:val="nil"/>
              <w:bottom w:val="nil"/>
              <w:right w:val="nil"/>
            </w:tcBorders>
            <w:shd w:val="clear" w:color="auto" w:fill="FFFFFF"/>
            <w:tcMar>
              <w:top w:w="0" w:type="dxa"/>
              <w:left w:w="0" w:type="dxa"/>
              <w:bottom w:w="0" w:type="dxa"/>
              <w:right w:w="0" w:type="dxa"/>
            </w:tcMar>
            <w:vAlign w:val="center"/>
          </w:tcPr>
          <w:p w14:paraId="13BA341D">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 xml:space="preserve"> </w:t>
            </w:r>
          </w:p>
        </w:tc>
        <w:tc>
          <w:tcPr>
            <w:tcBorders>
              <w:top w:val="nil"/>
              <w:left w:val="nil"/>
              <w:bottom w:val="nil"/>
              <w:right w:val="nil"/>
            </w:tcBorders>
            <w:shd w:val="clear" w:color="auto" w:fill="FFFFFF"/>
            <w:tcMar>
              <w:top w:w="0" w:type="dxa"/>
              <w:left w:w="0" w:type="dxa"/>
              <w:bottom w:w="0" w:type="dxa"/>
              <w:right w:w="0" w:type="dxa"/>
            </w:tcMar>
            <w:vAlign w:val="center"/>
          </w:tcPr>
          <w:p w14:paraId="6DBE541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p>
        </w:tc>
      </w:tr>
      <w:tr w14:paraId="06148CAB">
        <w:tblPrEx>
          <w:tblCellMar>
            <w:top w:w="0" w:type="dxa"/>
            <w:left w:w="108" w:type="dxa"/>
            <w:bottom w:w="0" w:type="dxa"/>
            <w:right w:w="108" w:type="dxa"/>
          </w:tblCellMar>
        </w:tblPrEx>
        <w:trPr>
          <w:trHeight w:val="0" w:hRule="atLeast"/>
          <w:jc w:val="center"/>
        </w:trPr>
        <w:tc>
          <w:tcPr>
            <w:tcW w:w="1704" w:type="dxa"/>
            <w:tcBorders>
              <w:top w:val="nil"/>
              <w:left w:val="nil"/>
              <w:bottom w:val="nil"/>
              <w:right w:val="nil"/>
            </w:tcBorders>
            <w:shd w:val="clear" w:color="auto" w:fill="FFFFFF"/>
            <w:tcMar>
              <w:top w:w="0" w:type="dxa"/>
              <w:left w:w="0" w:type="dxa"/>
              <w:bottom w:w="0" w:type="dxa"/>
              <w:right w:w="0" w:type="dxa"/>
            </w:tcMar>
            <w:vAlign w:val="center"/>
          </w:tcPr>
          <w:p w14:paraId="367AA22E">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Histologic grade</w:t>
            </w:r>
          </w:p>
        </w:tc>
        <w:tc>
          <w:tcPr>
            <w:tcW w:w="797" w:type="dxa"/>
            <w:tcBorders>
              <w:top w:val="nil"/>
              <w:left w:val="nil"/>
              <w:bottom w:val="nil"/>
              <w:right w:val="nil"/>
            </w:tcBorders>
            <w:shd w:val="clear" w:color="auto" w:fill="FFFFFF"/>
            <w:tcMar>
              <w:top w:w="0" w:type="dxa"/>
              <w:left w:w="0" w:type="dxa"/>
              <w:bottom w:w="0" w:type="dxa"/>
              <w:right w:w="0" w:type="dxa"/>
            </w:tcMar>
            <w:vAlign w:val="center"/>
          </w:tcPr>
          <w:p w14:paraId="67AA628A">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542</w:t>
            </w:r>
          </w:p>
        </w:tc>
        <w:tc>
          <w:tcPr>
            <w:tcBorders>
              <w:top w:val="nil"/>
              <w:left w:val="nil"/>
              <w:bottom w:val="nil"/>
              <w:right w:val="nil"/>
            </w:tcBorders>
            <w:shd w:val="clear" w:color="auto" w:fill="FFFFFF"/>
            <w:tcMar>
              <w:top w:w="0" w:type="dxa"/>
              <w:left w:w="0" w:type="dxa"/>
              <w:bottom w:w="0" w:type="dxa"/>
              <w:right w:w="0" w:type="dxa"/>
            </w:tcMar>
            <w:vAlign w:val="center"/>
          </w:tcPr>
          <w:p w14:paraId="7DDD398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3.304 (1.720 - 6.345)</w:t>
            </w:r>
          </w:p>
        </w:tc>
        <w:tc>
          <w:tcPr>
            <w:tcBorders>
              <w:top w:val="nil"/>
              <w:left w:val="nil"/>
              <w:bottom w:val="nil"/>
              <w:right w:val="nil"/>
            </w:tcBorders>
            <w:shd w:val="clear" w:color="auto" w:fill="FFFFFF"/>
            <w:tcMar>
              <w:top w:w="0" w:type="dxa"/>
              <w:left w:w="0" w:type="dxa"/>
              <w:bottom w:w="0" w:type="dxa"/>
              <w:right w:w="0" w:type="dxa"/>
            </w:tcMar>
            <w:vAlign w:val="center"/>
          </w:tcPr>
          <w:p w14:paraId="5419F091">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i w:val="0"/>
                <w:color w:val="000000"/>
                <w:sz w:val="24"/>
                <w:szCs w:val="24"/>
                <w:u w:val="none"/>
              </w:rPr>
              <w:t>&lt; 0.001</w:t>
            </w:r>
          </w:p>
        </w:tc>
        <w:tc>
          <w:tcPr>
            <w:tcBorders>
              <w:top w:val="nil"/>
              <w:left w:val="nil"/>
              <w:bottom w:val="nil"/>
              <w:right w:val="nil"/>
            </w:tcBorders>
            <w:shd w:val="clear" w:color="auto" w:fill="FFFFFF"/>
            <w:tcMar>
              <w:top w:w="0" w:type="dxa"/>
              <w:left w:w="0" w:type="dxa"/>
              <w:bottom w:w="0" w:type="dxa"/>
              <w:right w:w="0" w:type="dxa"/>
            </w:tcMar>
            <w:vAlign w:val="center"/>
          </w:tcPr>
          <w:p w14:paraId="3858DCDC">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1.273 (0.446 - 3.636)</w:t>
            </w:r>
          </w:p>
        </w:tc>
        <w:tc>
          <w:tcPr>
            <w:tcBorders>
              <w:top w:val="nil"/>
              <w:left w:val="nil"/>
              <w:bottom w:val="nil"/>
              <w:right w:val="nil"/>
            </w:tcBorders>
            <w:shd w:val="clear" w:color="auto" w:fill="FFFFFF"/>
            <w:tcMar>
              <w:top w:w="0" w:type="dxa"/>
              <w:left w:w="0" w:type="dxa"/>
              <w:bottom w:w="0" w:type="dxa"/>
              <w:right w:w="0" w:type="dxa"/>
            </w:tcMar>
            <w:vAlign w:val="center"/>
          </w:tcPr>
          <w:p w14:paraId="61F056A6">
            <w:pPr>
              <w:pBdr>
                <w:top w:val="none" w:color="000000" w:sz="0" w:space="0"/>
                <w:left w:val="none" w:color="000000" w:sz="0" w:space="0"/>
                <w:bottom w:val="none" w:color="000000" w:sz="0" w:space="0"/>
                <w:right w:val="none" w:color="000000" w:sz="0" w:space="0"/>
              </w:pBdr>
              <w:spacing w:before="100" w:after="100" w:line="240" w:lineRule="auto"/>
              <w:ind w:left="100" w:leftChars="0" w:right="100" w:rightChars="0" w:firstLine="0" w:firstLineChars="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Arial" w:cs="Times New Roman"/>
                <w:b w:val="0"/>
                <w:i w:val="0"/>
                <w:color w:val="000000"/>
                <w:sz w:val="24"/>
                <w:szCs w:val="24"/>
                <w:u w:val="none"/>
              </w:rPr>
              <w:t>0.652</w:t>
            </w:r>
          </w:p>
        </w:tc>
      </w:tr>
      <w:tr w14:paraId="4EEF12FA">
        <w:tblPrEx>
          <w:tblCellMar>
            <w:top w:w="0" w:type="dxa"/>
            <w:left w:w="108" w:type="dxa"/>
            <w:bottom w:w="0" w:type="dxa"/>
            <w:right w:w="108" w:type="dxa"/>
          </w:tblCellMar>
        </w:tblPrEx>
        <w:trPr>
          <w:trHeight w:val="0" w:hRule="atLeast"/>
          <w:jc w:val="center"/>
        </w:trPr>
        <w:tc>
          <w:tcPr>
            <w:tcW w:w="1704"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10D9C7C8">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EGFL6</w:t>
            </w:r>
          </w:p>
        </w:tc>
        <w:tc>
          <w:tcPr>
            <w:tcW w:w="797" w:type="dxa"/>
            <w:tcBorders>
              <w:top w:val="nil"/>
              <w:left w:val="nil"/>
              <w:bottom w:val="single" w:color="000000" w:sz="6" w:space="0"/>
              <w:right w:val="nil"/>
            </w:tcBorders>
            <w:shd w:val="clear" w:color="auto" w:fill="FFFFFF"/>
            <w:tcMar>
              <w:top w:w="0" w:type="dxa"/>
              <w:left w:w="0" w:type="dxa"/>
              <w:bottom w:w="0" w:type="dxa"/>
              <w:right w:w="0" w:type="dxa"/>
            </w:tcMar>
            <w:vAlign w:val="center"/>
          </w:tcPr>
          <w:p w14:paraId="74C65FA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553</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11DC0F0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1.087 (0.986 - 1.197)</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03C06A3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0.093</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673315BB">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0.851 (0.721 - 1.005)</w:t>
            </w:r>
          </w:p>
        </w:tc>
        <w:tc>
          <w:tcPr>
            <w:tcBorders>
              <w:top w:val="nil"/>
              <w:left w:val="nil"/>
              <w:bottom w:val="single" w:color="000000" w:sz="6" w:space="0"/>
              <w:right w:val="nil"/>
            </w:tcBorders>
            <w:shd w:val="clear" w:color="auto" w:fill="FFFFFF"/>
            <w:tcMar>
              <w:top w:w="0" w:type="dxa"/>
              <w:left w:w="0" w:type="dxa"/>
              <w:bottom w:w="0" w:type="dxa"/>
              <w:right w:w="0" w:type="dxa"/>
            </w:tcMar>
            <w:vAlign w:val="center"/>
          </w:tcPr>
          <w:p w14:paraId="0C57F63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sz w:val="24"/>
                <w:szCs w:val="24"/>
              </w:rPr>
            </w:pPr>
            <w:r>
              <w:rPr>
                <w:rFonts w:hint="default" w:ascii="Times New Roman" w:hAnsi="Times New Roman" w:eastAsia="Arial" w:cs="Times New Roman"/>
                <w:b w:val="0"/>
                <w:i w:val="0"/>
                <w:color w:val="000000"/>
                <w:sz w:val="24"/>
                <w:szCs w:val="24"/>
                <w:u w:val="none"/>
              </w:rPr>
              <w:t>0.057</w:t>
            </w:r>
          </w:p>
        </w:tc>
      </w:tr>
    </w:tbl>
    <w:p w14:paraId="543C04B7">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DF2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Anwarjan</dc:creator>
  <cp:lastModifiedBy>艾尼</cp:lastModifiedBy>
  <dcterms:modified xsi:type="dcterms:W3CDTF">2025-02-05T04:10:56Z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eyJoZGlkIjoiZDUyOWZiOTgyNmZiZTMzMjhiM2NiNWM0OGRlNzRkOWIiLCJ1c2VySWQiOiI0MzYwNjY4NDcifQ==</vt:lpwstr>
  </property>
  <property fmtid="{D5CDD505-2E9C-101B-9397-08002B2CF9AE}" pid="4" name="ICV">
    <vt:lpwstr>5DF2C23B926C4717BC79B50D5D481446_12</vt:lpwstr>
  </property>
</Properties>
</file>