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pPr>
      <w:r w:rsidDel="00000000" w:rsidR="00000000" w:rsidRPr="00000000">
        <w:rPr>
          <w:rtl w:val="0"/>
        </w:rPr>
        <w:t xml:space="preserve">Appendix II Electronic Data Capture Systems in India Survey</w:t>
      </w:r>
      <w:r w:rsidDel="00000000" w:rsidR="00000000" w:rsidRPr="00000000">
        <w:rPr>
          <w:rtl w:val="0"/>
        </w:rPr>
      </w:r>
    </w:p>
    <w:bookmarkStart w:colFirst="0" w:colLast="0" w:name="bookmark=id.1fob9te" w:id="0"/>
    <w:bookmarkEnd w:id="0"/>
    <w:p w:rsidR="00000000" w:rsidDel="00000000" w:rsidP="00000000" w:rsidRDefault="00000000" w:rsidRPr="00000000" w14:paraId="00000002">
      <w:pPr>
        <w:pStyle w:val="Heading2"/>
        <w:rPr/>
      </w:pPr>
      <w:r w:rsidDel="00000000" w:rsidR="00000000" w:rsidRPr="00000000">
        <w:rPr>
          <w:rtl w:val="0"/>
        </w:rPr>
        <w:t xml:space="preserve">Participation Statistics</w:t>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The following table shows the statistics related to participation in the survey. The number of investigators who were contacted is different from the number of trials as for a trial more than one investigator may have been contacted.</w:t>
      </w:r>
    </w:p>
    <w:p w:rsidR="00000000" w:rsidDel="00000000" w:rsidP="00000000" w:rsidRDefault="00000000" w:rsidRPr="00000000" w14:paraId="00000004">
      <w:pPr>
        <w:keepNext w:val="1"/>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Cambria" w:cs="Cambria" w:eastAsia="Cambria" w:hAnsi="Cambria"/>
          <w:b w:val="0"/>
          <w:i w:val="1"/>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Table 1 : Participation Statistics</w:t>
      </w:r>
    </w:p>
    <w:tbl>
      <w:tblPr>
        <w:tblStyle w:val="Table1"/>
        <w:jc w:val="center"/>
        <w:tblLayout w:type="fixed"/>
        <w:tblLook w:val="0000"/>
      </w:tblPr>
      <w:tblGrid>
        <w:gridCol w:w="1170"/>
        <w:gridCol w:w="1170"/>
        <w:gridCol w:w="1170"/>
        <w:gridCol w:w="1170"/>
        <w:gridCol w:w="1170"/>
        <w:gridCol w:w="1170"/>
        <w:gridCol w:w="1170"/>
        <w:gridCol w:w="1170"/>
        <w:tblGridChange w:id="0">
          <w:tblGrid>
            <w:gridCol w:w="1170"/>
            <w:gridCol w:w="1170"/>
            <w:gridCol w:w="1170"/>
            <w:gridCol w:w="1170"/>
            <w:gridCol w:w="1170"/>
            <w:gridCol w:w="1170"/>
            <w:gridCol w:w="1170"/>
            <w:gridCol w:w="1170"/>
          </w:tblGrid>
        </w:tblGridChange>
      </w:tblGrid>
      <w:tr>
        <w:trPr>
          <w:trHeight w:val="360" w:hRule="atLeast"/>
        </w:trPr>
        <w:tc>
          <w:tcPr>
            <w:shd w:fill="cfcfcf" w:val="clear"/>
            <w:tcMar>
              <w:top w:w="0.0" w:type="dxa"/>
              <w:left w:w="0.0" w:type="dxa"/>
              <w:bottom w:w="0.0" w:type="dxa"/>
              <w:right w:w="0.0" w:type="dxa"/>
            </w:tcMar>
            <w:vAlign w:val="center"/>
          </w:tcPr>
          <w:p w:rsidR="00000000" w:rsidDel="00000000" w:rsidP="00000000" w:rsidRDefault="00000000" w:rsidRPr="00000000" w14:paraId="00000005">
            <w:pPr>
              <w:spacing w:after="100" w:before="100" w:line="240" w:lineRule="auto"/>
              <w:ind w:left="100" w:right="100" w:firstLine="0"/>
              <w:jc w:val="right"/>
              <w:rPr/>
            </w:pPr>
            <w:r w:rsidDel="00000000" w:rsidR="00000000" w:rsidRPr="00000000">
              <w:rPr>
                <w:rFonts w:ascii="Arial" w:cs="Arial" w:eastAsia="Arial" w:hAnsi="Arial"/>
                <w:b w:val="1"/>
                <w:color w:val="000000"/>
                <w:sz w:val="20"/>
                <w:szCs w:val="20"/>
                <w:rtl w:val="0"/>
              </w:rPr>
              <w:t xml:space="preserve">Investigators (N)</w:t>
            </w:r>
            <w:r w:rsidDel="00000000" w:rsidR="00000000" w:rsidRPr="00000000">
              <w:rPr>
                <w:rtl w:val="0"/>
              </w:rPr>
            </w:r>
          </w:p>
        </w:tc>
        <w:tc>
          <w:tcPr>
            <w:shd w:fill="cfcfcf" w:val="clear"/>
            <w:tcMar>
              <w:top w:w="0.0" w:type="dxa"/>
              <w:left w:w="0.0" w:type="dxa"/>
              <w:bottom w:w="0.0" w:type="dxa"/>
              <w:right w:w="0.0" w:type="dxa"/>
            </w:tcMar>
            <w:vAlign w:val="center"/>
          </w:tcPr>
          <w:p w:rsidR="00000000" w:rsidDel="00000000" w:rsidP="00000000" w:rsidRDefault="00000000" w:rsidRPr="00000000" w14:paraId="00000006">
            <w:pPr>
              <w:spacing w:after="100" w:before="100" w:line="240" w:lineRule="auto"/>
              <w:ind w:left="100" w:right="100" w:firstLine="0"/>
              <w:jc w:val="right"/>
              <w:rPr/>
            </w:pPr>
            <w:r w:rsidDel="00000000" w:rsidR="00000000" w:rsidRPr="00000000">
              <w:rPr>
                <w:rFonts w:ascii="Arial" w:cs="Arial" w:eastAsia="Arial" w:hAnsi="Arial"/>
                <w:b w:val="1"/>
                <w:color w:val="000000"/>
                <w:sz w:val="20"/>
                <w:szCs w:val="20"/>
                <w:rtl w:val="0"/>
              </w:rPr>
              <w:t xml:space="preserve">Investigators who opened email (N)</w:t>
            </w:r>
            <w:r w:rsidDel="00000000" w:rsidR="00000000" w:rsidRPr="00000000">
              <w:rPr>
                <w:rtl w:val="0"/>
              </w:rPr>
            </w:r>
          </w:p>
        </w:tc>
        <w:tc>
          <w:tcPr>
            <w:shd w:fill="cfcfcf" w:val="clear"/>
            <w:tcMar>
              <w:top w:w="0.0" w:type="dxa"/>
              <w:left w:w="0.0" w:type="dxa"/>
              <w:bottom w:w="0.0" w:type="dxa"/>
              <w:right w:w="0.0" w:type="dxa"/>
            </w:tcMar>
            <w:vAlign w:val="center"/>
          </w:tcPr>
          <w:p w:rsidR="00000000" w:rsidDel="00000000" w:rsidP="00000000" w:rsidRDefault="00000000" w:rsidRPr="00000000" w14:paraId="00000007">
            <w:pPr>
              <w:spacing w:after="100" w:before="100" w:line="240" w:lineRule="auto"/>
              <w:ind w:left="100" w:right="100" w:firstLine="0"/>
              <w:jc w:val="right"/>
              <w:rPr/>
            </w:pPr>
            <w:r w:rsidDel="00000000" w:rsidR="00000000" w:rsidRPr="00000000">
              <w:rPr>
                <w:rFonts w:ascii="Arial" w:cs="Arial" w:eastAsia="Arial" w:hAnsi="Arial"/>
                <w:b w:val="1"/>
                <w:color w:val="000000"/>
                <w:sz w:val="20"/>
                <w:szCs w:val="20"/>
                <w:rtl w:val="0"/>
              </w:rPr>
              <w:t xml:space="preserve">Investigator open rate (%)</w:t>
            </w:r>
            <w:r w:rsidDel="00000000" w:rsidR="00000000" w:rsidRPr="00000000">
              <w:rPr>
                <w:rtl w:val="0"/>
              </w:rPr>
            </w:r>
          </w:p>
        </w:tc>
        <w:tc>
          <w:tcPr>
            <w:shd w:fill="cfcfcf" w:val="clear"/>
            <w:tcMar>
              <w:top w:w="0.0" w:type="dxa"/>
              <w:left w:w="0.0" w:type="dxa"/>
              <w:bottom w:w="0.0" w:type="dxa"/>
              <w:right w:w="0.0" w:type="dxa"/>
            </w:tcMar>
            <w:vAlign w:val="center"/>
          </w:tcPr>
          <w:p w:rsidR="00000000" w:rsidDel="00000000" w:rsidP="00000000" w:rsidRDefault="00000000" w:rsidRPr="00000000" w14:paraId="00000008">
            <w:pPr>
              <w:spacing w:after="100" w:before="100" w:line="240" w:lineRule="auto"/>
              <w:ind w:left="100" w:right="100" w:firstLine="0"/>
              <w:jc w:val="right"/>
              <w:rPr/>
            </w:pPr>
            <w:r w:rsidDel="00000000" w:rsidR="00000000" w:rsidRPr="00000000">
              <w:rPr>
                <w:rFonts w:ascii="Arial" w:cs="Arial" w:eastAsia="Arial" w:hAnsi="Arial"/>
                <w:b w:val="1"/>
                <w:color w:val="000000"/>
                <w:sz w:val="20"/>
                <w:szCs w:val="20"/>
                <w:rtl w:val="0"/>
              </w:rPr>
              <w:t xml:space="preserve">Trials (N)</w:t>
            </w:r>
            <w:r w:rsidDel="00000000" w:rsidR="00000000" w:rsidRPr="00000000">
              <w:rPr>
                <w:rtl w:val="0"/>
              </w:rPr>
            </w:r>
          </w:p>
        </w:tc>
        <w:tc>
          <w:tcPr>
            <w:shd w:fill="cfcfcf" w:val="clear"/>
            <w:tcMar>
              <w:top w:w="0.0" w:type="dxa"/>
              <w:left w:w="0.0" w:type="dxa"/>
              <w:bottom w:w="0.0" w:type="dxa"/>
              <w:right w:w="0.0" w:type="dxa"/>
            </w:tcMar>
            <w:vAlign w:val="center"/>
          </w:tcPr>
          <w:p w:rsidR="00000000" w:rsidDel="00000000" w:rsidP="00000000" w:rsidRDefault="00000000" w:rsidRPr="00000000" w14:paraId="00000009">
            <w:pPr>
              <w:spacing w:after="100" w:before="100" w:line="240" w:lineRule="auto"/>
              <w:ind w:left="100" w:right="100" w:firstLine="0"/>
              <w:jc w:val="right"/>
              <w:rPr/>
            </w:pPr>
            <w:r w:rsidDel="00000000" w:rsidR="00000000" w:rsidRPr="00000000">
              <w:rPr>
                <w:rFonts w:ascii="Arial" w:cs="Arial" w:eastAsia="Arial" w:hAnsi="Arial"/>
                <w:b w:val="1"/>
                <w:color w:val="000000"/>
                <w:sz w:val="20"/>
                <w:szCs w:val="20"/>
                <w:rtl w:val="0"/>
              </w:rPr>
              <w:t xml:space="preserve">Trials whose email was opened (N)</w:t>
            </w:r>
            <w:r w:rsidDel="00000000" w:rsidR="00000000" w:rsidRPr="00000000">
              <w:rPr>
                <w:rtl w:val="0"/>
              </w:rPr>
            </w:r>
          </w:p>
        </w:tc>
        <w:tc>
          <w:tcPr>
            <w:shd w:fill="cfcfcf" w:val="clear"/>
            <w:tcMar>
              <w:top w:w="0.0" w:type="dxa"/>
              <w:left w:w="0.0" w:type="dxa"/>
              <w:bottom w:w="0.0" w:type="dxa"/>
              <w:right w:w="0.0" w:type="dxa"/>
            </w:tcMar>
            <w:vAlign w:val="center"/>
          </w:tcPr>
          <w:p w:rsidR="00000000" w:rsidDel="00000000" w:rsidP="00000000" w:rsidRDefault="00000000" w:rsidRPr="00000000" w14:paraId="0000000A">
            <w:pPr>
              <w:spacing w:after="100" w:before="100" w:line="240" w:lineRule="auto"/>
              <w:ind w:left="100" w:right="100" w:firstLine="0"/>
              <w:jc w:val="right"/>
              <w:rPr/>
            </w:pPr>
            <w:r w:rsidDel="00000000" w:rsidR="00000000" w:rsidRPr="00000000">
              <w:rPr>
                <w:rFonts w:ascii="Arial" w:cs="Arial" w:eastAsia="Arial" w:hAnsi="Arial"/>
                <w:b w:val="1"/>
                <w:color w:val="000000"/>
                <w:sz w:val="20"/>
                <w:szCs w:val="20"/>
                <w:rtl w:val="0"/>
              </w:rPr>
              <w:t xml:space="preserve">Trial open rate (%)</w:t>
            </w:r>
            <w:r w:rsidDel="00000000" w:rsidR="00000000" w:rsidRPr="00000000">
              <w:rPr>
                <w:rtl w:val="0"/>
              </w:rPr>
            </w:r>
          </w:p>
        </w:tc>
        <w:tc>
          <w:tcPr>
            <w:shd w:fill="cfcfcf" w:val="clear"/>
            <w:tcMar>
              <w:top w:w="0.0" w:type="dxa"/>
              <w:left w:w="0.0" w:type="dxa"/>
              <w:bottom w:w="0.0" w:type="dxa"/>
              <w:right w:w="0.0" w:type="dxa"/>
            </w:tcMar>
            <w:vAlign w:val="center"/>
          </w:tcPr>
          <w:p w:rsidR="00000000" w:rsidDel="00000000" w:rsidP="00000000" w:rsidRDefault="00000000" w:rsidRPr="00000000" w14:paraId="0000000B">
            <w:pPr>
              <w:spacing w:after="100" w:before="100" w:line="240" w:lineRule="auto"/>
              <w:ind w:left="100" w:right="100" w:firstLine="0"/>
              <w:jc w:val="right"/>
              <w:rPr/>
            </w:pPr>
            <w:r w:rsidDel="00000000" w:rsidR="00000000" w:rsidRPr="00000000">
              <w:rPr>
                <w:rFonts w:ascii="Arial" w:cs="Arial" w:eastAsia="Arial" w:hAnsi="Arial"/>
                <w:b w:val="1"/>
                <w:color w:val="000000"/>
                <w:sz w:val="20"/>
                <w:szCs w:val="20"/>
                <w:rtl w:val="0"/>
              </w:rPr>
              <w:t xml:space="preserve">Participating Trials (N)</w:t>
            </w:r>
            <w:r w:rsidDel="00000000" w:rsidR="00000000" w:rsidRPr="00000000">
              <w:rPr>
                <w:rtl w:val="0"/>
              </w:rPr>
            </w:r>
          </w:p>
        </w:tc>
        <w:tc>
          <w:tcPr>
            <w:shd w:fill="cfcfcf" w:val="clear"/>
            <w:tcMar>
              <w:top w:w="0.0" w:type="dxa"/>
              <w:left w:w="0.0" w:type="dxa"/>
              <w:bottom w:w="0.0" w:type="dxa"/>
              <w:right w:w="0.0" w:type="dxa"/>
            </w:tcMar>
            <w:vAlign w:val="center"/>
          </w:tcPr>
          <w:p w:rsidR="00000000" w:rsidDel="00000000" w:rsidP="00000000" w:rsidRDefault="00000000" w:rsidRPr="00000000" w14:paraId="0000000C">
            <w:pPr>
              <w:spacing w:after="100" w:before="100" w:line="240" w:lineRule="auto"/>
              <w:ind w:left="100" w:right="100" w:firstLine="0"/>
              <w:jc w:val="right"/>
              <w:rPr/>
            </w:pPr>
            <w:r w:rsidDel="00000000" w:rsidR="00000000" w:rsidRPr="00000000">
              <w:rPr>
                <w:rFonts w:ascii="Arial" w:cs="Arial" w:eastAsia="Arial" w:hAnsi="Arial"/>
                <w:b w:val="1"/>
                <w:color w:val="000000"/>
                <w:sz w:val="20"/>
                <w:szCs w:val="20"/>
                <w:rtl w:val="0"/>
              </w:rPr>
              <w:t xml:space="preserve">Participation rate (%)</w:t>
            </w:r>
            <w:r w:rsidDel="00000000" w:rsidR="00000000" w:rsidRPr="00000000">
              <w:rPr>
                <w:rtl w:val="0"/>
              </w:rPr>
            </w:r>
          </w:p>
        </w:tc>
      </w:tr>
      <w:tr>
        <w:trPr>
          <w:trHeight w:val="360" w:hRule="atLeast"/>
        </w:trPr>
        <w:tc>
          <w:tcPr>
            <w:shd w:fill="efefef" w:val="clear"/>
            <w:tcMar>
              <w:top w:w="0.0" w:type="dxa"/>
              <w:left w:w="0.0" w:type="dxa"/>
              <w:bottom w:w="0.0" w:type="dxa"/>
              <w:right w:w="0.0" w:type="dxa"/>
            </w:tcMar>
            <w:vAlign w:val="center"/>
          </w:tcPr>
          <w:p w:rsidR="00000000" w:rsidDel="00000000" w:rsidP="00000000" w:rsidRDefault="00000000" w:rsidRPr="00000000" w14:paraId="0000000D">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2,890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0E">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1,523</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0F">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52.7</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10">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1,909</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11">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1,141</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12">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59.8</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13">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400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14">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21</w:t>
            </w:r>
            <w:r w:rsidDel="00000000" w:rsidR="00000000" w:rsidRPr="00000000">
              <w:rPr>
                <w:rtl w:val="0"/>
              </w:rPr>
            </w:r>
          </w:p>
        </w:tc>
      </w:tr>
    </w:tbl>
    <w:bookmarkStart w:colFirst="0" w:colLast="0" w:name="bookmark=id.3znysh7" w:id="1"/>
    <w:bookmarkEnd w:id="1"/>
    <w:p w:rsidR="00000000" w:rsidDel="00000000" w:rsidP="00000000" w:rsidRDefault="00000000" w:rsidRPr="00000000" w14:paraId="00000015">
      <w:pPr>
        <w:pStyle w:val="Heading2"/>
        <w:rPr/>
      </w:pPr>
      <w:r w:rsidDel="00000000" w:rsidR="00000000" w:rsidRPr="00000000">
        <w:rPr>
          <w:rtl w:val="0"/>
        </w:rPr>
        <w:t xml:space="preserve">Included trial characteristics</w:t>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First we take a look at the trial characteristics of all trials were were in the sampling frame.</w:t>
      </w:r>
    </w:p>
    <w:p w:rsidR="00000000" w:rsidDel="00000000" w:rsidP="00000000" w:rsidRDefault="00000000" w:rsidRPr="00000000" w14:paraId="00000017">
      <w:pPr>
        <w:keepNext w:val="1"/>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Cambria" w:cs="Cambria" w:eastAsia="Cambria" w:hAnsi="Cambria"/>
          <w:b w:val="0"/>
          <w:i w:val="1"/>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Table 2 : Trial Characteristics</w:t>
      </w:r>
    </w:p>
    <w:tbl>
      <w:tblPr>
        <w:tblStyle w:val="Table2"/>
        <w:jc w:val="center"/>
        <w:tblLayout w:type="fixed"/>
        <w:tblLook w:val="0000"/>
      </w:tblPr>
      <w:tblGrid>
        <w:gridCol w:w="4680"/>
        <w:gridCol w:w="4680"/>
        <w:tblGridChange w:id="0">
          <w:tblGrid>
            <w:gridCol w:w="4680"/>
            <w:gridCol w:w="4680"/>
          </w:tblGrid>
        </w:tblGridChange>
      </w:tblGrid>
      <w:tr>
        <w:trPr>
          <w:trHeight w:val="615" w:hRule="atLeast"/>
        </w:trPr>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018">
            <w:pPr>
              <w:spacing w:after="40" w:before="40" w:line="240" w:lineRule="auto"/>
              <w:ind w:left="100" w:right="100" w:firstLine="0"/>
              <w:jc w:val="left"/>
              <w:rPr/>
            </w:pPr>
            <w:r w:rsidDel="00000000" w:rsidR="00000000" w:rsidRPr="00000000">
              <w:rPr>
                <w:rFonts w:ascii="Arial" w:cs="Arial" w:eastAsia="Arial" w:hAnsi="Arial"/>
                <w:b w:val="1"/>
                <w:color w:val="000000"/>
                <w:sz w:val="22"/>
                <w:szCs w:val="22"/>
                <w:rtl w:val="0"/>
              </w:rPr>
              <w:t xml:space="preserve">Characteristic</w:t>
            </w:r>
            <w:r w:rsidDel="00000000" w:rsidR="00000000" w:rsidRPr="00000000">
              <w:rPr>
                <w:rtl w:val="0"/>
              </w:rPr>
            </w:r>
          </w:p>
        </w:tc>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019">
            <w:pPr>
              <w:spacing w:after="40" w:before="40" w:line="240" w:lineRule="auto"/>
              <w:ind w:left="100" w:right="100" w:firstLine="0"/>
              <w:jc w:val="center"/>
              <w:rPr/>
            </w:pPr>
            <w:r w:rsidDel="00000000" w:rsidR="00000000" w:rsidRPr="00000000">
              <w:rPr>
                <w:rFonts w:ascii="Arial" w:cs="Arial" w:eastAsia="Arial" w:hAnsi="Arial"/>
                <w:b w:val="1"/>
                <w:color w:val="000000"/>
                <w:sz w:val="22"/>
                <w:szCs w:val="22"/>
                <w:rtl w:val="0"/>
              </w:rPr>
              <w:t xml:space="preserve">N = 1,909</w:t>
            </w:r>
            <w:r w:rsidDel="00000000" w:rsidR="00000000" w:rsidRPr="00000000">
              <w:rPr>
                <w:rFonts w:ascii="Arial" w:cs="Arial" w:eastAsia="Arial" w:hAnsi="Arial"/>
                <w:b w:val="1"/>
                <w:color w:val="000000"/>
                <w:sz w:val="22"/>
                <w:szCs w:val="22"/>
                <w:vertAlign w:val="superscript"/>
                <w:rtl w:val="0"/>
              </w:rPr>
              <w:t xml:space="preserve">1</w:t>
            </w:r>
            <w:r w:rsidDel="00000000" w:rsidR="00000000" w:rsidRPr="00000000">
              <w:rPr>
                <w:rtl w:val="0"/>
              </w:rPr>
            </w:r>
          </w:p>
        </w:tc>
      </w:tr>
      <w:tr>
        <w:trPr>
          <w:trHeight w:val="609"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1A">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Sponsor Type</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1B">
            <w:pPr>
              <w:spacing w:after="100" w:before="100" w:line="240" w:lineRule="auto"/>
              <w:ind w:left="100" w:right="100" w:firstLine="0"/>
              <w:jc w:val="center"/>
              <w:rPr/>
            </w:pP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1C">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Governmental</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1D">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111 (5.8%)</w:t>
            </w:r>
            <w:r w:rsidDel="00000000" w:rsidR="00000000" w:rsidRPr="00000000">
              <w:rPr>
                <w:rtl w:val="0"/>
              </w:rPr>
            </w:r>
          </w:p>
        </w:tc>
      </w:tr>
      <w:tr>
        <w:trPr>
          <w:trHeight w:val="606"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1E">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Industry</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1F">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302 (16%)</w:t>
            </w: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20">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Institutional</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21">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1,053 (55%)</w:t>
            </w: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22">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Other</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23">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443 (23%)</w:t>
            </w:r>
            <w:r w:rsidDel="00000000" w:rsidR="00000000" w:rsidRPr="00000000">
              <w:rPr>
                <w:rtl w:val="0"/>
              </w:rPr>
            </w:r>
          </w:p>
        </w:tc>
      </w:tr>
      <w:tr>
        <w:trPr>
          <w:trHeight w:val="606"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24">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Industry Funded Trial</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25">
            <w:pPr>
              <w:spacing w:after="100" w:before="100" w:line="240" w:lineRule="auto"/>
              <w:ind w:left="100" w:right="100" w:firstLine="0"/>
              <w:jc w:val="center"/>
              <w:rPr/>
            </w:pP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26">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No</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27">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1,607 (84%)</w:t>
            </w: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28">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Yes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29">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302 (16%)</w:t>
            </w:r>
            <w:r w:rsidDel="00000000" w:rsidR="00000000" w:rsidRPr="00000000">
              <w:rPr>
                <w:rtl w:val="0"/>
              </w:rPr>
            </w:r>
          </w:p>
        </w:tc>
      </w:tr>
      <w:tr>
        <w:trPr>
          <w:trHeight w:val="606"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2A">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Type of Trial</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2B">
            <w:pPr>
              <w:spacing w:after="100" w:before="100" w:line="240" w:lineRule="auto"/>
              <w:ind w:left="100" w:right="100" w:firstLine="0"/>
              <w:jc w:val="center"/>
              <w:rPr/>
            </w:pP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2C">
            <w:pPr>
              <w:spacing w:after="100" w:before="100" w:line="240" w:lineRule="auto"/>
              <w:ind w:left="300" w:right="100" w:firstLine="0"/>
              <w:jc w:val="left"/>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2D">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38 (2.0%)</w:t>
            </w: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2E">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Interventional</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2F">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1,841 (96%)</w:t>
            </w: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30">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Observational</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31">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26 (1.4%)</w:t>
            </w: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32">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PMS</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33">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 (0.2%)</w:t>
            </w:r>
            <w:r w:rsidDel="00000000" w:rsidR="00000000" w:rsidRPr="00000000">
              <w:rPr>
                <w:rtl w:val="0"/>
              </w:rPr>
            </w:r>
          </w:p>
        </w:tc>
      </w:tr>
      <w:tr>
        <w:trPr>
          <w:trHeight w:val="565"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34">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Trial Phase</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35">
            <w:pPr>
              <w:spacing w:after="100" w:before="100" w:line="240" w:lineRule="auto"/>
              <w:ind w:left="100" w:right="100" w:firstLine="0"/>
              <w:jc w:val="center"/>
              <w:rPr/>
            </w:pP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36">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Phase 1 - 2</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37">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299 (16%)</w:t>
            </w: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38">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Phase 2 - 3</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39">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489 (26%)</w:t>
            </w: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3A">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Phase 4</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3B">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333 (17%)</w:t>
            </w: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3C">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Unknown</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3D">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788 (41%)</w:t>
            </w:r>
            <w:r w:rsidDel="00000000" w:rsidR="00000000" w:rsidRPr="00000000">
              <w:rPr>
                <w:rtl w:val="0"/>
              </w:rPr>
            </w:r>
          </w:p>
        </w:tc>
      </w:tr>
      <w:tr>
        <w:trPr>
          <w:trHeight w:val="606"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3E">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Duration of Trial (Days)</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3F">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545 (365, 730)</w:t>
            </w:r>
            <w:r w:rsidDel="00000000" w:rsidR="00000000" w:rsidRPr="00000000">
              <w:rPr>
                <w:rtl w:val="0"/>
              </w:rPr>
            </w:r>
          </w:p>
        </w:tc>
      </w:tr>
      <w:tr>
        <w:trPr>
          <w:trHeight w:val="566"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40">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Unknown</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41">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6</w:t>
            </w:r>
            <w:r w:rsidDel="00000000" w:rsidR="00000000" w:rsidRPr="00000000">
              <w:rPr>
                <w:rtl w:val="0"/>
              </w:rPr>
            </w:r>
          </w:p>
        </w:tc>
      </w:tr>
      <w:tr>
        <w:trPr>
          <w:trHeight w:val="609"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42">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Sample Size (Total)</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43">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84 (54, 150)</w:t>
            </w: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44">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Number of sites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45">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 (1, 1)</w:t>
            </w:r>
            <w:r w:rsidDel="00000000" w:rsidR="00000000" w:rsidRPr="00000000">
              <w:rPr>
                <w:rtl w:val="0"/>
              </w:rPr>
            </w:r>
          </w:p>
        </w:tc>
      </w:tr>
      <w:tr>
        <w:trPr>
          <w:trHeight w:val="565"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46">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Multicentric Trial</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47">
            <w:pPr>
              <w:spacing w:after="100" w:before="100" w:line="240" w:lineRule="auto"/>
              <w:ind w:left="100" w:right="100" w:firstLine="0"/>
              <w:jc w:val="center"/>
              <w:rPr/>
            </w:pP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48">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No</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49">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1,554 (81%)</w:t>
            </w: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4A">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Yes</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4B">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355 (19%)</w:t>
            </w:r>
            <w:r w:rsidDel="00000000" w:rsidR="00000000" w:rsidRPr="00000000">
              <w:rPr>
                <w:rtl w:val="0"/>
              </w:rPr>
            </w:r>
          </w:p>
        </w:tc>
      </w:tr>
      <w:tr>
        <w:trPr>
          <w:trHeight w:val="609"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4C">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Country of Recruitment</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4D">
            <w:pPr>
              <w:spacing w:after="100" w:before="100" w:line="240" w:lineRule="auto"/>
              <w:ind w:left="100" w:right="100" w:firstLine="0"/>
              <w:jc w:val="center"/>
              <w:rPr/>
            </w:pP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4E">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Indian</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4F">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1,736 (91%)</w:t>
            </w: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50">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Multinational</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51">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173 (9.1%)</w:t>
            </w:r>
            <w:r w:rsidDel="00000000" w:rsidR="00000000" w:rsidRPr="00000000">
              <w:rPr>
                <w:rtl w:val="0"/>
              </w:rPr>
            </w:r>
          </w:p>
        </w:tc>
      </w:tr>
      <w:tr>
        <w:trPr>
          <w:trHeight w:val="606"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52">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condition_type</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53">
            <w:pPr>
              <w:spacing w:after="100" w:before="100" w:line="240" w:lineRule="auto"/>
              <w:ind w:left="100" w:right="100" w:firstLine="0"/>
              <w:jc w:val="center"/>
              <w:rPr/>
            </w:pPr>
            <w:r w:rsidDel="00000000" w:rsidR="00000000" w:rsidRPr="00000000">
              <w:rPr>
                <w:rtl w:val="0"/>
              </w:rPr>
            </w:r>
          </w:p>
        </w:tc>
      </w:tr>
      <w:tr>
        <w:trPr>
          <w:trHeight w:val="606"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54">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Accidents and Injuries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55">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51 (2.7%)</w:t>
            </w: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56">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Chronic non-communicable diseases</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57">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100 (5.2%)</w:t>
            </w:r>
            <w:r w:rsidDel="00000000" w:rsidR="00000000" w:rsidRPr="00000000">
              <w:rPr>
                <w:rtl w:val="0"/>
              </w:rPr>
            </w:r>
          </w:p>
        </w:tc>
      </w:tr>
      <w:tr>
        <w:trPr>
          <w:trHeight w:val="609"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58">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Diseases of Circulatory System</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59">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96 (5.0%)</w:t>
            </w:r>
            <w:r w:rsidDel="00000000" w:rsidR="00000000" w:rsidRPr="00000000">
              <w:rPr>
                <w:rtl w:val="0"/>
              </w:rPr>
            </w:r>
          </w:p>
        </w:tc>
      </w:tr>
      <w:tr>
        <w:trPr>
          <w:trHeight w:val="606"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5A">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Diseases of digestive system</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5B">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189 (9.9%)</w:t>
            </w:r>
            <w:r w:rsidDel="00000000" w:rsidR="00000000" w:rsidRPr="00000000">
              <w:rPr>
                <w:rtl w:val="0"/>
              </w:rPr>
            </w:r>
          </w:p>
        </w:tc>
      </w:tr>
      <w:tr>
        <w:trPr>
          <w:trHeight w:val="606"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5C">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Diseases of Eye</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5D">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39 (2.0%)</w:t>
            </w:r>
            <w:r w:rsidDel="00000000" w:rsidR="00000000" w:rsidRPr="00000000">
              <w:rPr>
                <w:rtl w:val="0"/>
              </w:rPr>
            </w:r>
          </w:p>
        </w:tc>
      </w:tr>
      <w:tr>
        <w:trPr>
          <w:trHeight w:val="606"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5E">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Diseases of genitourinary system</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5F">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58 (3.0%)</w:t>
            </w:r>
            <w:r w:rsidDel="00000000" w:rsidR="00000000" w:rsidRPr="00000000">
              <w:rPr>
                <w:rtl w:val="0"/>
              </w:rPr>
            </w:r>
          </w:p>
        </w:tc>
      </w:tr>
      <w:tr>
        <w:trPr>
          <w:trHeight w:val="606"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60">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Diseases of respiratory system</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61">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55 (2.9%)</w:t>
            </w: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62">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Endocrine disease</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63">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155 (8.1%)</w:t>
            </w: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64">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Infective Diseases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65">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165 (8.6%)</w:t>
            </w:r>
            <w:r w:rsidDel="00000000" w:rsidR="00000000" w:rsidRPr="00000000">
              <w:rPr>
                <w:rtl w:val="0"/>
              </w:rPr>
            </w:r>
          </w:p>
        </w:tc>
      </w:tr>
      <w:tr>
        <w:trPr>
          <w:trHeight w:val="606"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66">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Mental Behavioural Disorders and nervous system disease</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67">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122 (6.4%)</w:t>
            </w:r>
            <w:r w:rsidDel="00000000" w:rsidR="00000000" w:rsidRPr="00000000">
              <w:rPr>
                <w:rtl w:val="0"/>
              </w:rPr>
            </w:r>
          </w:p>
        </w:tc>
      </w:tr>
      <w:tr>
        <w:trPr>
          <w:trHeight w:val="606"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68">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Neoplasms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69">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190 (10.0%)</w:t>
            </w:r>
            <w:r w:rsidDel="00000000" w:rsidR="00000000" w:rsidRPr="00000000">
              <w:rPr>
                <w:rtl w:val="0"/>
              </w:rPr>
            </w:r>
          </w:p>
        </w:tc>
      </w:tr>
      <w:tr>
        <w:trPr>
          <w:trHeight w:val="606"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6A">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Normal healthy volunteers</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6B">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43 (2.3%)</w:t>
            </w:r>
            <w:r w:rsidDel="00000000" w:rsidR="00000000" w:rsidRPr="00000000">
              <w:rPr>
                <w:rtl w:val="0"/>
              </w:rPr>
            </w:r>
          </w:p>
        </w:tc>
      </w:tr>
      <w:tr>
        <w:trPr>
          <w:trHeight w:val="604" w:hRule="atLeast"/>
        </w:trPr>
        <w:tc>
          <w:tcPr>
            <w:tcBorders>
              <w:bottom w:color="000000" w:space="0" w:sz="8" w:val="single"/>
            </w:tcBorders>
            <w:shd w:fill="ffffff" w:val="clear"/>
            <w:tcMar>
              <w:top w:w="0.0" w:type="dxa"/>
              <w:left w:w="0.0" w:type="dxa"/>
              <w:bottom w:w="0.0" w:type="dxa"/>
              <w:right w:w="0.0" w:type="dxa"/>
            </w:tcMar>
            <w:vAlign w:val="top"/>
          </w:tcPr>
          <w:p w:rsidR="00000000" w:rsidDel="00000000" w:rsidP="00000000" w:rsidRDefault="00000000" w:rsidRPr="00000000" w14:paraId="0000006C">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Others</w:t>
            </w:r>
            <w:r w:rsidDel="00000000" w:rsidR="00000000" w:rsidRPr="00000000">
              <w:rPr>
                <w:rtl w:val="0"/>
              </w:rPr>
            </w:r>
          </w:p>
        </w:tc>
        <w:tc>
          <w:tcPr>
            <w:tcBorders>
              <w:bottom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6D">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646 (34%)</w:t>
            </w:r>
            <w:r w:rsidDel="00000000" w:rsidR="00000000" w:rsidRPr="00000000">
              <w:rPr>
                <w:rtl w:val="0"/>
              </w:rPr>
            </w:r>
          </w:p>
        </w:tc>
      </w:tr>
      <w:tr>
        <w:trPr>
          <w:trHeight w:val="360" w:hRule="atLeast"/>
        </w:trPr>
        <w:tc>
          <w:tcPr>
            <w:gridSpan w:val="2"/>
            <w:shd w:fill="ffffff" w:val="clear"/>
            <w:tcMar>
              <w:top w:w="0.0" w:type="dxa"/>
              <w:left w:w="0.0" w:type="dxa"/>
              <w:bottom w:w="0.0" w:type="dxa"/>
              <w:right w:w="0.0" w:type="dxa"/>
            </w:tcMar>
            <w:vAlign w:val="center"/>
          </w:tcPr>
          <w:p w:rsidR="00000000" w:rsidDel="00000000" w:rsidP="00000000" w:rsidRDefault="00000000" w:rsidRPr="00000000" w14:paraId="0000006E">
            <w:pPr>
              <w:spacing w:after="100" w:before="100" w:line="240" w:lineRule="auto"/>
              <w:ind w:left="100" w:right="100" w:firstLine="0"/>
              <w:jc w:val="left"/>
              <w:rPr/>
            </w:pPr>
            <w:r w:rsidDel="00000000" w:rsidR="00000000" w:rsidRPr="00000000">
              <w:rPr>
                <w:rFonts w:ascii="Arial" w:cs="Arial" w:eastAsia="Arial" w:hAnsi="Arial"/>
                <w:color w:val="000000"/>
                <w:sz w:val="20"/>
                <w:szCs w:val="20"/>
                <w:vertAlign w:val="superscript"/>
                <w:rtl w:val="0"/>
              </w:rPr>
              <w:t xml:space="preserve">1</w:t>
            </w:r>
            <w:r w:rsidDel="00000000" w:rsidR="00000000" w:rsidRPr="00000000">
              <w:rPr>
                <w:rFonts w:ascii="Arial" w:cs="Arial" w:eastAsia="Arial" w:hAnsi="Arial"/>
                <w:color w:val="000000"/>
                <w:sz w:val="20"/>
                <w:szCs w:val="20"/>
                <w:rtl w:val="0"/>
              </w:rPr>
              <w:t xml:space="preserve">n (%); Median (IQR)</w:t>
            </w:r>
            <w:r w:rsidDel="00000000" w:rsidR="00000000" w:rsidRPr="00000000">
              <w:rPr>
                <w:rtl w:val="0"/>
              </w:rPr>
            </w:r>
          </w:p>
        </w:tc>
      </w:tr>
    </w:tbl>
    <w:p w:rsidR="00000000" w:rsidDel="00000000" w:rsidP="00000000" w:rsidRDefault="00000000" w:rsidRPr="00000000" w14:paraId="00000070">
      <w:pPr>
        <w:keepNext w:val="0"/>
        <w:keepLines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Next we compare the trial characteristics of those studies which have responded versus those which have not.</w:t>
      </w:r>
    </w:p>
    <w:p w:rsidR="00000000" w:rsidDel="00000000" w:rsidP="00000000" w:rsidRDefault="00000000" w:rsidRPr="00000000" w14:paraId="00000071">
      <w:pPr>
        <w:keepNext w:val="1"/>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Cambria" w:cs="Cambria" w:eastAsia="Cambria" w:hAnsi="Cambria"/>
          <w:b w:val="0"/>
          <w:i w:val="1"/>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Table 3 : Trial characteristics compared between trials which participated in the survey and those that did not.</w:t>
      </w:r>
    </w:p>
    <w:tbl>
      <w:tblPr>
        <w:tblStyle w:val="Table3"/>
        <w:jc w:val="center"/>
        <w:tblLayout w:type="fixed"/>
        <w:tblLook w:val="0000"/>
      </w:tblPr>
      <w:tblGrid>
        <w:gridCol w:w="3120"/>
        <w:gridCol w:w="3120"/>
        <w:gridCol w:w="3120"/>
        <w:tblGridChange w:id="0">
          <w:tblGrid>
            <w:gridCol w:w="3120"/>
            <w:gridCol w:w="3120"/>
            <w:gridCol w:w="3120"/>
          </w:tblGrid>
        </w:tblGridChange>
      </w:tblGrid>
      <w:tr>
        <w:trPr>
          <w:trHeight w:val="615" w:hRule="atLeast"/>
        </w:trPr>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072">
            <w:pPr>
              <w:spacing w:after="40" w:before="40" w:line="240" w:lineRule="auto"/>
              <w:ind w:left="100" w:right="100" w:firstLine="0"/>
              <w:jc w:val="left"/>
              <w:rPr/>
            </w:pPr>
            <w:r w:rsidDel="00000000" w:rsidR="00000000" w:rsidRPr="00000000">
              <w:rPr>
                <w:rFonts w:ascii="Arial" w:cs="Arial" w:eastAsia="Arial" w:hAnsi="Arial"/>
                <w:b w:val="1"/>
                <w:color w:val="000000"/>
                <w:sz w:val="22"/>
                <w:szCs w:val="22"/>
                <w:rtl w:val="0"/>
              </w:rPr>
              <w:t xml:space="preserve">Characteristic</w:t>
            </w:r>
            <w:r w:rsidDel="00000000" w:rsidR="00000000" w:rsidRPr="00000000">
              <w:rPr>
                <w:rtl w:val="0"/>
              </w:rPr>
            </w:r>
          </w:p>
        </w:tc>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073">
            <w:pPr>
              <w:spacing w:after="40" w:before="40" w:line="240" w:lineRule="auto"/>
              <w:ind w:left="100" w:right="100" w:firstLine="0"/>
              <w:jc w:val="center"/>
              <w:rPr/>
            </w:pPr>
            <w:r w:rsidDel="00000000" w:rsidR="00000000" w:rsidRPr="00000000">
              <w:rPr>
                <w:rFonts w:ascii="Arial" w:cs="Arial" w:eastAsia="Arial" w:hAnsi="Arial"/>
                <w:b w:val="1"/>
                <w:color w:val="000000"/>
                <w:sz w:val="22"/>
                <w:szCs w:val="22"/>
                <w:rtl w:val="0"/>
              </w:rPr>
              <w:t xml:space="preserve">No, N = 1,509</w:t>
            </w:r>
            <w:r w:rsidDel="00000000" w:rsidR="00000000" w:rsidRPr="00000000">
              <w:rPr>
                <w:rFonts w:ascii="Arial" w:cs="Arial" w:eastAsia="Arial" w:hAnsi="Arial"/>
                <w:b w:val="1"/>
                <w:color w:val="000000"/>
                <w:sz w:val="22"/>
                <w:szCs w:val="22"/>
                <w:vertAlign w:val="superscript"/>
                <w:rtl w:val="0"/>
              </w:rPr>
              <w:t xml:space="preserve">1</w:t>
            </w:r>
            <w:r w:rsidDel="00000000" w:rsidR="00000000" w:rsidRPr="00000000">
              <w:rPr>
                <w:rtl w:val="0"/>
              </w:rPr>
            </w:r>
          </w:p>
        </w:tc>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074">
            <w:pPr>
              <w:spacing w:after="40" w:before="40" w:line="240" w:lineRule="auto"/>
              <w:ind w:left="100" w:right="100" w:firstLine="0"/>
              <w:jc w:val="center"/>
              <w:rPr/>
            </w:pPr>
            <w:r w:rsidDel="00000000" w:rsidR="00000000" w:rsidRPr="00000000">
              <w:rPr>
                <w:rFonts w:ascii="Arial" w:cs="Arial" w:eastAsia="Arial" w:hAnsi="Arial"/>
                <w:b w:val="1"/>
                <w:color w:val="000000"/>
                <w:sz w:val="22"/>
                <w:szCs w:val="22"/>
                <w:rtl w:val="0"/>
              </w:rPr>
              <w:t xml:space="preserve">Yes, N = 400</w:t>
            </w:r>
            <w:r w:rsidDel="00000000" w:rsidR="00000000" w:rsidRPr="00000000">
              <w:rPr>
                <w:rFonts w:ascii="Arial" w:cs="Arial" w:eastAsia="Arial" w:hAnsi="Arial"/>
                <w:b w:val="1"/>
                <w:color w:val="000000"/>
                <w:sz w:val="22"/>
                <w:szCs w:val="22"/>
                <w:vertAlign w:val="superscript"/>
                <w:rtl w:val="0"/>
              </w:rPr>
              <w:t xml:space="preserve">1</w:t>
            </w:r>
            <w:r w:rsidDel="00000000" w:rsidR="00000000" w:rsidRPr="00000000">
              <w:rPr>
                <w:rtl w:val="0"/>
              </w:rPr>
            </w:r>
          </w:p>
        </w:tc>
      </w:tr>
      <w:tr>
        <w:trPr>
          <w:trHeight w:val="609"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75">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Sponsor Type</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76">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77">
            <w:pPr>
              <w:spacing w:after="100" w:before="100" w:line="240" w:lineRule="auto"/>
              <w:ind w:left="100" w:right="100" w:firstLine="0"/>
              <w:jc w:val="center"/>
              <w:rPr/>
            </w:pP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78">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Governmental</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79">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86 (5.7%)</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7A">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25 (6.2%)</w:t>
            </w:r>
            <w:r w:rsidDel="00000000" w:rsidR="00000000" w:rsidRPr="00000000">
              <w:rPr>
                <w:rtl w:val="0"/>
              </w:rPr>
            </w:r>
          </w:p>
        </w:tc>
      </w:tr>
      <w:tr>
        <w:trPr>
          <w:trHeight w:val="606"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7B">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Industry</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7C">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266 (18%)</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7D">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36 (9.0%)</w:t>
            </w: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7E">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Institutional</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7F">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812 (54%)</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80">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241 (60%)</w:t>
            </w: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81">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Other</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82">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345 (23%)</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83">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98 (24%)</w:t>
            </w:r>
            <w:r w:rsidDel="00000000" w:rsidR="00000000" w:rsidRPr="00000000">
              <w:rPr>
                <w:rtl w:val="0"/>
              </w:rPr>
            </w:r>
          </w:p>
        </w:tc>
      </w:tr>
      <w:tr>
        <w:trPr>
          <w:trHeight w:val="606"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84">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Industry Funded Trial</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85">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86">
            <w:pPr>
              <w:spacing w:after="100" w:before="100" w:line="240" w:lineRule="auto"/>
              <w:ind w:left="100" w:right="100" w:firstLine="0"/>
              <w:jc w:val="center"/>
              <w:rPr/>
            </w:pP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87">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No</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88">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1,243 (82%)</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89">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364 (91%)</w:t>
            </w: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8A">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Yes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8B">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266 (18%)</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8C">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36 (9.0%)</w:t>
            </w:r>
            <w:r w:rsidDel="00000000" w:rsidR="00000000" w:rsidRPr="00000000">
              <w:rPr>
                <w:rtl w:val="0"/>
              </w:rPr>
            </w:r>
          </w:p>
        </w:tc>
      </w:tr>
      <w:tr>
        <w:trPr>
          <w:trHeight w:val="606"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8D">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Type of Trial</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8E">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8F">
            <w:pPr>
              <w:spacing w:after="100" w:before="100" w:line="240" w:lineRule="auto"/>
              <w:ind w:left="100" w:right="100" w:firstLine="0"/>
              <w:jc w:val="center"/>
              <w:rPr/>
            </w:pP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90">
            <w:pPr>
              <w:spacing w:after="100" w:before="100" w:line="240" w:lineRule="auto"/>
              <w:ind w:left="300" w:right="100" w:firstLine="0"/>
              <w:jc w:val="left"/>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91">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37 (2.5%)</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92">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 (0.2%)</w:t>
            </w: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93">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Interventional</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94">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1,450 (96%)</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95">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391 (98%)</w:t>
            </w: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96">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Observational</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97">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19 (1.3%)</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98">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7 (1.8%)</w:t>
            </w: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99">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PMS</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9A">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 (0.2%)</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9B">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 (0.2%)</w:t>
            </w:r>
            <w:r w:rsidDel="00000000" w:rsidR="00000000" w:rsidRPr="00000000">
              <w:rPr>
                <w:rtl w:val="0"/>
              </w:rPr>
            </w:r>
          </w:p>
        </w:tc>
      </w:tr>
      <w:tr>
        <w:trPr>
          <w:trHeight w:val="565"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9C">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Trial Phase</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9D">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9E">
            <w:pPr>
              <w:spacing w:after="100" w:before="100" w:line="240" w:lineRule="auto"/>
              <w:ind w:left="100" w:right="100" w:firstLine="0"/>
              <w:jc w:val="center"/>
              <w:rPr/>
            </w:pP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9F">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Phase 1 - 2</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A0">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228 (15%)</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A1">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71 (18%)</w:t>
            </w: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A2">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Phase 2 - 3</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A3">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382 (25%)</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A4">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107 (27%)</w:t>
            </w: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A5">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Phase 4</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A6">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268 (18%)</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A7">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65 (16%)</w:t>
            </w: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A8">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Unknown</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A9">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631 (42%)</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AA">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157 (39%)</w:t>
            </w:r>
            <w:r w:rsidDel="00000000" w:rsidR="00000000" w:rsidRPr="00000000">
              <w:rPr>
                <w:rtl w:val="0"/>
              </w:rPr>
            </w:r>
          </w:p>
        </w:tc>
      </w:tr>
      <w:tr>
        <w:trPr>
          <w:trHeight w:val="606"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AB">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Duration of Trial (Days)</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AC">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545 (365, 730)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AD">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545 (365, 730)</w:t>
            </w:r>
            <w:r w:rsidDel="00000000" w:rsidR="00000000" w:rsidRPr="00000000">
              <w:rPr>
                <w:rtl w:val="0"/>
              </w:rPr>
            </w:r>
          </w:p>
        </w:tc>
      </w:tr>
      <w:tr>
        <w:trPr>
          <w:trHeight w:val="566"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AE">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Unknown</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AF">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6</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B0">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0</w:t>
            </w:r>
            <w:r w:rsidDel="00000000" w:rsidR="00000000" w:rsidRPr="00000000">
              <w:rPr>
                <w:rtl w:val="0"/>
              </w:rPr>
            </w:r>
          </w:p>
        </w:tc>
      </w:tr>
      <w:tr>
        <w:trPr>
          <w:trHeight w:val="609"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B1">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Sample Size (Total)</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B2">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83 (50, 150)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B3">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90 (60, 160)</w:t>
            </w: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B4">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Number of sites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B5">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 (1, 1)</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B6">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 (1, 1)</w:t>
            </w:r>
            <w:r w:rsidDel="00000000" w:rsidR="00000000" w:rsidRPr="00000000">
              <w:rPr>
                <w:rtl w:val="0"/>
              </w:rPr>
            </w:r>
          </w:p>
        </w:tc>
      </w:tr>
      <w:tr>
        <w:trPr>
          <w:trHeight w:val="565"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B7">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Multicentric Trial</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B8">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B9">
            <w:pPr>
              <w:spacing w:after="100" w:before="100" w:line="240" w:lineRule="auto"/>
              <w:ind w:left="100" w:right="100" w:firstLine="0"/>
              <w:jc w:val="center"/>
              <w:rPr/>
            </w:pP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BA">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No</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BB">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1,215 (81%)</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BC">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339 (85%)</w:t>
            </w: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BD">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Yes</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BE">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294 (19%)</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BF">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61 (15%)</w:t>
            </w:r>
            <w:r w:rsidDel="00000000" w:rsidR="00000000" w:rsidRPr="00000000">
              <w:rPr>
                <w:rtl w:val="0"/>
              </w:rPr>
            </w:r>
          </w:p>
        </w:tc>
      </w:tr>
      <w:tr>
        <w:trPr>
          <w:trHeight w:val="609"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C0">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Country of Recruitment</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C1">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C2">
            <w:pPr>
              <w:spacing w:after="100" w:before="100" w:line="240" w:lineRule="auto"/>
              <w:ind w:left="100" w:right="100" w:firstLine="0"/>
              <w:jc w:val="center"/>
              <w:rPr/>
            </w:pP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C3">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Indian</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C4">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1,364 (90%)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C5">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372 (93%)</w:t>
            </w: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C6">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Multinational</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C7">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145 (9.6%)</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C8">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28 (7.0%)</w:t>
            </w:r>
            <w:r w:rsidDel="00000000" w:rsidR="00000000" w:rsidRPr="00000000">
              <w:rPr>
                <w:rtl w:val="0"/>
              </w:rPr>
            </w:r>
          </w:p>
        </w:tc>
      </w:tr>
      <w:tr>
        <w:trPr>
          <w:trHeight w:val="606"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C9">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condition_type</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CA">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CB">
            <w:pPr>
              <w:spacing w:after="100" w:before="100" w:line="240" w:lineRule="auto"/>
              <w:ind w:left="100" w:right="100" w:firstLine="0"/>
              <w:jc w:val="center"/>
              <w:rPr/>
            </w:pPr>
            <w:r w:rsidDel="00000000" w:rsidR="00000000" w:rsidRPr="00000000">
              <w:rPr>
                <w:rtl w:val="0"/>
              </w:rPr>
            </w:r>
          </w:p>
        </w:tc>
      </w:tr>
      <w:tr>
        <w:trPr>
          <w:trHeight w:val="606"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CC">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Accidents and Injuries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CD">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43 (2.8%)</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CE">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8 (2.0%)</w:t>
            </w: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CF">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Chronic non-communicable diseases</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D0">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72 (4.8%)</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D1">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28 (7.0%)</w:t>
            </w:r>
            <w:r w:rsidDel="00000000" w:rsidR="00000000" w:rsidRPr="00000000">
              <w:rPr>
                <w:rtl w:val="0"/>
              </w:rPr>
            </w:r>
          </w:p>
        </w:tc>
      </w:tr>
      <w:tr>
        <w:trPr>
          <w:trHeight w:val="609"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D2">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Diseases of Circulatory System</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D3">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74 (4.9%)</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D4">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22 (5.5%)</w:t>
            </w:r>
            <w:r w:rsidDel="00000000" w:rsidR="00000000" w:rsidRPr="00000000">
              <w:rPr>
                <w:rtl w:val="0"/>
              </w:rPr>
            </w:r>
          </w:p>
        </w:tc>
      </w:tr>
      <w:tr>
        <w:trPr>
          <w:trHeight w:val="606"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D5">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Diseases of digestive system</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D6">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151 (10%)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D7">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38 (9.5%)</w:t>
            </w:r>
            <w:r w:rsidDel="00000000" w:rsidR="00000000" w:rsidRPr="00000000">
              <w:rPr>
                <w:rtl w:val="0"/>
              </w:rPr>
            </w:r>
          </w:p>
        </w:tc>
      </w:tr>
      <w:tr>
        <w:trPr>
          <w:trHeight w:val="606"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D8">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Diseases of Eye</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D9">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35 (2.3%)</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DA">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 (1.0%)</w:t>
            </w:r>
            <w:r w:rsidDel="00000000" w:rsidR="00000000" w:rsidRPr="00000000">
              <w:rPr>
                <w:rtl w:val="0"/>
              </w:rPr>
            </w:r>
          </w:p>
        </w:tc>
      </w:tr>
      <w:tr>
        <w:trPr>
          <w:trHeight w:val="606"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DB">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Diseases of genitourinary system</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DC">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49 (3.2%)</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DD">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9 (2.2%)</w:t>
            </w:r>
            <w:r w:rsidDel="00000000" w:rsidR="00000000" w:rsidRPr="00000000">
              <w:rPr>
                <w:rtl w:val="0"/>
              </w:rPr>
            </w:r>
          </w:p>
        </w:tc>
      </w:tr>
      <w:tr>
        <w:trPr>
          <w:trHeight w:val="606"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DE">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Diseases of respiratory system</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DF">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42 (2.8%)</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E0">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13 (3.2%)</w:t>
            </w: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E1">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Endocrine disease</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E2">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123 (8.2%)</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E3">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32 (8.0%)</w:t>
            </w: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E4">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Infective Diseases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E5">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145 (9.6%)</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E6">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20 (5.0%)</w:t>
            </w:r>
            <w:r w:rsidDel="00000000" w:rsidR="00000000" w:rsidRPr="00000000">
              <w:rPr>
                <w:rtl w:val="0"/>
              </w:rPr>
            </w:r>
          </w:p>
        </w:tc>
      </w:tr>
      <w:tr>
        <w:trPr>
          <w:trHeight w:val="606"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E7">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Mental Behavioural Disorders and nervous system disease</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E8">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92 (6.1%)</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E9">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30 (7.5%)</w:t>
            </w:r>
            <w:r w:rsidDel="00000000" w:rsidR="00000000" w:rsidRPr="00000000">
              <w:rPr>
                <w:rtl w:val="0"/>
              </w:rPr>
            </w:r>
          </w:p>
        </w:tc>
      </w:tr>
      <w:tr>
        <w:trPr>
          <w:trHeight w:val="606" w:hRule="atLeast"/>
        </w:trPr>
        <w:tc>
          <w:tcPr>
            <w:shd w:fill="ffffff" w:val="clear"/>
            <w:tcMar>
              <w:top w:w="0.0" w:type="dxa"/>
              <w:left w:w="0.0" w:type="dxa"/>
              <w:bottom w:w="0.0" w:type="dxa"/>
              <w:right w:w="0.0" w:type="dxa"/>
            </w:tcMar>
            <w:vAlign w:val="top"/>
          </w:tcPr>
          <w:p w:rsidR="00000000" w:rsidDel="00000000" w:rsidP="00000000" w:rsidRDefault="00000000" w:rsidRPr="00000000" w14:paraId="000000EA">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Neoplasms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EB">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129 (8.5%)</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0EC">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61 (15%)</w:t>
            </w:r>
            <w:r w:rsidDel="00000000" w:rsidR="00000000" w:rsidRPr="00000000">
              <w:rPr>
                <w:rtl w:val="0"/>
              </w:rPr>
            </w:r>
          </w:p>
        </w:tc>
      </w:tr>
      <w:tr>
        <w:trPr>
          <w:trHeight w:val="606" w:hRule="atLeast"/>
        </w:trPr>
        <w:tc>
          <w:tcPr>
            <w:shd w:fill="efefef" w:val="clear"/>
            <w:tcMar>
              <w:top w:w="0.0" w:type="dxa"/>
              <w:left w:w="0.0" w:type="dxa"/>
              <w:bottom w:w="0.0" w:type="dxa"/>
              <w:right w:w="0.0" w:type="dxa"/>
            </w:tcMar>
            <w:vAlign w:val="top"/>
          </w:tcPr>
          <w:p w:rsidR="00000000" w:rsidDel="00000000" w:rsidP="00000000" w:rsidRDefault="00000000" w:rsidRPr="00000000" w14:paraId="000000ED">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Normal healthy volunteers</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EE">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34 (2.3%)</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0EF">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9 (2.2%)</w:t>
            </w:r>
            <w:r w:rsidDel="00000000" w:rsidR="00000000" w:rsidRPr="00000000">
              <w:rPr>
                <w:rtl w:val="0"/>
              </w:rPr>
            </w:r>
          </w:p>
        </w:tc>
      </w:tr>
      <w:tr>
        <w:trPr>
          <w:trHeight w:val="604" w:hRule="atLeast"/>
        </w:trPr>
        <w:tc>
          <w:tcPr>
            <w:tcBorders>
              <w:bottom w:color="000000" w:space="0" w:sz="8" w:val="single"/>
            </w:tcBorders>
            <w:shd w:fill="ffffff" w:val="clear"/>
            <w:tcMar>
              <w:top w:w="0.0" w:type="dxa"/>
              <w:left w:w="0.0" w:type="dxa"/>
              <w:bottom w:w="0.0" w:type="dxa"/>
              <w:right w:w="0.0" w:type="dxa"/>
            </w:tcMar>
            <w:vAlign w:val="top"/>
          </w:tcPr>
          <w:p w:rsidR="00000000" w:rsidDel="00000000" w:rsidP="00000000" w:rsidRDefault="00000000" w:rsidRPr="00000000" w14:paraId="000000F0">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Others</w:t>
            </w:r>
            <w:r w:rsidDel="00000000" w:rsidR="00000000" w:rsidRPr="00000000">
              <w:rPr>
                <w:rtl w:val="0"/>
              </w:rPr>
            </w:r>
          </w:p>
        </w:tc>
        <w:tc>
          <w:tcPr>
            <w:tcBorders>
              <w:bottom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F1">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520 (34%)</w:t>
            </w:r>
            <w:r w:rsidDel="00000000" w:rsidR="00000000" w:rsidRPr="00000000">
              <w:rPr>
                <w:rtl w:val="0"/>
              </w:rPr>
            </w:r>
          </w:p>
        </w:tc>
        <w:tc>
          <w:tcPr>
            <w:tcBorders>
              <w:bottom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0F2">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126 (32%)</w:t>
            </w:r>
            <w:r w:rsidDel="00000000" w:rsidR="00000000" w:rsidRPr="00000000">
              <w:rPr>
                <w:rtl w:val="0"/>
              </w:rPr>
            </w:r>
          </w:p>
        </w:tc>
      </w:tr>
      <w:tr>
        <w:trPr>
          <w:trHeight w:val="360" w:hRule="atLeast"/>
        </w:trPr>
        <w:tc>
          <w:tcPr>
            <w:gridSpan w:val="3"/>
            <w:shd w:fill="ffffff" w:val="clear"/>
            <w:tcMar>
              <w:top w:w="0.0" w:type="dxa"/>
              <w:left w:w="0.0" w:type="dxa"/>
              <w:bottom w:w="0.0" w:type="dxa"/>
              <w:right w:w="0.0" w:type="dxa"/>
            </w:tcMar>
            <w:vAlign w:val="center"/>
          </w:tcPr>
          <w:p w:rsidR="00000000" w:rsidDel="00000000" w:rsidP="00000000" w:rsidRDefault="00000000" w:rsidRPr="00000000" w14:paraId="000000F3">
            <w:pPr>
              <w:spacing w:after="100" w:before="100" w:line="240" w:lineRule="auto"/>
              <w:ind w:left="100" w:right="100" w:firstLine="0"/>
              <w:jc w:val="left"/>
              <w:rPr/>
            </w:pPr>
            <w:r w:rsidDel="00000000" w:rsidR="00000000" w:rsidRPr="00000000">
              <w:rPr>
                <w:rFonts w:ascii="Arial" w:cs="Arial" w:eastAsia="Arial" w:hAnsi="Arial"/>
                <w:color w:val="000000"/>
                <w:sz w:val="20"/>
                <w:szCs w:val="20"/>
                <w:vertAlign w:val="superscript"/>
                <w:rtl w:val="0"/>
              </w:rPr>
              <w:t xml:space="preserve">1</w:t>
            </w:r>
            <w:r w:rsidDel="00000000" w:rsidR="00000000" w:rsidRPr="00000000">
              <w:rPr>
                <w:rFonts w:ascii="Arial" w:cs="Arial" w:eastAsia="Arial" w:hAnsi="Arial"/>
                <w:color w:val="000000"/>
                <w:sz w:val="20"/>
                <w:szCs w:val="20"/>
                <w:rtl w:val="0"/>
              </w:rPr>
              <w:t xml:space="preserve">n (%); Median (IQR)</w:t>
            </w:r>
            <w:r w:rsidDel="00000000" w:rsidR="00000000" w:rsidRPr="00000000">
              <w:rPr>
                <w:rtl w:val="0"/>
              </w:rPr>
            </w:r>
          </w:p>
        </w:tc>
      </w:tr>
    </w:tbl>
    <w:bookmarkStart w:colFirst="0" w:colLast="0" w:name="bookmark=id.2et92p0" w:id="2"/>
    <w:bookmarkEnd w:id="2"/>
    <w:p w:rsidR="00000000" w:rsidDel="00000000" w:rsidP="00000000" w:rsidRDefault="00000000" w:rsidRPr="00000000" w14:paraId="000000F6">
      <w:pPr>
        <w:pStyle w:val="Heading2"/>
        <w:rPr/>
      </w:pPr>
      <w:r w:rsidDel="00000000" w:rsidR="00000000" w:rsidRPr="00000000">
        <w:rPr>
          <w:rtl w:val="0"/>
        </w:rPr>
        <w:t xml:space="preserve">EDC Adoption Rate</w:t>
      </w:r>
    </w:p>
    <w:p w:rsidR="00000000" w:rsidDel="00000000" w:rsidP="00000000" w:rsidRDefault="00000000" w:rsidRPr="00000000" w14:paraId="000000F7">
      <w:pPr>
        <w:keepNext w:val="0"/>
        <w:keepLines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EDC Adoption Rate (EAR)</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The primary outcome measure is EAR. This will be defined as the ratio of the number of CTRI registered trials that use an EDC with sophistication level 2 or more to that of the participating trials (unique CTRI registered trials for which investigators agreed to participate in the study. The proportion and the binomial 95% confidence intervals of the same will be reported.</w:t>
      </w:r>
    </w:p>
    <w:p w:rsidR="00000000" w:rsidDel="00000000" w:rsidP="00000000" w:rsidRDefault="00000000" w:rsidRPr="00000000" w14:paraId="000000F8">
      <w:pPr>
        <w:keepNext w:val="0"/>
        <w:keepLines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The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EDC sophistication level</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is defined as follows:</w:t>
      </w:r>
    </w:p>
    <w:p w:rsidR="00000000" w:rsidDel="00000000" w:rsidP="00000000" w:rsidRDefault="00000000" w:rsidRPr="00000000" w14:paraId="000000F9">
      <w:pPr>
        <w:numPr>
          <w:ilvl w:val="0"/>
          <w:numId w:val="1"/>
        </w:numPr>
        <w:ind w:left="720" w:hanging="480"/>
        <w:rPr/>
      </w:pPr>
      <w:r w:rsidDel="00000000" w:rsidR="00000000" w:rsidRPr="00000000">
        <w:rPr>
          <w:b w:val="1"/>
          <w:rtl w:val="0"/>
        </w:rPr>
        <w:t xml:space="preserve">Level 1:</w:t>
      </w:r>
      <w:r w:rsidDel="00000000" w:rsidR="00000000" w:rsidRPr="00000000">
        <w:rPr>
          <w:rtl w:val="0"/>
        </w:rPr>
        <w:t xml:space="preserve"> There is a unique account and password for each user to access the online system.</w:t>
      </w:r>
    </w:p>
    <w:p w:rsidR="00000000" w:rsidDel="00000000" w:rsidP="00000000" w:rsidRDefault="00000000" w:rsidRPr="00000000" w14:paraId="000000FA">
      <w:pPr>
        <w:numPr>
          <w:ilvl w:val="0"/>
          <w:numId w:val="1"/>
        </w:numPr>
        <w:ind w:left="720" w:hanging="480"/>
        <w:rPr/>
      </w:pPr>
      <w:r w:rsidDel="00000000" w:rsidR="00000000" w:rsidRPr="00000000">
        <w:rPr>
          <w:b w:val="1"/>
          <w:rtl w:val="0"/>
        </w:rPr>
        <w:t xml:space="preserve">Level 2:</w:t>
      </w:r>
      <w:r w:rsidDel="00000000" w:rsidR="00000000" w:rsidRPr="00000000">
        <w:rPr>
          <w:rtl w:val="0"/>
        </w:rPr>
        <w:t xml:space="preserve"> Sites enter subject visit data through a Web interface into electronic case report forms (eCRFs). The completion status of each eCRF for each subject can be tracked automatically online. The system provides an audit trail for all data entry and data modification</w:t>
      </w:r>
    </w:p>
    <w:p w:rsidR="00000000" w:rsidDel="00000000" w:rsidP="00000000" w:rsidRDefault="00000000" w:rsidRPr="00000000" w14:paraId="000000FB">
      <w:pPr>
        <w:numPr>
          <w:ilvl w:val="0"/>
          <w:numId w:val="1"/>
        </w:numPr>
        <w:ind w:left="720" w:hanging="480"/>
        <w:rPr/>
      </w:pPr>
      <w:r w:rsidDel="00000000" w:rsidR="00000000" w:rsidRPr="00000000">
        <w:rPr>
          <w:b w:val="1"/>
          <w:rtl w:val="0"/>
        </w:rPr>
        <w:t xml:space="preserve">Level 3:</w:t>
      </w:r>
      <w:r w:rsidDel="00000000" w:rsidR="00000000" w:rsidRPr="00000000">
        <w:rPr>
          <w:rtl w:val="0"/>
        </w:rPr>
        <w:t xml:space="preserve"> Data validation happens automatically when data are entered into the eCRF. The system will automatically log the user off after a period of inactivity.</w:t>
      </w:r>
    </w:p>
    <w:p w:rsidR="00000000" w:rsidDel="00000000" w:rsidP="00000000" w:rsidRDefault="00000000" w:rsidRPr="00000000" w14:paraId="000000FC">
      <w:pPr>
        <w:numPr>
          <w:ilvl w:val="0"/>
          <w:numId w:val="1"/>
        </w:numPr>
        <w:ind w:left="720" w:hanging="480"/>
        <w:rPr/>
      </w:pPr>
      <w:r w:rsidDel="00000000" w:rsidR="00000000" w:rsidRPr="00000000">
        <w:rPr>
          <w:b w:val="1"/>
          <w:rtl w:val="0"/>
        </w:rPr>
        <w:t xml:space="preserve">Level 4:</w:t>
      </w:r>
      <w:r w:rsidDel="00000000" w:rsidR="00000000" w:rsidRPr="00000000">
        <w:rPr>
          <w:rtl w:val="0"/>
        </w:rPr>
        <w:t xml:space="preserve"> Subjects are randomized automatically</w:t>
      </w:r>
    </w:p>
    <w:p w:rsidR="00000000" w:rsidDel="00000000" w:rsidP="00000000" w:rsidRDefault="00000000" w:rsidRPr="00000000" w14:paraId="000000FD">
      <w:pPr>
        <w:numPr>
          <w:ilvl w:val="0"/>
          <w:numId w:val="1"/>
        </w:numPr>
        <w:ind w:left="720" w:hanging="480"/>
        <w:rPr/>
      </w:pPr>
      <w:r w:rsidDel="00000000" w:rsidR="00000000" w:rsidRPr="00000000">
        <w:rPr>
          <w:b w:val="1"/>
          <w:rtl w:val="0"/>
        </w:rPr>
        <w:t xml:space="preserve">Level 5:</w:t>
      </w:r>
      <w:r w:rsidDel="00000000" w:rsidR="00000000" w:rsidRPr="00000000">
        <w:rPr>
          <w:rtl w:val="0"/>
        </w:rPr>
        <w:t xml:space="preserve"> Subject recruitment can be tracked online for each site</w:t>
      </w:r>
    </w:p>
    <w:p w:rsidR="00000000" w:rsidDel="00000000" w:rsidP="00000000" w:rsidRDefault="00000000" w:rsidRPr="00000000" w14:paraId="000000FE">
      <w:pPr>
        <w:numPr>
          <w:ilvl w:val="0"/>
          <w:numId w:val="1"/>
        </w:numPr>
        <w:ind w:left="720" w:hanging="480"/>
        <w:rPr/>
      </w:pPr>
      <w:r w:rsidDel="00000000" w:rsidR="00000000" w:rsidRPr="00000000">
        <w:rPr>
          <w:b w:val="1"/>
          <w:rtl w:val="0"/>
        </w:rPr>
        <w:t xml:space="preserve">Level 6:</w:t>
      </w:r>
      <w:r w:rsidDel="00000000" w:rsidR="00000000" w:rsidRPr="00000000">
        <w:rPr>
          <w:rtl w:val="0"/>
        </w:rPr>
        <w:t xml:space="preserve"> The system allows tracking of medication inventory at the sites.</w:t>
      </w:r>
    </w:p>
    <w:p w:rsidR="00000000" w:rsidDel="00000000" w:rsidP="00000000" w:rsidRDefault="00000000" w:rsidRPr="00000000" w14:paraId="000000FF">
      <w:pPr>
        <w:keepNext w:val="0"/>
        <w:keepLines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For a level to be considered complete,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all the questions</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should be marked as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Yes</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If one of the questions is marked as No and a higher level is marked Yes then the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higher level</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will be taken. For each unique trial we will therefore calculate the highest EDC sophistication level. If EDC is not used then sophistication level will be marked as missing.</w:t>
      </w:r>
    </w:p>
    <w:p w:rsidR="00000000" w:rsidDel="00000000" w:rsidP="00000000" w:rsidRDefault="00000000" w:rsidRPr="00000000" w14:paraId="00000100">
      <w:pPr>
        <w:keepNext w:val="0"/>
        <w:keepLines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The following table shows the EDC adoption rate and the different levels in the trials for which responses were received in the survey.</w:t>
      </w:r>
    </w:p>
    <w:p w:rsidR="00000000" w:rsidDel="00000000" w:rsidP="00000000" w:rsidRDefault="00000000" w:rsidRPr="00000000" w14:paraId="00000101">
      <w:pPr>
        <w:keepNext w:val="1"/>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Cambria" w:cs="Cambria" w:eastAsia="Cambria" w:hAnsi="Cambria"/>
          <w:b w:val="0"/>
          <w:i w:val="1"/>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Table 4 : EDC use and adoption rate with EDC sophistication levels among responding studies</w:t>
      </w:r>
    </w:p>
    <w:tbl>
      <w:tblPr>
        <w:tblStyle w:val="Table4"/>
        <w:jc w:val="center"/>
        <w:tblLayout w:type="fixed"/>
        <w:tblLook w:val="0000"/>
      </w:tblPr>
      <w:tblGrid>
        <w:gridCol w:w="1872"/>
        <w:gridCol w:w="1872"/>
        <w:gridCol w:w="1872"/>
        <w:gridCol w:w="1872"/>
        <w:gridCol w:w="1872"/>
        <w:tblGridChange w:id="0">
          <w:tblGrid>
            <w:gridCol w:w="1872"/>
            <w:gridCol w:w="1872"/>
            <w:gridCol w:w="1872"/>
            <w:gridCol w:w="1872"/>
            <w:gridCol w:w="1872"/>
          </w:tblGrid>
        </w:tblGridChange>
      </w:tblGrid>
      <w:tr>
        <w:trPr>
          <w:trHeight w:val="360" w:hRule="atLeast"/>
        </w:trPr>
        <w:tc>
          <w:tcPr>
            <w:shd w:fill="cfcfcf" w:val="clear"/>
            <w:tcMar>
              <w:top w:w="0.0" w:type="dxa"/>
              <w:left w:w="0.0" w:type="dxa"/>
              <w:bottom w:w="0.0" w:type="dxa"/>
              <w:right w:w="0.0" w:type="dxa"/>
            </w:tcMar>
            <w:vAlign w:val="center"/>
          </w:tcPr>
          <w:p w:rsidR="00000000" w:rsidDel="00000000" w:rsidP="00000000" w:rsidRDefault="00000000" w:rsidRPr="00000000" w14:paraId="00000102">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Variable</w:t>
            </w:r>
            <w:r w:rsidDel="00000000" w:rsidR="00000000" w:rsidRPr="00000000">
              <w:rPr>
                <w:rtl w:val="0"/>
              </w:rPr>
            </w:r>
          </w:p>
        </w:tc>
        <w:tc>
          <w:tcPr>
            <w:shd w:fill="cfcfcf" w:val="clear"/>
            <w:tcMar>
              <w:top w:w="0.0" w:type="dxa"/>
              <w:left w:w="0.0" w:type="dxa"/>
              <w:bottom w:w="0.0" w:type="dxa"/>
              <w:right w:w="0.0" w:type="dxa"/>
            </w:tcMar>
            <w:vAlign w:val="center"/>
          </w:tcPr>
          <w:p w:rsidR="00000000" w:rsidDel="00000000" w:rsidP="00000000" w:rsidRDefault="00000000" w:rsidRPr="00000000" w14:paraId="00000103">
            <w:pPr>
              <w:spacing w:after="100" w:before="100" w:line="240" w:lineRule="auto"/>
              <w:ind w:left="100" w:right="100" w:firstLine="0"/>
              <w:jc w:val="right"/>
              <w:rPr/>
            </w:pPr>
            <w:r w:rsidDel="00000000" w:rsidR="00000000" w:rsidRPr="00000000">
              <w:rPr>
                <w:rFonts w:ascii="Arial" w:cs="Arial" w:eastAsia="Arial" w:hAnsi="Arial"/>
                <w:b w:val="1"/>
                <w:color w:val="000000"/>
                <w:sz w:val="20"/>
                <w:szCs w:val="20"/>
                <w:rtl w:val="0"/>
              </w:rPr>
              <w:t xml:space="preserve">Total</w:t>
            </w:r>
            <w:r w:rsidDel="00000000" w:rsidR="00000000" w:rsidRPr="00000000">
              <w:rPr>
                <w:rtl w:val="0"/>
              </w:rPr>
            </w:r>
          </w:p>
        </w:tc>
        <w:tc>
          <w:tcPr>
            <w:shd w:fill="cfcfcf" w:val="clear"/>
            <w:tcMar>
              <w:top w:w="0.0" w:type="dxa"/>
              <w:left w:w="0.0" w:type="dxa"/>
              <w:bottom w:w="0.0" w:type="dxa"/>
              <w:right w:w="0.0" w:type="dxa"/>
            </w:tcMar>
            <w:vAlign w:val="center"/>
          </w:tcPr>
          <w:p w:rsidR="00000000" w:rsidDel="00000000" w:rsidP="00000000" w:rsidRDefault="00000000" w:rsidRPr="00000000" w14:paraId="00000104">
            <w:pPr>
              <w:spacing w:after="100" w:before="100" w:line="240" w:lineRule="auto"/>
              <w:ind w:left="100" w:right="100" w:firstLine="0"/>
              <w:jc w:val="right"/>
              <w:rPr/>
            </w:pPr>
            <w:r w:rsidDel="00000000" w:rsidR="00000000" w:rsidRPr="00000000">
              <w:rPr>
                <w:rFonts w:ascii="Arial" w:cs="Arial" w:eastAsia="Arial" w:hAnsi="Arial"/>
                <w:b w:val="1"/>
                <w:color w:val="000000"/>
                <w:sz w:val="20"/>
                <w:szCs w:val="20"/>
                <w:rtl w:val="0"/>
              </w:rPr>
              <w:t xml:space="preserve">Yes</w:t>
            </w:r>
            <w:r w:rsidDel="00000000" w:rsidR="00000000" w:rsidRPr="00000000">
              <w:rPr>
                <w:rtl w:val="0"/>
              </w:rPr>
            </w:r>
          </w:p>
        </w:tc>
        <w:tc>
          <w:tcPr>
            <w:shd w:fill="cfcfcf" w:val="clear"/>
            <w:tcMar>
              <w:top w:w="0.0" w:type="dxa"/>
              <w:left w:w="0.0" w:type="dxa"/>
              <w:bottom w:w="0.0" w:type="dxa"/>
              <w:right w:w="0.0" w:type="dxa"/>
            </w:tcMar>
            <w:vAlign w:val="center"/>
          </w:tcPr>
          <w:p w:rsidR="00000000" w:rsidDel="00000000" w:rsidP="00000000" w:rsidRDefault="00000000" w:rsidRPr="00000000" w14:paraId="00000105">
            <w:pPr>
              <w:spacing w:after="100" w:before="100" w:line="240" w:lineRule="auto"/>
              <w:ind w:left="100" w:right="100" w:firstLine="0"/>
              <w:jc w:val="right"/>
              <w:rPr/>
            </w:pPr>
            <w:r w:rsidDel="00000000" w:rsidR="00000000" w:rsidRPr="00000000">
              <w:rPr>
                <w:rFonts w:ascii="Arial" w:cs="Arial" w:eastAsia="Arial" w:hAnsi="Arial"/>
                <w:b w:val="1"/>
                <w:color w:val="000000"/>
                <w:sz w:val="20"/>
                <w:szCs w:val="20"/>
                <w:rtl w:val="0"/>
              </w:rPr>
              <w:t xml:space="preserve">Percentage</w:t>
            </w:r>
            <w:r w:rsidDel="00000000" w:rsidR="00000000" w:rsidRPr="00000000">
              <w:rPr>
                <w:rtl w:val="0"/>
              </w:rPr>
            </w:r>
          </w:p>
        </w:tc>
        <w:tc>
          <w:tcPr>
            <w:shd w:fill="cfcfcf" w:val="clear"/>
            <w:tcMar>
              <w:top w:w="0.0" w:type="dxa"/>
              <w:left w:w="0.0" w:type="dxa"/>
              <w:bottom w:w="0.0" w:type="dxa"/>
              <w:right w:w="0.0" w:type="dxa"/>
            </w:tcMar>
            <w:vAlign w:val="center"/>
          </w:tcPr>
          <w:p w:rsidR="00000000" w:rsidDel="00000000" w:rsidP="00000000" w:rsidRDefault="00000000" w:rsidRPr="00000000" w14:paraId="00000106">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95% CI</w:t>
            </w:r>
            <w:r w:rsidDel="00000000" w:rsidR="00000000" w:rsidRPr="00000000">
              <w:rPr>
                <w:rtl w:val="0"/>
              </w:rPr>
            </w:r>
          </w:p>
        </w:tc>
      </w:tr>
      <w:tr>
        <w:trPr>
          <w:trHeight w:val="360" w:hRule="atLeast"/>
        </w:trPr>
        <w:tc>
          <w:tcPr>
            <w:shd w:fill="efefef" w:val="clear"/>
            <w:tcMar>
              <w:top w:w="0.0" w:type="dxa"/>
              <w:left w:w="0.0" w:type="dxa"/>
              <w:bottom w:w="0.0" w:type="dxa"/>
              <w:right w:w="0.0" w:type="dxa"/>
            </w:tcMar>
            <w:vAlign w:val="center"/>
          </w:tcPr>
          <w:p w:rsidR="00000000" w:rsidDel="00000000" w:rsidP="00000000" w:rsidRDefault="00000000" w:rsidRPr="00000000" w14:paraId="00000107">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EDC ADOPTION</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08">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400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09">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110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0A">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27.5</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0B">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  23.4  -  32.1 )</w:t>
            </w:r>
            <w:r w:rsidDel="00000000" w:rsidR="00000000" w:rsidRPr="00000000">
              <w:rPr>
                <w:rtl w:val="0"/>
              </w:rPr>
            </w:r>
          </w:p>
        </w:tc>
      </w:tr>
      <w:tr>
        <w:trPr>
          <w:trHeight w:val="360" w:hRule="atLeast"/>
        </w:trPr>
        <w:tc>
          <w:tcPr>
            <w:shd w:fill="ffffff" w:val="clear"/>
            <w:tcMar>
              <w:top w:w="0.0" w:type="dxa"/>
              <w:left w:w="0.0" w:type="dxa"/>
              <w:bottom w:w="0.0" w:type="dxa"/>
              <w:right w:w="0.0" w:type="dxa"/>
            </w:tcMar>
            <w:vAlign w:val="center"/>
          </w:tcPr>
          <w:p w:rsidR="00000000" w:rsidDel="00000000" w:rsidP="00000000" w:rsidRDefault="00000000" w:rsidRPr="00000000" w14:paraId="0000010C">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EDC USE</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0D">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400</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0E">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130</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0F">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32.5</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10">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  28.1  -  37.2 )</w:t>
            </w:r>
            <w:r w:rsidDel="00000000" w:rsidR="00000000" w:rsidRPr="00000000">
              <w:rPr>
                <w:rtl w:val="0"/>
              </w:rPr>
            </w:r>
          </w:p>
        </w:tc>
      </w:tr>
      <w:tr>
        <w:trPr>
          <w:trHeight w:val="360" w:hRule="atLeast"/>
        </w:trPr>
        <w:tc>
          <w:tcPr>
            <w:shd w:fill="efefef" w:val="clear"/>
            <w:tcMar>
              <w:top w:w="0.0" w:type="dxa"/>
              <w:left w:w="0.0" w:type="dxa"/>
              <w:bottom w:w="0.0" w:type="dxa"/>
              <w:right w:w="0.0" w:type="dxa"/>
            </w:tcMar>
            <w:vAlign w:val="center"/>
          </w:tcPr>
          <w:p w:rsidR="00000000" w:rsidDel="00000000" w:rsidP="00000000" w:rsidRDefault="00000000" w:rsidRPr="00000000" w14:paraId="00000111">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LEVEL 1</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12">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400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13">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106</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14">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26.5</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15">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  22.4  -  31 )</w:t>
            </w:r>
            <w:r w:rsidDel="00000000" w:rsidR="00000000" w:rsidRPr="00000000">
              <w:rPr>
                <w:rtl w:val="0"/>
              </w:rPr>
            </w:r>
          </w:p>
        </w:tc>
      </w:tr>
      <w:tr>
        <w:trPr>
          <w:trHeight w:val="360" w:hRule="atLeast"/>
        </w:trPr>
        <w:tc>
          <w:tcPr>
            <w:shd w:fill="ffffff" w:val="clear"/>
            <w:tcMar>
              <w:top w:w="0.0" w:type="dxa"/>
              <w:left w:w="0.0" w:type="dxa"/>
              <w:bottom w:w="0.0" w:type="dxa"/>
              <w:right w:w="0.0" w:type="dxa"/>
            </w:tcMar>
            <w:vAlign w:val="center"/>
          </w:tcPr>
          <w:p w:rsidR="00000000" w:rsidDel="00000000" w:rsidP="00000000" w:rsidRDefault="00000000" w:rsidRPr="00000000" w14:paraId="00000116">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LEVEL 2</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17">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400</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18">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76</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19">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19.0</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1A">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  15.5  -  23.1 )</w:t>
            </w:r>
            <w:r w:rsidDel="00000000" w:rsidR="00000000" w:rsidRPr="00000000">
              <w:rPr>
                <w:rtl w:val="0"/>
              </w:rPr>
            </w:r>
          </w:p>
        </w:tc>
      </w:tr>
      <w:tr>
        <w:trPr>
          <w:trHeight w:val="360" w:hRule="atLeast"/>
        </w:trPr>
        <w:tc>
          <w:tcPr>
            <w:shd w:fill="efefef" w:val="clear"/>
            <w:tcMar>
              <w:top w:w="0.0" w:type="dxa"/>
              <w:left w:w="0.0" w:type="dxa"/>
              <w:bottom w:w="0.0" w:type="dxa"/>
              <w:right w:w="0.0" w:type="dxa"/>
            </w:tcMar>
            <w:vAlign w:val="center"/>
          </w:tcPr>
          <w:p w:rsidR="00000000" w:rsidDel="00000000" w:rsidP="00000000" w:rsidRDefault="00000000" w:rsidRPr="00000000" w14:paraId="0000011B">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LEVEL 3</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1C">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400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1D">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65</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1E">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16.2</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1F">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  13  -  20.2 )</w:t>
            </w:r>
            <w:r w:rsidDel="00000000" w:rsidR="00000000" w:rsidRPr="00000000">
              <w:rPr>
                <w:rtl w:val="0"/>
              </w:rPr>
            </w:r>
          </w:p>
        </w:tc>
      </w:tr>
      <w:tr>
        <w:trPr>
          <w:trHeight w:val="360" w:hRule="atLeast"/>
        </w:trPr>
        <w:tc>
          <w:tcPr>
            <w:shd w:fill="ffffff" w:val="clear"/>
            <w:tcMar>
              <w:top w:w="0.0" w:type="dxa"/>
              <w:left w:w="0.0" w:type="dxa"/>
              <w:bottom w:w="0.0" w:type="dxa"/>
              <w:right w:w="0.0" w:type="dxa"/>
            </w:tcMar>
            <w:vAlign w:val="center"/>
          </w:tcPr>
          <w:p w:rsidR="00000000" w:rsidDel="00000000" w:rsidP="00000000" w:rsidRDefault="00000000" w:rsidRPr="00000000" w14:paraId="00000120">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LEVEL 4</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21">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400</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22">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75</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23">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18.8</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24">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  15.2  -  22.9 )</w:t>
            </w:r>
            <w:r w:rsidDel="00000000" w:rsidR="00000000" w:rsidRPr="00000000">
              <w:rPr>
                <w:rtl w:val="0"/>
              </w:rPr>
            </w:r>
          </w:p>
        </w:tc>
      </w:tr>
      <w:tr>
        <w:trPr>
          <w:trHeight w:val="360" w:hRule="atLeast"/>
        </w:trPr>
        <w:tc>
          <w:tcPr>
            <w:shd w:fill="efefef" w:val="clear"/>
            <w:tcMar>
              <w:top w:w="0.0" w:type="dxa"/>
              <w:left w:w="0.0" w:type="dxa"/>
              <w:bottom w:w="0.0" w:type="dxa"/>
              <w:right w:w="0.0" w:type="dxa"/>
            </w:tcMar>
            <w:vAlign w:val="center"/>
          </w:tcPr>
          <w:p w:rsidR="00000000" w:rsidDel="00000000" w:rsidP="00000000" w:rsidRDefault="00000000" w:rsidRPr="00000000" w14:paraId="00000125">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LEVEL 5</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26">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400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27">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83</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28">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20.8</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29">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  17.1  -  25 )</w:t>
            </w:r>
            <w:r w:rsidDel="00000000" w:rsidR="00000000" w:rsidRPr="00000000">
              <w:rPr>
                <w:rtl w:val="0"/>
              </w:rPr>
            </w:r>
          </w:p>
        </w:tc>
      </w:tr>
      <w:tr>
        <w:trPr>
          <w:trHeight w:val="360" w:hRule="atLeast"/>
        </w:trPr>
        <w:tc>
          <w:tcPr>
            <w:shd w:fill="ffffff" w:val="clear"/>
            <w:tcMar>
              <w:top w:w="0.0" w:type="dxa"/>
              <w:left w:w="0.0" w:type="dxa"/>
              <w:bottom w:w="0.0" w:type="dxa"/>
              <w:right w:w="0.0" w:type="dxa"/>
            </w:tcMar>
            <w:vAlign w:val="center"/>
          </w:tcPr>
          <w:p w:rsidR="00000000" w:rsidDel="00000000" w:rsidP="00000000" w:rsidRDefault="00000000" w:rsidRPr="00000000" w14:paraId="0000012A">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LEVEL 6</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2B">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400</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2C">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64</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2D">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16.0</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2E">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  12.7  -  19.9 )</w:t>
            </w:r>
            <w:r w:rsidDel="00000000" w:rsidR="00000000" w:rsidRPr="00000000">
              <w:rPr>
                <w:rtl w:val="0"/>
              </w:rPr>
            </w:r>
          </w:p>
        </w:tc>
      </w:tr>
    </w:tbl>
    <w:p w:rsidR="00000000" w:rsidDel="00000000" w:rsidP="00000000" w:rsidRDefault="00000000" w:rsidRPr="00000000" w14:paraId="0000012F">
      <w:pPr>
        <w:keepNext w:val="0"/>
        <w:keepLines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The following table shows the breakdown of key trial characteristics by EDC adoption status. Comparison between groups has been done using Chi-square test for categorical variables and Wilcox rank sum test for continuous variables.</w:t>
      </w:r>
    </w:p>
    <w:p w:rsidR="00000000" w:rsidDel="00000000" w:rsidP="00000000" w:rsidRDefault="00000000" w:rsidRPr="00000000" w14:paraId="00000130">
      <w:pPr>
        <w:keepNext w:val="1"/>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Cambria" w:cs="Cambria" w:eastAsia="Cambria" w:hAnsi="Cambria"/>
          <w:b w:val="0"/>
          <w:i w:val="1"/>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Table 5 : Comparision of trial characteristics between trials with adopted an EDC and those that did not</w:t>
      </w:r>
    </w:p>
    <w:tbl>
      <w:tblPr>
        <w:tblStyle w:val="Table5"/>
        <w:jc w:val="center"/>
        <w:tblLayout w:type="fixed"/>
        <w:tblLook w:val="0000"/>
      </w:tblPr>
      <w:tblGrid>
        <w:gridCol w:w="1170"/>
        <w:gridCol w:w="1170"/>
        <w:gridCol w:w="1170"/>
        <w:gridCol w:w="1170"/>
        <w:gridCol w:w="1170"/>
        <w:gridCol w:w="1170"/>
        <w:gridCol w:w="1170"/>
        <w:gridCol w:w="1170"/>
        <w:tblGridChange w:id="0">
          <w:tblGrid>
            <w:gridCol w:w="1170"/>
            <w:gridCol w:w="1170"/>
            <w:gridCol w:w="1170"/>
            <w:gridCol w:w="1170"/>
            <w:gridCol w:w="1170"/>
            <w:gridCol w:w="1170"/>
            <w:gridCol w:w="1170"/>
            <w:gridCol w:w="1170"/>
          </w:tblGrid>
        </w:tblGridChange>
      </w:tblGrid>
      <w:tr>
        <w:trPr>
          <w:trHeight w:val="624" w:hRule="atLeast"/>
        </w:trPr>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131">
            <w:pPr>
              <w:spacing w:after="40" w:before="40" w:line="240" w:lineRule="auto"/>
              <w:ind w:left="100" w:right="100" w:firstLine="0"/>
              <w:jc w:val="left"/>
              <w:rPr/>
            </w:pPr>
            <w:r w:rsidDel="00000000" w:rsidR="00000000" w:rsidRPr="00000000">
              <w:rPr>
                <w:rFonts w:ascii="Arial" w:cs="Arial" w:eastAsia="Arial" w:hAnsi="Arial"/>
                <w:b w:val="1"/>
                <w:color w:val="000000"/>
                <w:sz w:val="22"/>
                <w:szCs w:val="22"/>
                <w:rtl w:val="0"/>
              </w:rPr>
              <w:t xml:space="preserve">Characteristic</w:t>
            </w:r>
            <w:r w:rsidDel="00000000" w:rsidR="00000000" w:rsidRPr="00000000">
              <w:rPr>
                <w:rtl w:val="0"/>
              </w:rPr>
            </w:r>
          </w:p>
        </w:tc>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132">
            <w:pPr>
              <w:spacing w:after="40" w:before="40" w:line="240" w:lineRule="auto"/>
              <w:ind w:left="100" w:right="100" w:firstLine="0"/>
              <w:jc w:val="center"/>
              <w:rPr/>
            </w:pPr>
            <w:r w:rsidDel="00000000" w:rsidR="00000000" w:rsidRPr="00000000">
              <w:rPr>
                <w:rFonts w:ascii="Arial" w:cs="Arial" w:eastAsia="Arial" w:hAnsi="Arial"/>
                <w:b w:val="1"/>
                <w:color w:val="000000"/>
                <w:sz w:val="22"/>
                <w:szCs w:val="22"/>
                <w:rtl w:val="0"/>
              </w:rPr>
              <w:t xml:space="preserve">N</w:t>
            </w:r>
            <w:r w:rsidDel="00000000" w:rsidR="00000000" w:rsidRPr="00000000">
              <w:rPr>
                <w:rtl w:val="0"/>
              </w:rPr>
            </w:r>
          </w:p>
        </w:tc>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133">
            <w:pPr>
              <w:spacing w:after="40" w:before="40" w:line="240" w:lineRule="auto"/>
              <w:ind w:left="100" w:right="100" w:firstLine="0"/>
              <w:jc w:val="center"/>
              <w:rPr/>
            </w:pPr>
            <w:r w:rsidDel="00000000" w:rsidR="00000000" w:rsidRPr="00000000">
              <w:rPr>
                <w:rFonts w:ascii="Arial" w:cs="Arial" w:eastAsia="Arial" w:hAnsi="Arial"/>
                <w:b w:val="1"/>
                <w:color w:val="000000"/>
                <w:sz w:val="22"/>
                <w:szCs w:val="22"/>
                <w:rtl w:val="0"/>
              </w:rPr>
              <w:t xml:space="preserve">Overall, N = 400</w:t>
            </w:r>
            <w:r w:rsidDel="00000000" w:rsidR="00000000" w:rsidRPr="00000000">
              <w:rPr>
                <w:rFonts w:ascii="Arial" w:cs="Arial" w:eastAsia="Arial" w:hAnsi="Arial"/>
                <w:b w:val="1"/>
                <w:color w:val="000000"/>
                <w:sz w:val="22"/>
                <w:szCs w:val="22"/>
                <w:vertAlign w:val="superscript"/>
                <w:rtl w:val="0"/>
              </w:rPr>
              <w:t xml:space="preserve">1</w:t>
            </w:r>
            <w:r w:rsidDel="00000000" w:rsidR="00000000" w:rsidRPr="00000000">
              <w:rPr>
                <w:rtl w:val="0"/>
              </w:rPr>
            </w:r>
          </w:p>
        </w:tc>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134">
            <w:pPr>
              <w:spacing w:after="40" w:before="40" w:line="240" w:lineRule="auto"/>
              <w:ind w:left="100" w:right="100" w:firstLine="0"/>
              <w:jc w:val="center"/>
              <w:rPr/>
            </w:pPr>
            <w:r w:rsidDel="00000000" w:rsidR="00000000" w:rsidRPr="00000000">
              <w:rPr>
                <w:rFonts w:ascii="Arial" w:cs="Arial" w:eastAsia="Arial" w:hAnsi="Arial"/>
                <w:b w:val="1"/>
                <w:color w:val="000000"/>
                <w:sz w:val="22"/>
                <w:szCs w:val="22"/>
                <w:rtl w:val="0"/>
              </w:rPr>
              <w:t xml:space="preserve">No, N = 290</w:t>
            </w:r>
            <w:r w:rsidDel="00000000" w:rsidR="00000000" w:rsidRPr="00000000">
              <w:rPr>
                <w:rFonts w:ascii="Arial" w:cs="Arial" w:eastAsia="Arial" w:hAnsi="Arial"/>
                <w:b w:val="1"/>
                <w:color w:val="000000"/>
                <w:sz w:val="22"/>
                <w:szCs w:val="22"/>
                <w:vertAlign w:val="superscript"/>
                <w:rtl w:val="0"/>
              </w:rPr>
              <w:t xml:space="preserve">1</w:t>
            </w:r>
            <w:r w:rsidDel="00000000" w:rsidR="00000000" w:rsidRPr="00000000">
              <w:rPr>
                <w:rtl w:val="0"/>
              </w:rPr>
            </w:r>
          </w:p>
        </w:tc>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135">
            <w:pPr>
              <w:spacing w:after="40" w:before="40" w:line="240" w:lineRule="auto"/>
              <w:ind w:left="100" w:right="100" w:firstLine="0"/>
              <w:jc w:val="center"/>
              <w:rPr/>
            </w:pPr>
            <w:r w:rsidDel="00000000" w:rsidR="00000000" w:rsidRPr="00000000">
              <w:rPr>
                <w:rFonts w:ascii="Arial" w:cs="Arial" w:eastAsia="Arial" w:hAnsi="Arial"/>
                <w:b w:val="1"/>
                <w:color w:val="000000"/>
                <w:sz w:val="22"/>
                <w:szCs w:val="22"/>
                <w:rtl w:val="0"/>
              </w:rPr>
              <w:t xml:space="preserve">95% CI</w:t>
            </w:r>
            <w:r w:rsidDel="00000000" w:rsidR="00000000" w:rsidRPr="00000000">
              <w:rPr>
                <w:rtl w:val="0"/>
              </w:rPr>
            </w:r>
          </w:p>
        </w:tc>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136">
            <w:pPr>
              <w:spacing w:after="40" w:before="40" w:line="240" w:lineRule="auto"/>
              <w:ind w:left="100" w:right="100" w:firstLine="0"/>
              <w:jc w:val="center"/>
              <w:rPr/>
            </w:pPr>
            <w:r w:rsidDel="00000000" w:rsidR="00000000" w:rsidRPr="00000000">
              <w:rPr>
                <w:rFonts w:ascii="Arial" w:cs="Arial" w:eastAsia="Arial" w:hAnsi="Arial"/>
                <w:b w:val="1"/>
                <w:color w:val="000000"/>
                <w:sz w:val="22"/>
                <w:szCs w:val="22"/>
                <w:rtl w:val="0"/>
              </w:rPr>
              <w:t xml:space="preserve">Yes, N = 110</w:t>
            </w:r>
            <w:r w:rsidDel="00000000" w:rsidR="00000000" w:rsidRPr="00000000">
              <w:rPr>
                <w:rFonts w:ascii="Arial" w:cs="Arial" w:eastAsia="Arial" w:hAnsi="Arial"/>
                <w:b w:val="1"/>
                <w:color w:val="000000"/>
                <w:sz w:val="22"/>
                <w:szCs w:val="22"/>
                <w:vertAlign w:val="superscript"/>
                <w:rtl w:val="0"/>
              </w:rPr>
              <w:t xml:space="preserve">1</w:t>
            </w:r>
            <w:r w:rsidDel="00000000" w:rsidR="00000000" w:rsidRPr="00000000">
              <w:rPr>
                <w:rtl w:val="0"/>
              </w:rPr>
            </w:r>
          </w:p>
        </w:tc>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137">
            <w:pPr>
              <w:spacing w:after="40" w:before="40" w:line="240" w:lineRule="auto"/>
              <w:ind w:left="100" w:right="100" w:firstLine="0"/>
              <w:jc w:val="center"/>
              <w:rPr/>
            </w:pPr>
            <w:r w:rsidDel="00000000" w:rsidR="00000000" w:rsidRPr="00000000">
              <w:rPr>
                <w:rFonts w:ascii="Arial" w:cs="Arial" w:eastAsia="Arial" w:hAnsi="Arial"/>
                <w:b w:val="1"/>
                <w:color w:val="000000"/>
                <w:sz w:val="22"/>
                <w:szCs w:val="22"/>
                <w:rtl w:val="0"/>
              </w:rPr>
              <w:t xml:space="preserve">95% CI</w:t>
            </w:r>
            <w:r w:rsidDel="00000000" w:rsidR="00000000" w:rsidRPr="00000000">
              <w:rPr>
                <w:rtl w:val="0"/>
              </w:rPr>
            </w:r>
          </w:p>
        </w:tc>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138">
            <w:pPr>
              <w:spacing w:after="40" w:before="40" w:line="240" w:lineRule="auto"/>
              <w:ind w:left="100" w:right="100" w:firstLine="0"/>
              <w:jc w:val="center"/>
              <w:rPr/>
            </w:pPr>
            <w:r w:rsidDel="00000000" w:rsidR="00000000" w:rsidRPr="00000000">
              <w:rPr>
                <w:rFonts w:ascii="Arial" w:cs="Arial" w:eastAsia="Arial" w:hAnsi="Arial"/>
                <w:b w:val="1"/>
                <w:color w:val="000000"/>
                <w:sz w:val="22"/>
                <w:szCs w:val="22"/>
                <w:rtl w:val="0"/>
              </w:rPr>
              <w:t xml:space="preserve">p-value</w:t>
            </w:r>
            <w:r w:rsidDel="00000000" w:rsidR="00000000" w:rsidRPr="00000000">
              <w:rPr>
                <w:rFonts w:ascii="Arial" w:cs="Arial" w:eastAsia="Arial" w:hAnsi="Arial"/>
                <w:b w:val="1"/>
                <w:color w:val="000000"/>
                <w:sz w:val="22"/>
                <w:szCs w:val="22"/>
                <w:vertAlign w:val="superscript"/>
                <w:rtl w:val="0"/>
              </w:rPr>
              <w:t xml:space="preserve">2</w:t>
            </w:r>
            <w:r w:rsidDel="00000000" w:rsidR="00000000" w:rsidRPr="00000000">
              <w:rPr>
                <w:rtl w:val="0"/>
              </w:rPr>
            </w:r>
          </w:p>
        </w:tc>
      </w:tr>
      <w:tr>
        <w:trPr>
          <w:trHeight w:val="609" w:hRule="atLeast"/>
        </w:trPr>
        <w:tc>
          <w:tcPr>
            <w:shd w:fill="efefef" w:val="clear"/>
            <w:tcMar>
              <w:top w:w="0.0" w:type="dxa"/>
              <w:left w:w="0.0" w:type="dxa"/>
              <w:bottom w:w="0.0" w:type="dxa"/>
              <w:right w:w="0.0" w:type="dxa"/>
            </w:tcMar>
            <w:vAlign w:val="top"/>
          </w:tcPr>
          <w:p w:rsidR="00000000" w:rsidDel="00000000" w:rsidP="00000000" w:rsidRDefault="00000000" w:rsidRPr="00000000" w14:paraId="00000139">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Sponsor Type</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3A">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400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3B">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3C">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3D">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3E">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3F">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40">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&lt;0.001</w:t>
            </w: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141">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Governmental</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42">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43">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25 (6.2%)</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44">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16 (5.5%)</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45">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3.4% - 8.8%</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46">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9 (8.2%)</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47">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4.3% - 15%</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48">
            <w:pPr>
              <w:spacing w:after="100" w:before="100" w:line="240" w:lineRule="auto"/>
              <w:ind w:left="100" w:right="100" w:firstLine="0"/>
              <w:jc w:val="center"/>
              <w:rPr/>
            </w:pPr>
            <w:r w:rsidDel="00000000" w:rsidR="00000000" w:rsidRPr="00000000">
              <w:rPr>
                <w:rtl w:val="0"/>
              </w:rPr>
            </w:r>
          </w:p>
        </w:tc>
      </w:tr>
      <w:tr>
        <w:trPr>
          <w:trHeight w:val="606" w:hRule="atLeast"/>
        </w:trPr>
        <w:tc>
          <w:tcPr>
            <w:shd w:fill="efefef" w:val="clear"/>
            <w:tcMar>
              <w:top w:w="0.0" w:type="dxa"/>
              <w:left w:w="0.0" w:type="dxa"/>
              <w:bottom w:w="0.0" w:type="dxa"/>
              <w:right w:w="0.0" w:type="dxa"/>
            </w:tcMar>
            <w:vAlign w:val="top"/>
          </w:tcPr>
          <w:p w:rsidR="00000000" w:rsidDel="00000000" w:rsidP="00000000" w:rsidRDefault="00000000" w:rsidRPr="00000000" w14:paraId="00000149">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Industry</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4A">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4B">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36 (9.0%)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4C">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14 (4.8%)</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4D">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2.9% - 8.0%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4E">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22 (20%)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4F">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14% - 29%</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50">
            <w:pPr>
              <w:spacing w:after="100" w:before="100" w:line="240" w:lineRule="auto"/>
              <w:ind w:left="100" w:right="100" w:firstLine="0"/>
              <w:jc w:val="center"/>
              <w:rPr/>
            </w:pP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151">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Institutional</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52">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53">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241 (60%)</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54">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184 (63%)</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55">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58% - 69%</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56">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57 (52%)</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57">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42% - 61%</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58">
            <w:pPr>
              <w:spacing w:after="100" w:before="100" w:line="240" w:lineRule="auto"/>
              <w:ind w:left="100" w:right="100" w:firstLine="0"/>
              <w:jc w:val="center"/>
              <w:rPr/>
            </w:pP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159">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Other</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5A">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5B">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98 (24%)</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5C">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76 (26%)</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5D">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21% - 32%</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5E">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22 (20%)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5F">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14% - 29%</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60">
            <w:pPr>
              <w:spacing w:after="100" w:before="100" w:line="240" w:lineRule="auto"/>
              <w:ind w:left="100" w:right="100" w:firstLine="0"/>
              <w:jc w:val="center"/>
              <w:rPr/>
            </w:pPr>
            <w:r w:rsidDel="00000000" w:rsidR="00000000" w:rsidRPr="00000000">
              <w:rPr>
                <w:rtl w:val="0"/>
              </w:rPr>
            </w:r>
          </w:p>
        </w:tc>
      </w:tr>
      <w:tr>
        <w:trPr>
          <w:trHeight w:val="606" w:hRule="atLeast"/>
        </w:trPr>
        <w:tc>
          <w:tcPr>
            <w:shd w:fill="ffffff" w:val="clear"/>
            <w:tcMar>
              <w:top w:w="0.0" w:type="dxa"/>
              <w:left w:w="0.0" w:type="dxa"/>
              <w:bottom w:w="0.0" w:type="dxa"/>
              <w:right w:w="0.0" w:type="dxa"/>
            </w:tcMar>
            <w:vAlign w:val="top"/>
          </w:tcPr>
          <w:p w:rsidR="00000000" w:rsidDel="00000000" w:rsidP="00000000" w:rsidRDefault="00000000" w:rsidRPr="00000000" w14:paraId="00000161">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Industry Funded Trial</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62">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400</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63">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64">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65">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66">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67">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68">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&lt;0.001</w:t>
            </w: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169">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No</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6A">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6B">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364 (91%)</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6C">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276 (95%)</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6D">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92% - 97%</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6E">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88 (80%)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6F">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71% - 86%</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70">
            <w:pPr>
              <w:spacing w:after="100" w:before="100" w:line="240" w:lineRule="auto"/>
              <w:ind w:left="100" w:right="100" w:firstLine="0"/>
              <w:jc w:val="center"/>
              <w:rPr/>
            </w:pP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171">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Yes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72">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73">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36 (9.0%)</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74">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14 (4.8%)</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75">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2.9% - 8.0%</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76">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22 (20%)</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77">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14% - 29%</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78">
            <w:pPr>
              <w:spacing w:after="100" w:before="100" w:line="240" w:lineRule="auto"/>
              <w:ind w:left="100" w:right="100" w:firstLine="0"/>
              <w:jc w:val="center"/>
              <w:rPr/>
            </w:pPr>
            <w:r w:rsidDel="00000000" w:rsidR="00000000" w:rsidRPr="00000000">
              <w:rPr>
                <w:rtl w:val="0"/>
              </w:rPr>
            </w:r>
          </w:p>
        </w:tc>
      </w:tr>
      <w:tr>
        <w:trPr>
          <w:trHeight w:val="606" w:hRule="atLeast"/>
        </w:trPr>
        <w:tc>
          <w:tcPr>
            <w:shd w:fill="efefef" w:val="clear"/>
            <w:tcMar>
              <w:top w:w="0.0" w:type="dxa"/>
              <w:left w:w="0.0" w:type="dxa"/>
              <w:bottom w:w="0.0" w:type="dxa"/>
              <w:right w:w="0.0" w:type="dxa"/>
            </w:tcMar>
            <w:vAlign w:val="top"/>
          </w:tcPr>
          <w:p w:rsidR="00000000" w:rsidDel="00000000" w:rsidP="00000000" w:rsidRDefault="00000000" w:rsidRPr="00000000" w14:paraId="00000179">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Type of Trial</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7A">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400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7B">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7C">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7D">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7E">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7F">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80">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0.7</w:t>
            </w: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181">
            <w:pPr>
              <w:spacing w:after="100" w:before="100" w:line="240" w:lineRule="auto"/>
              <w:ind w:left="300" w:right="100" w:firstLine="0"/>
              <w:jc w:val="left"/>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82">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83">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 (0.2%)</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84">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 (0.3%)</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85">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&lt;0.1% - 2.4%</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86">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0 (0%)</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87">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88">
            <w:pPr>
              <w:spacing w:after="100" w:before="100" w:line="240" w:lineRule="auto"/>
              <w:ind w:left="100" w:right="100" w:firstLine="0"/>
              <w:jc w:val="center"/>
              <w:rPr/>
            </w:pP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189">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Interventional</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8A">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8B">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391 (98%)</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8C">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284 (98%)</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8D">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95% - 99%</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8E">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107 (97%)</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8F">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92% - 99%</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90">
            <w:pPr>
              <w:spacing w:after="100" w:before="100" w:line="240" w:lineRule="auto"/>
              <w:ind w:left="100" w:right="100" w:firstLine="0"/>
              <w:jc w:val="center"/>
              <w:rPr/>
            </w:pP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191">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Observational</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92">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93">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7 (1.8%)</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94">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 (1.4%)</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95">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0.5% - 3.6%</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96">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 (2.7%)</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97">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0.9% - 8.2%</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98">
            <w:pPr>
              <w:spacing w:after="100" w:before="100" w:line="240" w:lineRule="auto"/>
              <w:ind w:left="100" w:right="100" w:firstLine="0"/>
              <w:jc w:val="center"/>
              <w:rPr/>
            </w:pP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199">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PMS</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9A">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9B">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 (0.2%)</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9C">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 (0.3%)</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9D">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&lt;0.1% - 2.4%</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9E">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0 (0%)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9F">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A0">
            <w:pPr>
              <w:spacing w:after="100" w:before="100" w:line="240" w:lineRule="auto"/>
              <w:ind w:left="100" w:right="100" w:firstLine="0"/>
              <w:jc w:val="center"/>
              <w:rPr/>
            </w:pPr>
            <w:r w:rsidDel="00000000" w:rsidR="00000000" w:rsidRPr="00000000">
              <w:rPr>
                <w:rtl w:val="0"/>
              </w:rPr>
            </w:r>
          </w:p>
        </w:tc>
      </w:tr>
      <w:tr>
        <w:trPr>
          <w:trHeight w:val="565" w:hRule="atLeast"/>
        </w:trPr>
        <w:tc>
          <w:tcPr>
            <w:shd w:fill="ffffff" w:val="clear"/>
            <w:tcMar>
              <w:top w:w="0.0" w:type="dxa"/>
              <w:left w:w="0.0" w:type="dxa"/>
              <w:bottom w:w="0.0" w:type="dxa"/>
              <w:right w:w="0.0" w:type="dxa"/>
            </w:tcMar>
            <w:vAlign w:val="top"/>
          </w:tcPr>
          <w:p w:rsidR="00000000" w:rsidDel="00000000" w:rsidP="00000000" w:rsidRDefault="00000000" w:rsidRPr="00000000" w14:paraId="000001A1">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Trial Phase</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A2">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400</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A3">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A4">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A5">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A6">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A7">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A8">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0.076</w:t>
            </w: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1A9">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Phase 1 - 2</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AA">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AB">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71 (18%)</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AC">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53 (18%)</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AD">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14% - 23%</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AE">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18 (16%)</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AF">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11% - 25%</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B0">
            <w:pPr>
              <w:spacing w:after="100" w:before="100" w:line="240" w:lineRule="auto"/>
              <w:ind w:left="100" w:right="100" w:firstLine="0"/>
              <w:jc w:val="center"/>
              <w:rPr/>
            </w:pP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1B1">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Phase 2 - 3</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B2">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B3">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107 (27%)</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B4">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72 (25%)</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B5">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20% - 30%</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B6">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35 (32%)</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B7">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24% - 41%</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B8">
            <w:pPr>
              <w:spacing w:after="100" w:before="100" w:line="240" w:lineRule="auto"/>
              <w:ind w:left="100" w:right="100" w:firstLine="0"/>
              <w:jc w:val="center"/>
              <w:rPr/>
            </w:pP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1B9">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Phase 4</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BA">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BB">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65 (16%)</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BC">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55 (19%)</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BD">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15% - 24%</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BE">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10 (9.1%)</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BF">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4.9% - 16%</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C0">
            <w:pPr>
              <w:spacing w:after="100" w:before="100" w:line="240" w:lineRule="auto"/>
              <w:ind w:left="100" w:right="100" w:firstLine="0"/>
              <w:jc w:val="center"/>
              <w:rPr/>
            </w:pP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1C1">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Unknown</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C2">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C3">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157 (39%)</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C4">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110 (38%)</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C5">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33% - 44%</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C6">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47 (43%)</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C7">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34% - 52%</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C8">
            <w:pPr>
              <w:spacing w:after="100" w:before="100" w:line="240" w:lineRule="auto"/>
              <w:ind w:left="100" w:right="100" w:firstLine="0"/>
              <w:jc w:val="center"/>
              <w:rPr/>
            </w:pPr>
            <w:r w:rsidDel="00000000" w:rsidR="00000000" w:rsidRPr="00000000">
              <w:rPr>
                <w:rtl w:val="0"/>
              </w:rPr>
            </w:r>
          </w:p>
        </w:tc>
      </w:tr>
      <w:tr>
        <w:trPr>
          <w:trHeight w:val="606" w:hRule="atLeast"/>
        </w:trPr>
        <w:tc>
          <w:tcPr>
            <w:shd w:fill="efefef" w:val="clear"/>
            <w:tcMar>
              <w:top w:w="0.0" w:type="dxa"/>
              <w:left w:w="0.0" w:type="dxa"/>
              <w:bottom w:w="0.0" w:type="dxa"/>
              <w:right w:w="0.0" w:type="dxa"/>
            </w:tcMar>
            <w:vAlign w:val="top"/>
          </w:tcPr>
          <w:p w:rsidR="00000000" w:rsidDel="00000000" w:rsidP="00000000" w:rsidRDefault="00000000" w:rsidRPr="00000000" w14:paraId="000001C9">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Duration of Trial (Days)</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CA">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400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CB">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545 (365, 730)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CC">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545 (365, 730)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CD">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640 - 766</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CE">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545 (365, 865)</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CF">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637 - 916</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D0">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0.5</w:t>
            </w:r>
            <w:r w:rsidDel="00000000" w:rsidR="00000000" w:rsidRPr="00000000">
              <w:rPr>
                <w:rtl w:val="0"/>
              </w:rPr>
            </w:r>
          </w:p>
        </w:tc>
      </w:tr>
      <w:tr>
        <w:trPr>
          <w:trHeight w:val="609" w:hRule="atLeast"/>
        </w:trPr>
        <w:tc>
          <w:tcPr>
            <w:shd w:fill="ffffff" w:val="clear"/>
            <w:tcMar>
              <w:top w:w="0.0" w:type="dxa"/>
              <w:left w:w="0.0" w:type="dxa"/>
              <w:bottom w:w="0.0" w:type="dxa"/>
              <w:right w:w="0.0" w:type="dxa"/>
            </w:tcMar>
            <w:vAlign w:val="top"/>
          </w:tcPr>
          <w:p w:rsidR="00000000" w:rsidDel="00000000" w:rsidP="00000000" w:rsidRDefault="00000000" w:rsidRPr="00000000" w14:paraId="000001D1">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Sample Size (Total)</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D2">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400</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D3">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90 (60, 160)</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D4">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86 (60, 149)</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D5">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119 - 178</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D6">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100 (52, 204)</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D7">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-405 - 3,638</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D8">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0.2</w:t>
            </w: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1D9">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Number of sites</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DA">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400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DB">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 (1, 1)</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DC">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 (1, 1)</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DD">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1.1 - 1.4</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DE">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 (1, 3)</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DF">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2.6 - 5.7</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E0">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&lt;0.001</w:t>
            </w:r>
            <w:r w:rsidDel="00000000" w:rsidR="00000000" w:rsidRPr="00000000">
              <w:rPr>
                <w:rtl w:val="0"/>
              </w:rPr>
            </w:r>
          </w:p>
        </w:tc>
      </w:tr>
      <w:tr>
        <w:trPr>
          <w:trHeight w:val="575" w:hRule="atLeast"/>
        </w:trPr>
        <w:tc>
          <w:tcPr>
            <w:shd w:fill="ffffff" w:val="clear"/>
            <w:tcMar>
              <w:top w:w="0.0" w:type="dxa"/>
              <w:left w:w="0.0" w:type="dxa"/>
              <w:bottom w:w="0.0" w:type="dxa"/>
              <w:right w:w="0.0" w:type="dxa"/>
            </w:tcMar>
            <w:vAlign w:val="top"/>
          </w:tcPr>
          <w:p w:rsidR="00000000" w:rsidDel="00000000" w:rsidP="00000000" w:rsidRDefault="00000000" w:rsidRPr="00000000" w14:paraId="000001E1">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Multicentric Trial</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E2">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400</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E3">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E4">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E5">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E6">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E7">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E8">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&lt;0.001</w:t>
            </w: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1E9">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No</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EA">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EB">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339 (85%)</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EC">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268 (92%)</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ED">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89% - 95%</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EE">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71 (65%)</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EF">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55% - 73%</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F0">
            <w:pPr>
              <w:spacing w:after="100" w:before="100" w:line="240" w:lineRule="auto"/>
              <w:ind w:left="100" w:right="100" w:firstLine="0"/>
              <w:jc w:val="center"/>
              <w:rPr/>
            </w:pP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1F1">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Yes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F2">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F3">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61 (15%)</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F4">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22 (7.6%)</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F5">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5.0% - 11%</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F6">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39 (35%)</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F7">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27% - 45%</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1F8">
            <w:pPr>
              <w:spacing w:after="100" w:before="100" w:line="240" w:lineRule="auto"/>
              <w:ind w:left="100" w:right="100" w:firstLine="0"/>
              <w:jc w:val="center"/>
              <w:rPr/>
            </w:pPr>
            <w:r w:rsidDel="00000000" w:rsidR="00000000" w:rsidRPr="00000000">
              <w:rPr>
                <w:rtl w:val="0"/>
              </w:rPr>
            </w:r>
          </w:p>
        </w:tc>
      </w:tr>
      <w:tr>
        <w:trPr>
          <w:trHeight w:val="609" w:hRule="atLeast"/>
        </w:trPr>
        <w:tc>
          <w:tcPr>
            <w:shd w:fill="efefef" w:val="clear"/>
            <w:tcMar>
              <w:top w:w="0.0" w:type="dxa"/>
              <w:left w:w="0.0" w:type="dxa"/>
              <w:bottom w:w="0.0" w:type="dxa"/>
              <w:right w:w="0.0" w:type="dxa"/>
            </w:tcMar>
            <w:vAlign w:val="top"/>
          </w:tcPr>
          <w:p w:rsidR="00000000" w:rsidDel="00000000" w:rsidP="00000000" w:rsidRDefault="00000000" w:rsidRPr="00000000" w14:paraId="000001F9">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Country of Recruitment</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FA">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400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FB">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FC">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FD">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FE">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1FF">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00">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&lt;0.001</w:t>
            </w: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201">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Indian</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02">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03">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372 (93%)</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04">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282 (97%)</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05">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95% - 99%</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06">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90 (82%)</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07">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73% - 88%</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08">
            <w:pPr>
              <w:spacing w:after="100" w:before="100" w:line="240" w:lineRule="auto"/>
              <w:ind w:left="100" w:right="100" w:firstLine="0"/>
              <w:jc w:val="center"/>
              <w:rPr/>
            </w:pP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209">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Multinational</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0A">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0B">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28 (7.0%)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0C">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8 (2.8%)</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0D">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1.4% - 5.4%</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0E">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20 (18%)</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0F">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12% - 27%</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10">
            <w:pPr>
              <w:spacing w:after="100" w:before="100" w:line="240" w:lineRule="auto"/>
              <w:ind w:left="100" w:right="100" w:firstLine="0"/>
              <w:jc w:val="center"/>
              <w:rPr/>
            </w:pPr>
            <w:r w:rsidDel="00000000" w:rsidR="00000000" w:rsidRPr="00000000">
              <w:rPr>
                <w:rtl w:val="0"/>
              </w:rPr>
            </w:r>
          </w:p>
        </w:tc>
      </w:tr>
      <w:tr>
        <w:trPr>
          <w:trHeight w:val="569" w:hRule="atLeast"/>
        </w:trPr>
        <w:tc>
          <w:tcPr>
            <w:shd w:fill="ffffff" w:val="clear"/>
            <w:tcMar>
              <w:top w:w="0.0" w:type="dxa"/>
              <w:left w:w="0.0" w:type="dxa"/>
              <w:bottom w:w="0.0" w:type="dxa"/>
              <w:right w:w="0.0" w:type="dxa"/>
            </w:tcMar>
            <w:vAlign w:val="top"/>
          </w:tcPr>
          <w:p w:rsidR="00000000" w:rsidDel="00000000" w:rsidP="00000000" w:rsidRDefault="00000000" w:rsidRPr="00000000" w14:paraId="00000211">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Access to Institutional CTU</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12">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400</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13">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14">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15">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16">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17">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18">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0.3</w:t>
            </w: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219">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No</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1A">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1B">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195 (49%)</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1C">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146 (50%)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1D">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45% - 56%</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1E">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49 (45%)</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1F">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35% - 54%</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20">
            <w:pPr>
              <w:spacing w:after="100" w:before="100" w:line="240" w:lineRule="auto"/>
              <w:ind w:left="100" w:right="100" w:firstLine="0"/>
              <w:jc w:val="center"/>
              <w:rPr/>
            </w:pPr>
            <w:r w:rsidDel="00000000" w:rsidR="00000000" w:rsidRPr="00000000">
              <w:rPr>
                <w:rtl w:val="0"/>
              </w:rPr>
            </w:r>
          </w:p>
        </w:tc>
      </w:tr>
      <w:tr>
        <w:trPr>
          <w:trHeight w:val="604" w:hRule="atLeast"/>
        </w:trPr>
        <w:tc>
          <w:tcPr>
            <w:tcBorders>
              <w:bottom w:color="000000" w:space="0" w:sz="8" w:val="single"/>
            </w:tcBorders>
            <w:shd w:fill="ffffff" w:val="clear"/>
            <w:tcMar>
              <w:top w:w="0.0" w:type="dxa"/>
              <w:left w:w="0.0" w:type="dxa"/>
              <w:bottom w:w="0.0" w:type="dxa"/>
              <w:right w:w="0.0" w:type="dxa"/>
            </w:tcMar>
            <w:vAlign w:val="top"/>
          </w:tcPr>
          <w:p w:rsidR="00000000" w:rsidDel="00000000" w:rsidP="00000000" w:rsidRDefault="00000000" w:rsidRPr="00000000" w14:paraId="00000221">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Yes</w:t>
            </w:r>
            <w:r w:rsidDel="00000000" w:rsidR="00000000" w:rsidRPr="00000000">
              <w:rPr>
                <w:rtl w:val="0"/>
              </w:rPr>
            </w:r>
          </w:p>
        </w:tc>
        <w:tc>
          <w:tcPr>
            <w:tcBorders>
              <w:bottom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222">
            <w:pPr>
              <w:spacing w:after="100" w:before="100" w:line="240" w:lineRule="auto"/>
              <w:ind w:left="100" w:right="100" w:firstLine="0"/>
              <w:jc w:val="center"/>
              <w:rPr/>
            </w:pPr>
            <w:r w:rsidDel="00000000" w:rsidR="00000000" w:rsidRPr="00000000">
              <w:rPr>
                <w:rtl w:val="0"/>
              </w:rPr>
            </w:r>
          </w:p>
        </w:tc>
        <w:tc>
          <w:tcPr>
            <w:tcBorders>
              <w:bottom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223">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205 (51%)</w:t>
            </w:r>
            <w:r w:rsidDel="00000000" w:rsidR="00000000" w:rsidRPr="00000000">
              <w:rPr>
                <w:rtl w:val="0"/>
              </w:rPr>
            </w:r>
          </w:p>
        </w:tc>
        <w:tc>
          <w:tcPr>
            <w:tcBorders>
              <w:bottom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224">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144 (50%)</w:t>
            </w:r>
            <w:r w:rsidDel="00000000" w:rsidR="00000000" w:rsidRPr="00000000">
              <w:rPr>
                <w:rtl w:val="0"/>
              </w:rPr>
            </w:r>
          </w:p>
        </w:tc>
        <w:tc>
          <w:tcPr>
            <w:tcBorders>
              <w:bottom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225">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44% - 55%</w:t>
            </w:r>
            <w:r w:rsidDel="00000000" w:rsidR="00000000" w:rsidRPr="00000000">
              <w:rPr>
                <w:rtl w:val="0"/>
              </w:rPr>
            </w:r>
          </w:p>
        </w:tc>
        <w:tc>
          <w:tcPr>
            <w:tcBorders>
              <w:bottom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226">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61 (55%)</w:t>
            </w:r>
            <w:r w:rsidDel="00000000" w:rsidR="00000000" w:rsidRPr="00000000">
              <w:rPr>
                <w:rtl w:val="0"/>
              </w:rPr>
            </w:r>
          </w:p>
        </w:tc>
        <w:tc>
          <w:tcPr>
            <w:tcBorders>
              <w:bottom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227">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46% - 65%</w:t>
            </w:r>
            <w:r w:rsidDel="00000000" w:rsidR="00000000" w:rsidRPr="00000000">
              <w:rPr>
                <w:rtl w:val="0"/>
              </w:rPr>
            </w:r>
          </w:p>
        </w:tc>
        <w:tc>
          <w:tcPr>
            <w:tcBorders>
              <w:bottom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228">
            <w:pPr>
              <w:spacing w:after="100" w:before="100" w:line="240" w:lineRule="auto"/>
              <w:ind w:left="100" w:right="100" w:firstLine="0"/>
              <w:jc w:val="center"/>
              <w:rPr/>
            </w:pPr>
            <w:r w:rsidDel="00000000" w:rsidR="00000000" w:rsidRPr="00000000">
              <w:rPr>
                <w:rtl w:val="0"/>
              </w:rPr>
            </w:r>
          </w:p>
        </w:tc>
      </w:tr>
      <w:tr>
        <w:trPr>
          <w:trHeight w:val="360" w:hRule="atLeast"/>
        </w:trPr>
        <w:tc>
          <w:tcPr>
            <w:gridSpan w:val="8"/>
            <w:shd w:fill="ffffff" w:val="clear"/>
            <w:tcMar>
              <w:top w:w="0.0" w:type="dxa"/>
              <w:left w:w="0.0" w:type="dxa"/>
              <w:bottom w:w="0.0" w:type="dxa"/>
              <w:right w:w="0.0" w:type="dxa"/>
            </w:tcMar>
            <w:vAlign w:val="center"/>
          </w:tcPr>
          <w:p w:rsidR="00000000" w:rsidDel="00000000" w:rsidP="00000000" w:rsidRDefault="00000000" w:rsidRPr="00000000" w14:paraId="00000229">
            <w:pPr>
              <w:spacing w:after="100" w:before="100" w:line="240" w:lineRule="auto"/>
              <w:ind w:left="100" w:right="100" w:firstLine="0"/>
              <w:jc w:val="left"/>
              <w:rPr/>
            </w:pPr>
            <w:r w:rsidDel="00000000" w:rsidR="00000000" w:rsidRPr="00000000">
              <w:rPr>
                <w:rFonts w:ascii="Arial" w:cs="Arial" w:eastAsia="Arial" w:hAnsi="Arial"/>
                <w:color w:val="000000"/>
                <w:sz w:val="20"/>
                <w:szCs w:val="20"/>
                <w:vertAlign w:val="superscript"/>
                <w:rtl w:val="0"/>
              </w:rPr>
              <w:t xml:space="preserve">1</w:t>
            </w:r>
            <w:r w:rsidDel="00000000" w:rsidR="00000000" w:rsidRPr="00000000">
              <w:rPr>
                <w:rFonts w:ascii="Arial" w:cs="Arial" w:eastAsia="Arial" w:hAnsi="Arial"/>
                <w:color w:val="000000"/>
                <w:sz w:val="20"/>
                <w:szCs w:val="20"/>
                <w:rtl w:val="0"/>
              </w:rPr>
              <w:t xml:space="preserve">n (%); Median (IQR)</w:t>
            </w:r>
            <w:r w:rsidDel="00000000" w:rsidR="00000000" w:rsidRPr="00000000">
              <w:rPr>
                <w:rtl w:val="0"/>
              </w:rPr>
            </w:r>
          </w:p>
        </w:tc>
      </w:tr>
      <w:tr>
        <w:trPr>
          <w:trHeight w:val="360" w:hRule="atLeast"/>
        </w:trPr>
        <w:tc>
          <w:tcPr>
            <w:gridSpan w:val="8"/>
            <w:shd w:fill="ffffff" w:val="clear"/>
            <w:tcMar>
              <w:top w:w="0.0" w:type="dxa"/>
              <w:left w:w="0.0" w:type="dxa"/>
              <w:bottom w:w="0.0" w:type="dxa"/>
              <w:right w:w="0.0" w:type="dxa"/>
            </w:tcMar>
            <w:vAlign w:val="center"/>
          </w:tcPr>
          <w:p w:rsidR="00000000" w:rsidDel="00000000" w:rsidP="00000000" w:rsidRDefault="00000000" w:rsidRPr="00000000" w14:paraId="00000231">
            <w:pPr>
              <w:spacing w:after="100" w:before="100" w:line="240" w:lineRule="auto"/>
              <w:ind w:left="100" w:right="100" w:firstLine="0"/>
              <w:jc w:val="left"/>
              <w:rPr/>
            </w:pPr>
            <w:r w:rsidDel="00000000" w:rsidR="00000000" w:rsidRPr="00000000">
              <w:rPr>
                <w:rFonts w:ascii="Arial" w:cs="Arial" w:eastAsia="Arial" w:hAnsi="Arial"/>
                <w:color w:val="000000"/>
                <w:sz w:val="20"/>
                <w:szCs w:val="20"/>
                <w:vertAlign w:val="superscript"/>
                <w:rtl w:val="0"/>
              </w:rPr>
              <w:t xml:space="preserve">2</w:t>
            </w:r>
            <w:r w:rsidDel="00000000" w:rsidR="00000000" w:rsidRPr="00000000">
              <w:rPr>
                <w:rFonts w:ascii="Arial" w:cs="Arial" w:eastAsia="Arial" w:hAnsi="Arial"/>
                <w:color w:val="000000"/>
                <w:sz w:val="20"/>
                <w:szCs w:val="20"/>
                <w:rtl w:val="0"/>
              </w:rPr>
              <w:t xml:space="preserve">Pearson's Chi-squared test; Fisher's exact test; Wilcoxon rank sum test</w:t>
            </w:r>
            <w:r w:rsidDel="00000000" w:rsidR="00000000" w:rsidRPr="00000000">
              <w:rPr>
                <w:rtl w:val="0"/>
              </w:rPr>
            </w:r>
          </w:p>
        </w:tc>
      </w:tr>
    </w:tbl>
    <w:bookmarkStart w:colFirst="0" w:colLast="0" w:name="bookmark=id.tyjcwt" w:id="3"/>
    <w:bookmarkEnd w:id="3"/>
    <w:p w:rsidR="00000000" w:rsidDel="00000000" w:rsidP="00000000" w:rsidRDefault="00000000" w:rsidRPr="00000000" w14:paraId="00000239">
      <w:pPr>
        <w:pStyle w:val="Heading2"/>
        <w:rPr/>
      </w:pPr>
      <w:r w:rsidDel="00000000" w:rsidR="00000000" w:rsidRPr="00000000">
        <w:rPr>
          <w:rtl w:val="0"/>
        </w:rPr>
        <w:t xml:space="preserve">Influence of trial parameters on EAR</w:t>
      </w:r>
    </w:p>
    <w:p w:rsidR="00000000" w:rsidDel="00000000" w:rsidP="00000000" w:rsidRDefault="00000000" w:rsidRPr="00000000" w14:paraId="0000023A">
      <w:pPr>
        <w:keepNext w:val="0"/>
        <w:keepLines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Influence of trial parameters on EAR</w:t>
      </w:r>
    </w:p>
    <w:p w:rsidR="00000000" w:rsidDel="00000000" w:rsidP="00000000" w:rsidRDefault="00000000" w:rsidRPr="00000000" w14:paraId="0000023B">
      <w:pPr>
        <w:keepNext w:val="0"/>
        <w:keepLines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To determine the influence of the trial parameters on EAR, we will use a logistic regression model where the dependent variable will be EDC adoption with EDC sophistication level 2 or more (modeled as Yes or No). Independent variables will be:</w:t>
        <w:br w:type="textWrapping"/>
        <w:t xml:space="preserve">1. Trial sponsor: Industry or Investigator-Initiated. In studies where the primary sponsor is a pharmaceutical company or device manufacturer, the user will be considered industry-sponsored, and the rest will be considered investigator-initiated.</w:t>
        <w:br w:type="textWrapping"/>
        <w:t xml:space="preserve">2. Trial sample size: Total trial sample size will be modeled as a continuous variable. To relax the linearity assumption, this will be expanded using a restricted cubic spline with 3 knots.</w:t>
        <w:br w:type="textWrapping"/>
        <w:t xml:space="preserve">3. Trial sites: The number of sites will also be modeled as a continuous variable. Again to relax the linearity assumptions, the model term will be expanded using a restricted cubic spline with three knots.</w:t>
      </w:r>
    </w:p>
    <w:p w:rsidR="00000000" w:rsidDel="00000000" w:rsidP="00000000" w:rsidRDefault="00000000" w:rsidRPr="00000000" w14:paraId="0000023C">
      <w:pPr>
        <w:keepNext w:val="0"/>
        <w:keepLines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Interactions will be testing in an omnibus model containing all interaction terms. Wald test will be used for determining the significance of any interaction. Odds ratios with 95% confidence intervals will be reported.</w:t>
      </w:r>
    </w:p>
    <w:p w:rsidR="00000000" w:rsidDel="00000000" w:rsidP="00000000" w:rsidRDefault="00000000" w:rsidRPr="00000000" w14:paraId="0000023D">
      <w:pPr>
        <w:keepNext w:val="0"/>
        <w:keepLines w:val="0"/>
        <w:widowControl w:val="1"/>
        <w:pBdr>
          <w:top w:space="0" w:sz="0" w:val="nil"/>
          <w:left w:space="0" w:sz="0" w:val="nil"/>
          <w:bottom w:space="0" w:sz="0" w:val="nil"/>
          <w:right w:space="0" w:sz="0" w:val="nil"/>
          <w:between w:space="0" w:sz="0" w:val="nil"/>
        </w:pBdr>
        <w:shd w:fill="f8f8f8" w:val="clear"/>
        <w:spacing w:after="20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Wald Statistics          Response: edc_adoption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Factor                                                       Chi-Square d.f.</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sample_size  (Factor+Higher Order Factors)                    6.30      6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All Interactions                                             2.62      4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Nonlinear (Factor+Higher Order Factors)                      2.75      3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sites  (Factor+Higher Order Factors)                         11.31      3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All Interactions                                             1.39      2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industry_funded  (Factor+Higher Order Factors)                1.83      3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All Interactions                                             0.91      2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sample_size * sites  (Factor+Higher Order Factors)            1.39      2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Nonlinear                                                    0.46      1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Nonlinear Interaction : f(A,B) vs. AB                        0.46      1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sample_size * industry_funded  (Factor+Higher Order Factors)  0.91      2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Nonlinear                                                    0.81      1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Nonlinear Interaction : f(A,B) vs. AB                        0.81      1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TOTAL NONLINEAR                                               2.75      3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TOTAL INTERACTION                                             2.62      4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TOTAL NONLINEAR + INTERACTION                                 3.65      5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TOTAL                                                        24.95      8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P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0.3905</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0.6233</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0.4315</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0.0101</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0.4994</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0.6095</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0.6335</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0.4994</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0.4958</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0.4958</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0.6335</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0.3674</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0.3674</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0.4315</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0.6233</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0.6008</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br w:type="textWrapping"/>
      </w:r>
      <w:r w:rsidDel="00000000" w:rsidR="00000000" w:rsidRPr="00000000">
        <w:rPr>
          <w:rFonts w:ascii="Consolas" w:cs="Consolas" w:eastAsia="Consolas" w:hAnsi="Consolas"/>
          <w:b w:val="0"/>
          <w:i w:val="0"/>
          <w:smallCaps w:val="0"/>
          <w:strike w:val="0"/>
          <w:color w:val="000000"/>
          <w:sz w:val="22"/>
          <w:szCs w:val="22"/>
          <w:u w:val="none"/>
          <w:shd w:fill="auto" w:val="clear"/>
          <w:vertAlign w:val="baseline"/>
          <w:rtl w:val="0"/>
        </w:rPr>
        <w:t xml:space="preserve">##  0.0016</w:t>
      </w:r>
      <w:r w:rsidDel="00000000" w:rsidR="00000000" w:rsidRPr="00000000">
        <w:rPr>
          <w:rtl w:val="0"/>
        </w:rPr>
      </w:r>
    </w:p>
    <w:p w:rsidR="00000000" w:rsidDel="00000000" w:rsidP="00000000" w:rsidRDefault="00000000" w:rsidRPr="00000000" w14:paraId="0000023E">
      <w:pPr>
        <w:keepNext w:val="0"/>
        <w:keepLines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As the results of the above ANOVA show, the Wald test for non-linear terms as well as interactions is not significant. Hence we show the simplified model without the interaction terms as well as without the non-linear assumption. The table below shows the results of the logistic regression analysis.</w:t>
      </w:r>
    </w:p>
    <w:p w:rsidR="00000000" w:rsidDel="00000000" w:rsidP="00000000" w:rsidRDefault="00000000" w:rsidRPr="00000000" w14:paraId="0000023F">
      <w:pPr>
        <w:keepNext w:val="1"/>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Cambria" w:cs="Cambria" w:eastAsia="Cambria" w:hAnsi="Cambria"/>
          <w:b w:val="0"/>
          <w:i w:val="1"/>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Table 6 : Multivariable analysis of factors influencing EDC use</w:t>
      </w:r>
    </w:p>
    <w:tbl>
      <w:tblPr>
        <w:tblStyle w:val="Table6"/>
        <w:jc w:val="center"/>
        <w:tblLayout w:type="fixed"/>
        <w:tblLook w:val="0000"/>
      </w:tblPr>
      <w:tblGrid>
        <w:gridCol w:w="1560"/>
        <w:gridCol w:w="1560"/>
        <w:gridCol w:w="1560"/>
        <w:gridCol w:w="1560"/>
        <w:gridCol w:w="1560"/>
        <w:gridCol w:w="1560"/>
        <w:tblGridChange w:id="0">
          <w:tblGrid>
            <w:gridCol w:w="1560"/>
            <w:gridCol w:w="1560"/>
            <w:gridCol w:w="1560"/>
            <w:gridCol w:w="1560"/>
            <w:gridCol w:w="1560"/>
            <w:gridCol w:w="1560"/>
          </w:tblGrid>
        </w:tblGridChange>
      </w:tblGrid>
      <w:tr>
        <w:trPr>
          <w:trHeight w:val="624" w:hRule="atLeast"/>
        </w:trPr>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240">
            <w:pPr>
              <w:spacing w:after="40" w:before="40" w:line="240" w:lineRule="auto"/>
              <w:ind w:left="100" w:right="100" w:firstLine="0"/>
              <w:jc w:val="left"/>
              <w:rPr/>
            </w:pPr>
            <w:r w:rsidDel="00000000" w:rsidR="00000000" w:rsidRPr="00000000">
              <w:rPr>
                <w:rFonts w:ascii="Arial" w:cs="Arial" w:eastAsia="Arial" w:hAnsi="Arial"/>
                <w:b w:val="1"/>
                <w:color w:val="000000"/>
                <w:sz w:val="22"/>
                <w:szCs w:val="22"/>
                <w:rtl w:val="0"/>
              </w:rPr>
              <w:t xml:space="preserve">Characteristic</w:t>
            </w:r>
            <w:r w:rsidDel="00000000" w:rsidR="00000000" w:rsidRPr="00000000">
              <w:rPr>
                <w:rtl w:val="0"/>
              </w:rPr>
            </w:r>
          </w:p>
        </w:tc>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241">
            <w:pPr>
              <w:spacing w:after="40" w:before="40" w:line="240" w:lineRule="auto"/>
              <w:ind w:left="100" w:right="100" w:firstLine="0"/>
              <w:jc w:val="center"/>
              <w:rPr/>
            </w:pPr>
            <w:r w:rsidDel="00000000" w:rsidR="00000000" w:rsidRPr="00000000">
              <w:rPr>
                <w:rFonts w:ascii="Arial" w:cs="Arial" w:eastAsia="Arial" w:hAnsi="Arial"/>
                <w:b w:val="1"/>
                <w:color w:val="000000"/>
                <w:sz w:val="22"/>
                <w:szCs w:val="22"/>
                <w:rtl w:val="0"/>
              </w:rPr>
              <w:t xml:space="preserve">N</w:t>
            </w:r>
            <w:r w:rsidDel="00000000" w:rsidR="00000000" w:rsidRPr="00000000">
              <w:rPr>
                <w:rtl w:val="0"/>
              </w:rPr>
            </w:r>
          </w:p>
        </w:tc>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242">
            <w:pPr>
              <w:spacing w:after="40" w:before="40" w:line="240" w:lineRule="auto"/>
              <w:ind w:left="100" w:right="100" w:firstLine="0"/>
              <w:jc w:val="center"/>
              <w:rPr/>
            </w:pPr>
            <w:r w:rsidDel="00000000" w:rsidR="00000000" w:rsidRPr="00000000">
              <w:rPr>
                <w:rFonts w:ascii="Arial" w:cs="Arial" w:eastAsia="Arial" w:hAnsi="Arial"/>
                <w:b w:val="1"/>
                <w:color w:val="000000"/>
                <w:sz w:val="22"/>
                <w:szCs w:val="22"/>
                <w:rtl w:val="0"/>
              </w:rPr>
              <w:t xml:space="preserve">Event N</w:t>
            </w:r>
            <w:r w:rsidDel="00000000" w:rsidR="00000000" w:rsidRPr="00000000">
              <w:rPr>
                <w:rtl w:val="0"/>
              </w:rPr>
            </w:r>
          </w:p>
        </w:tc>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243">
            <w:pPr>
              <w:spacing w:after="40" w:before="40" w:line="240" w:lineRule="auto"/>
              <w:ind w:left="100" w:right="100" w:firstLine="0"/>
              <w:jc w:val="center"/>
              <w:rPr/>
            </w:pPr>
            <w:r w:rsidDel="00000000" w:rsidR="00000000" w:rsidRPr="00000000">
              <w:rPr>
                <w:rFonts w:ascii="Arial" w:cs="Arial" w:eastAsia="Arial" w:hAnsi="Arial"/>
                <w:b w:val="1"/>
                <w:color w:val="000000"/>
                <w:sz w:val="22"/>
                <w:szCs w:val="22"/>
                <w:rtl w:val="0"/>
              </w:rPr>
              <w:t xml:space="preserve">OR</w:t>
            </w:r>
            <w:r w:rsidDel="00000000" w:rsidR="00000000" w:rsidRPr="00000000">
              <w:rPr>
                <w:rFonts w:ascii="Arial" w:cs="Arial" w:eastAsia="Arial" w:hAnsi="Arial"/>
                <w:b w:val="1"/>
                <w:color w:val="000000"/>
                <w:sz w:val="22"/>
                <w:szCs w:val="22"/>
                <w:vertAlign w:val="superscript"/>
                <w:rtl w:val="0"/>
              </w:rPr>
              <w:t xml:space="preserve">1</w:t>
            </w:r>
            <w:r w:rsidDel="00000000" w:rsidR="00000000" w:rsidRPr="00000000">
              <w:rPr>
                <w:rtl w:val="0"/>
              </w:rPr>
            </w:r>
          </w:p>
        </w:tc>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244">
            <w:pPr>
              <w:spacing w:after="40" w:before="40" w:line="240" w:lineRule="auto"/>
              <w:ind w:left="100" w:right="100" w:firstLine="0"/>
              <w:jc w:val="center"/>
              <w:rPr/>
            </w:pPr>
            <w:r w:rsidDel="00000000" w:rsidR="00000000" w:rsidRPr="00000000">
              <w:rPr>
                <w:rFonts w:ascii="Arial" w:cs="Arial" w:eastAsia="Arial" w:hAnsi="Arial"/>
                <w:b w:val="1"/>
                <w:color w:val="000000"/>
                <w:sz w:val="22"/>
                <w:szCs w:val="22"/>
                <w:rtl w:val="0"/>
              </w:rPr>
              <w:t xml:space="preserve">95% CI</w:t>
            </w:r>
            <w:r w:rsidDel="00000000" w:rsidR="00000000" w:rsidRPr="00000000">
              <w:rPr>
                <w:rFonts w:ascii="Arial" w:cs="Arial" w:eastAsia="Arial" w:hAnsi="Arial"/>
                <w:b w:val="1"/>
                <w:color w:val="000000"/>
                <w:sz w:val="22"/>
                <w:szCs w:val="22"/>
                <w:vertAlign w:val="superscript"/>
                <w:rtl w:val="0"/>
              </w:rPr>
              <w:t xml:space="preserve">1</w:t>
            </w:r>
            <w:r w:rsidDel="00000000" w:rsidR="00000000" w:rsidRPr="00000000">
              <w:rPr>
                <w:rtl w:val="0"/>
              </w:rPr>
            </w:r>
          </w:p>
        </w:tc>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245">
            <w:pPr>
              <w:spacing w:after="40" w:before="40" w:line="240" w:lineRule="auto"/>
              <w:ind w:left="100" w:right="100" w:firstLine="0"/>
              <w:jc w:val="center"/>
              <w:rPr/>
            </w:pPr>
            <w:r w:rsidDel="00000000" w:rsidR="00000000" w:rsidRPr="00000000">
              <w:rPr>
                <w:rFonts w:ascii="Arial" w:cs="Arial" w:eastAsia="Arial" w:hAnsi="Arial"/>
                <w:b w:val="1"/>
                <w:color w:val="000000"/>
                <w:sz w:val="22"/>
                <w:szCs w:val="22"/>
                <w:rtl w:val="0"/>
              </w:rPr>
              <w:t xml:space="preserve">p-value</w:t>
            </w:r>
            <w:r w:rsidDel="00000000" w:rsidR="00000000" w:rsidRPr="00000000">
              <w:rPr>
                <w:rtl w:val="0"/>
              </w:rPr>
            </w:r>
          </w:p>
        </w:tc>
      </w:tr>
      <w:tr>
        <w:trPr>
          <w:trHeight w:val="606" w:hRule="atLeast"/>
        </w:trPr>
        <w:tc>
          <w:tcPr>
            <w:shd w:fill="efefef" w:val="clear"/>
            <w:tcMar>
              <w:top w:w="0.0" w:type="dxa"/>
              <w:left w:w="0.0" w:type="dxa"/>
              <w:bottom w:w="0.0" w:type="dxa"/>
              <w:right w:w="0.0" w:type="dxa"/>
            </w:tcMar>
            <w:vAlign w:val="top"/>
          </w:tcPr>
          <w:p w:rsidR="00000000" w:rsidDel="00000000" w:rsidP="00000000" w:rsidRDefault="00000000" w:rsidRPr="00000000" w14:paraId="00000246">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(Intercept)</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47">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400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48">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110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49">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0.20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4A">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0.14, 0.27</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4B">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&lt;0.001</w:t>
            </w:r>
            <w:r w:rsidDel="00000000" w:rsidR="00000000" w:rsidRPr="00000000">
              <w:rPr>
                <w:rtl w:val="0"/>
              </w:rPr>
            </w:r>
          </w:p>
        </w:tc>
      </w:tr>
      <w:tr>
        <w:trPr>
          <w:trHeight w:val="606" w:hRule="atLeast"/>
        </w:trPr>
        <w:tc>
          <w:tcPr>
            <w:shd w:fill="ffffff" w:val="clear"/>
            <w:tcMar>
              <w:top w:w="0.0" w:type="dxa"/>
              <w:left w:w="0.0" w:type="dxa"/>
              <w:bottom w:w="0.0" w:type="dxa"/>
              <w:right w:w="0.0" w:type="dxa"/>
            </w:tcMar>
            <w:vAlign w:val="top"/>
          </w:tcPr>
          <w:p w:rsidR="00000000" w:rsidDel="00000000" w:rsidP="00000000" w:rsidRDefault="00000000" w:rsidRPr="00000000" w14:paraId="0000024C">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sample_size</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4D">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400</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4E">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110</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4F">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1.00</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50">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1.00, 1.00</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51">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0.10</w:t>
            </w:r>
            <w:r w:rsidDel="00000000" w:rsidR="00000000" w:rsidRPr="00000000">
              <w:rPr>
                <w:rtl w:val="0"/>
              </w:rPr>
            </w:r>
          </w:p>
        </w:tc>
      </w:tr>
      <w:tr>
        <w:trPr>
          <w:trHeight w:val="587" w:hRule="atLeast"/>
        </w:trPr>
        <w:tc>
          <w:tcPr>
            <w:shd w:fill="efefef" w:val="clear"/>
            <w:tcMar>
              <w:top w:w="0.0" w:type="dxa"/>
              <w:left w:w="0.0" w:type="dxa"/>
              <w:bottom w:w="0.0" w:type="dxa"/>
              <w:right w:w="0.0" w:type="dxa"/>
            </w:tcMar>
            <w:vAlign w:val="top"/>
          </w:tcPr>
          <w:p w:rsidR="00000000" w:rsidDel="00000000" w:rsidP="00000000" w:rsidRDefault="00000000" w:rsidRPr="00000000" w14:paraId="00000252">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sites</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53">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400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54">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110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55">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1.26</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56">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1.12, 1.47</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57">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&lt;0.001</w:t>
            </w:r>
            <w:r w:rsidDel="00000000" w:rsidR="00000000" w:rsidRPr="00000000">
              <w:rPr>
                <w:rtl w:val="0"/>
              </w:rPr>
            </w:r>
          </w:p>
        </w:tc>
      </w:tr>
      <w:tr>
        <w:trPr>
          <w:trHeight w:val="606" w:hRule="atLeast"/>
        </w:trPr>
        <w:tc>
          <w:tcPr>
            <w:shd w:fill="ffffff" w:val="clear"/>
            <w:tcMar>
              <w:top w:w="0.0" w:type="dxa"/>
              <w:left w:w="0.0" w:type="dxa"/>
              <w:bottom w:w="0.0" w:type="dxa"/>
              <w:right w:w="0.0" w:type="dxa"/>
            </w:tcMar>
            <w:vAlign w:val="top"/>
          </w:tcPr>
          <w:p w:rsidR="00000000" w:rsidDel="00000000" w:rsidP="00000000" w:rsidRDefault="00000000" w:rsidRPr="00000000" w14:paraId="00000258">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industry_funded</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59">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400</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5A">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110</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5B">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5C">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5D">
            <w:pPr>
              <w:spacing w:after="100" w:before="100" w:line="240" w:lineRule="auto"/>
              <w:ind w:left="100" w:right="100" w:firstLine="0"/>
              <w:jc w:val="center"/>
              <w:rPr/>
            </w:pPr>
            <w:r w:rsidDel="00000000" w:rsidR="00000000" w:rsidRPr="00000000">
              <w:rPr>
                <w:rtl w:val="0"/>
              </w:rPr>
            </w:r>
          </w:p>
        </w:tc>
      </w:tr>
      <w:tr>
        <w:trPr>
          <w:trHeight w:val="565" w:hRule="atLeast"/>
        </w:trPr>
        <w:tc>
          <w:tcPr>
            <w:shd w:fill="efefef" w:val="clear"/>
            <w:tcMar>
              <w:top w:w="0.0" w:type="dxa"/>
              <w:left w:w="0.0" w:type="dxa"/>
              <w:bottom w:w="0.0" w:type="dxa"/>
              <w:right w:w="0.0" w:type="dxa"/>
            </w:tcMar>
            <w:vAlign w:val="top"/>
          </w:tcPr>
          <w:p w:rsidR="00000000" w:rsidDel="00000000" w:rsidP="00000000" w:rsidRDefault="00000000" w:rsidRPr="00000000" w14:paraId="0000025E">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No</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5F">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60">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61">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62">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63">
            <w:pPr>
              <w:spacing w:after="100" w:before="100" w:line="240" w:lineRule="auto"/>
              <w:ind w:left="100" w:right="100" w:firstLine="0"/>
              <w:jc w:val="center"/>
              <w:rPr/>
            </w:pPr>
            <w:r w:rsidDel="00000000" w:rsidR="00000000" w:rsidRPr="00000000">
              <w:rPr>
                <w:rtl w:val="0"/>
              </w:rPr>
            </w:r>
          </w:p>
        </w:tc>
      </w:tr>
      <w:tr>
        <w:trPr>
          <w:trHeight w:val="587" w:hRule="atLeast"/>
        </w:trPr>
        <w:tc>
          <w:tcPr>
            <w:tcBorders>
              <w:bottom w:color="000000" w:space="0" w:sz="8" w:val="single"/>
            </w:tcBorders>
            <w:shd w:fill="ffffff" w:val="clear"/>
            <w:tcMar>
              <w:top w:w="0.0" w:type="dxa"/>
              <w:left w:w="0.0" w:type="dxa"/>
              <w:bottom w:w="0.0" w:type="dxa"/>
              <w:right w:w="0.0" w:type="dxa"/>
            </w:tcMar>
            <w:vAlign w:val="top"/>
          </w:tcPr>
          <w:p w:rsidR="00000000" w:rsidDel="00000000" w:rsidP="00000000" w:rsidRDefault="00000000" w:rsidRPr="00000000" w14:paraId="00000264">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Yes</w:t>
            </w:r>
            <w:r w:rsidDel="00000000" w:rsidR="00000000" w:rsidRPr="00000000">
              <w:rPr>
                <w:rtl w:val="0"/>
              </w:rPr>
            </w:r>
          </w:p>
        </w:tc>
        <w:tc>
          <w:tcPr>
            <w:tcBorders>
              <w:bottom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265">
            <w:pPr>
              <w:spacing w:after="100" w:before="100" w:line="240" w:lineRule="auto"/>
              <w:ind w:left="100" w:right="100" w:firstLine="0"/>
              <w:jc w:val="center"/>
              <w:rPr/>
            </w:pPr>
            <w:r w:rsidDel="00000000" w:rsidR="00000000" w:rsidRPr="00000000">
              <w:rPr>
                <w:rtl w:val="0"/>
              </w:rPr>
            </w:r>
          </w:p>
        </w:tc>
        <w:tc>
          <w:tcPr>
            <w:tcBorders>
              <w:bottom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266">
            <w:pPr>
              <w:spacing w:after="100" w:before="100" w:line="240" w:lineRule="auto"/>
              <w:ind w:left="100" w:right="100" w:firstLine="0"/>
              <w:jc w:val="center"/>
              <w:rPr/>
            </w:pPr>
            <w:r w:rsidDel="00000000" w:rsidR="00000000" w:rsidRPr="00000000">
              <w:rPr>
                <w:rtl w:val="0"/>
              </w:rPr>
            </w:r>
          </w:p>
        </w:tc>
        <w:tc>
          <w:tcPr>
            <w:tcBorders>
              <w:bottom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267">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2.14</w:t>
            </w:r>
            <w:r w:rsidDel="00000000" w:rsidR="00000000" w:rsidRPr="00000000">
              <w:rPr>
                <w:rtl w:val="0"/>
              </w:rPr>
            </w:r>
          </w:p>
        </w:tc>
        <w:tc>
          <w:tcPr>
            <w:tcBorders>
              <w:bottom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268">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0.86, 5.13</w:t>
            </w:r>
            <w:r w:rsidDel="00000000" w:rsidR="00000000" w:rsidRPr="00000000">
              <w:rPr>
                <w:rtl w:val="0"/>
              </w:rPr>
            </w:r>
          </w:p>
        </w:tc>
        <w:tc>
          <w:tcPr>
            <w:tcBorders>
              <w:bottom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269">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0.090</w:t>
            </w:r>
            <w:r w:rsidDel="00000000" w:rsidR="00000000" w:rsidRPr="00000000">
              <w:rPr>
                <w:rtl w:val="0"/>
              </w:rPr>
            </w:r>
          </w:p>
        </w:tc>
      </w:tr>
      <w:tr>
        <w:trPr>
          <w:trHeight w:val="360" w:hRule="atLeast"/>
        </w:trPr>
        <w:tc>
          <w:tcPr>
            <w:gridSpan w:val="6"/>
            <w:shd w:fill="ffffff" w:val="clear"/>
            <w:tcMar>
              <w:top w:w="0.0" w:type="dxa"/>
              <w:left w:w="0.0" w:type="dxa"/>
              <w:bottom w:w="0.0" w:type="dxa"/>
              <w:right w:w="0.0" w:type="dxa"/>
            </w:tcMar>
            <w:vAlign w:val="center"/>
          </w:tcPr>
          <w:p w:rsidR="00000000" w:rsidDel="00000000" w:rsidP="00000000" w:rsidRDefault="00000000" w:rsidRPr="00000000" w14:paraId="0000026A">
            <w:pPr>
              <w:spacing w:after="100" w:before="100" w:line="240" w:lineRule="auto"/>
              <w:ind w:left="100" w:right="100" w:firstLine="0"/>
              <w:jc w:val="left"/>
              <w:rPr/>
            </w:pPr>
            <w:r w:rsidDel="00000000" w:rsidR="00000000" w:rsidRPr="00000000">
              <w:rPr>
                <w:rFonts w:ascii="Arial" w:cs="Arial" w:eastAsia="Arial" w:hAnsi="Arial"/>
                <w:color w:val="000000"/>
                <w:sz w:val="20"/>
                <w:szCs w:val="20"/>
                <w:vertAlign w:val="superscript"/>
                <w:rtl w:val="0"/>
              </w:rPr>
              <w:t xml:space="preserve">1</w:t>
            </w:r>
            <w:r w:rsidDel="00000000" w:rsidR="00000000" w:rsidRPr="00000000">
              <w:rPr>
                <w:rFonts w:ascii="Arial" w:cs="Arial" w:eastAsia="Arial" w:hAnsi="Arial"/>
                <w:color w:val="000000"/>
                <w:sz w:val="20"/>
                <w:szCs w:val="20"/>
                <w:rtl w:val="0"/>
              </w:rPr>
              <w:t xml:space="preserve">OR = Odds Ratio, CI = Confidence Interval</w:t>
            </w:r>
            <w:r w:rsidDel="00000000" w:rsidR="00000000" w:rsidRPr="00000000">
              <w:rPr>
                <w:rtl w:val="0"/>
              </w:rPr>
            </w:r>
          </w:p>
        </w:tc>
      </w:tr>
    </w:tbl>
    <w:bookmarkStart w:colFirst="0" w:colLast="0" w:name="bookmark=id.3dy6vkm" w:id="4"/>
    <w:bookmarkEnd w:id="4"/>
    <w:p w:rsidR="00000000" w:rsidDel="00000000" w:rsidP="00000000" w:rsidRDefault="00000000" w:rsidRPr="00000000" w14:paraId="00000270">
      <w:pPr>
        <w:pStyle w:val="Heading2"/>
        <w:rPr/>
      </w:pPr>
      <w:r w:rsidDel="00000000" w:rsidR="00000000" w:rsidRPr="00000000">
        <w:rPr>
          <w:rtl w:val="0"/>
        </w:rPr>
        <w:t xml:space="preserve">EDC Sophistication Level</w:t>
      </w:r>
    </w:p>
    <w:p w:rsidR="00000000" w:rsidDel="00000000" w:rsidP="00000000" w:rsidRDefault="00000000" w:rsidRPr="00000000" w14:paraId="00000271">
      <w:pPr>
        <w:keepNext w:val="0"/>
        <w:keepLines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We will provide data on the median EDC sophistication levels as well as a plot showing the proportion of CTRI registered trials with different levels of EDC sophistication. Further visualization and analysis will also explore the association between trial sample size, number of trial sites, and type of trial sponsorship with EDC sophistication.</w:t>
      </w:r>
    </w:p>
    <w:p w:rsidR="00000000" w:rsidDel="00000000" w:rsidP="00000000" w:rsidRDefault="00000000" w:rsidRPr="00000000" w14:paraId="00000272">
      <w:pPr>
        <w:keepNext w:val="1"/>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Cambria" w:cs="Cambria" w:eastAsia="Cambria" w:hAnsi="Cambria"/>
          <w:b w:val="0"/>
          <w:i w:val="1"/>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Table 7 : Highest level of EDC sophistication</w:t>
      </w:r>
    </w:p>
    <w:tbl>
      <w:tblPr>
        <w:tblStyle w:val="Table7"/>
        <w:jc w:val="center"/>
        <w:tblLayout w:type="fixed"/>
        <w:tblLook w:val="0000"/>
      </w:tblPr>
      <w:tblGrid>
        <w:gridCol w:w="4680"/>
        <w:gridCol w:w="4680"/>
        <w:tblGridChange w:id="0">
          <w:tblGrid>
            <w:gridCol w:w="4680"/>
            <w:gridCol w:w="4680"/>
          </w:tblGrid>
        </w:tblGridChange>
      </w:tblGrid>
      <w:tr>
        <w:trPr>
          <w:trHeight w:val="583" w:hRule="atLeast"/>
        </w:trPr>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273">
            <w:pPr>
              <w:spacing w:after="40" w:before="40" w:line="240" w:lineRule="auto"/>
              <w:ind w:left="100" w:right="100" w:firstLine="0"/>
              <w:jc w:val="left"/>
              <w:rPr/>
            </w:pPr>
            <w:r w:rsidDel="00000000" w:rsidR="00000000" w:rsidRPr="00000000">
              <w:rPr>
                <w:rFonts w:ascii="Arial" w:cs="Arial" w:eastAsia="Arial" w:hAnsi="Arial"/>
                <w:b w:val="1"/>
                <w:color w:val="000000"/>
                <w:sz w:val="22"/>
                <w:szCs w:val="22"/>
                <w:rtl w:val="0"/>
              </w:rPr>
              <w:t xml:space="preserve">Characteristic</w:t>
            </w:r>
            <w:r w:rsidDel="00000000" w:rsidR="00000000" w:rsidRPr="00000000">
              <w:rPr>
                <w:rtl w:val="0"/>
              </w:rPr>
            </w:r>
          </w:p>
        </w:tc>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274">
            <w:pPr>
              <w:spacing w:after="40" w:before="40" w:line="240" w:lineRule="auto"/>
              <w:ind w:left="100" w:right="100" w:firstLine="0"/>
              <w:jc w:val="center"/>
              <w:rPr/>
            </w:pPr>
            <w:r w:rsidDel="00000000" w:rsidR="00000000" w:rsidRPr="00000000">
              <w:rPr>
                <w:rFonts w:ascii="Arial" w:cs="Arial" w:eastAsia="Arial" w:hAnsi="Arial"/>
                <w:b w:val="1"/>
                <w:color w:val="000000"/>
                <w:sz w:val="22"/>
                <w:szCs w:val="22"/>
                <w:rtl w:val="0"/>
              </w:rPr>
              <w:t xml:space="preserve">N = 400</w:t>
            </w:r>
            <w:r w:rsidDel="00000000" w:rsidR="00000000" w:rsidRPr="00000000">
              <w:rPr>
                <w:rFonts w:ascii="Arial" w:cs="Arial" w:eastAsia="Arial" w:hAnsi="Arial"/>
                <w:b w:val="1"/>
                <w:color w:val="000000"/>
                <w:sz w:val="22"/>
                <w:szCs w:val="22"/>
                <w:vertAlign w:val="superscript"/>
                <w:rtl w:val="0"/>
              </w:rPr>
              <w:t xml:space="preserve">1</w:t>
            </w:r>
            <w:r w:rsidDel="00000000" w:rsidR="00000000" w:rsidRPr="00000000">
              <w:rPr>
                <w:rtl w:val="0"/>
              </w:rPr>
            </w:r>
          </w:p>
        </w:tc>
      </w:tr>
      <w:tr>
        <w:trPr>
          <w:trHeight w:val="609" w:hRule="atLeast"/>
        </w:trPr>
        <w:tc>
          <w:tcPr>
            <w:shd w:fill="efefef" w:val="clear"/>
            <w:tcMar>
              <w:top w:w="0.0" w:type="dxa"/>
              <w:left w:w="0.0" w:type="dxa"/>
              <w:bottom w:w="0.0" w:type="dxa"/>
              <w:right w:w="0.0" w:type="dxa"/>
            </w:tcMar>
            <w:vAlign w:val="top"/>
          </w:tcPr>
          <w:p w:rsidR="00000000" w:rsidDel="00000000" w:rsidP="00000000" w:rsidRDefault="00000000" w:rsidRPr="00000000" w14:paraId="00000275">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Highest EDC sophistication Level</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76">
            <w:pPr>
              <w:spacing w:after="100" w:before="100" w:line="240" w:lineRule="auto"/>
              <w:ind w:left="100" w:right="100" w:firstLine="0"/>
              <w:jc w:val="center"/>
              <w:rPr/>
            </w:pP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277">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1</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78">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13 (11%)</w:t>
            </w: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279">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2</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7A">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 (3.3%)</w:t>
            </w: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27B">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3</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7C">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 (1.6%)</w:t>
            </w: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27D">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4</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7E">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11 (8.9%)</w:t>
            </w: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27F">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5</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80">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29 (24%)</w:t>
            </w: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281">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6</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82">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64 (52%)</w:t>
            </w:r>
            <w:r w:rsidDel="00000000" w:rsidR="00000000" w:rsidRPr="00000000">
              <w:rPr>
                <w:rtl w:val="0"/>
              </w:rPr>
            </w:r>
          </w:p>
        </w:tc>
      </w:tr>
      <w:tr>
        <w:trPr>
          <w:trHeight w:val="566" w:hRule="atLeast"/>
        </w:trPr>
        <w:tc>
          <w:tcPr>
            <w:tcBorders>
              <w:bottom w:color="000000" w:space="0" w:sz="8" w:val="single"/>
            </w:tcBorders>
            <w:shd w:fill="ffffff" w:val="clear"/>
            <w:tcMar>
              <w:top w:w="0.0" w:type="dxa"/>
              <w:left w:w="0.0" w:type="dxa"/>
              <w:bottom w:w="0.0" w:type="dxa"/>
              <w:right w:w="0.0" w:type="dxa"/>
            </w:tcMar>
            <w:vAlign w:val="top"/>
          </w:tcPr>
          <w:p w:rsidR="00000000" w:rsidDel="00000000" w:rsidP="00000000" w:rsidRDefault="00000000" w:rsidRPr="00000000" w14:paraId="00000283">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Unknown</w:t>
            </w:r>
            <w:r w:rsidDel="00000000" w:rsidR="00000000" w:rsidRPr="00000000">
              <w:rPr>
                <w:rtl w:val="0"/>
              </w:rPr>
            </w:r>
          </w:p>
        </w:tc>
        <w:tc>
          <w:tcPr>
            <w:tcBorders>
              <w:bottom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284">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277</w:t>
            </w:r>
            <w:r w:rsidDel="00000000" w:rsidR="00000000" w:rsidRPr="00000000">
              <w:rPr>
                <w:rtl w:val="0"/>
              </w:rPr>
            </w:r>
          </w:p>
        </w:tc>
      </w:tr>
      <w:tr>
        <w:trPr>
          <w:trHeight w:val="360" w:hRule="atLeast"/>
        </w:trPr>
        <w:tc>
          <w:tcPr>
            <w:gridSpan w:val="2"/>
            <w:shd w:fill="ffffff" w:val="clear"/>
            <w:tcMar>
              <w:top w:w="0.0" w:type="dxa"/>
              <w:left w:w="0.0" w:type="dxa"/>
              <w:bottom w:w="0.0" w:type="dxa"/>
              <w:right w:w="0.0" w:type="dxa"/>
            </w:tcMar>
            <w:vAlign w:val="center"/>
          </w:tcPr>
          <w:p w:rsidR="00000000" w:rsidDel="00000000" w:rsidP="00000000" w:rsidRDefault="00000000" w:rsidRPr="00000000" w14:paraId="00000285">
            <w:pPr>
              <w:spacing w:after="100" w:before="100" w:line="240" w:lineRule="auto"/>
              <w:ind w:left="100" w:right="100" w:firstLine="0"/>
              <w:jc w:val="left"/>
              <w:rPr/>
            </w:pPr>
            <w:r w:rsidDel="00000000" w:rsidR="00000000" w:rsidRPr="00000000">
              <w:rPr>
                <w:rFonts w:ascii="Arial" w:cs="Arial" w:eastAsia="Arial" w:hAnsi="Arial"/>
                <w:color w:val="000000"/>
                <w:sz w:val="20"/>
                <w:szCs w:val="20"/>
                <w:vertAlign w:val="superscript"/>
                <w:rtl w:val="0"/>
              </w:rPr>
              <w:t xml:space="preserve">1</w:t>
            </w:r>
            <w:r w:rsidDel="00000000" w:rsidR="00000000" w:rsidRPr="00000000">
              <w:rPr>
                <w:rFonts w:ascii="Arial" w:cs="Arial" w:eastAsia="Arial" w:hAnsi="Arial"/>
                <w:color w:val="000000"/>
                <w:sz w:val="20"/>
                <w:szCs w:val="20"/>
                <w:rtl w:val="0"/>
              </w:rPr>
              <w:t xml:space="preserve">n (%)</w:t>
            </w:r>
            <w:r w:rsidDel="00000000" w:rsidR="00000000" w:rsidRPr="00000000">
              <w:rPr>
                <w:rtl w:val="0"/>
              </w:rPr>
            </w:r>
          </w:p>
        </w:tc>
      </w:tr>
    </w:tbl>
    <w:p w:rsidR="00000000" w:rsidDel="00000000" w:rsidP="00000000" w:rsidRDefault="00000000" w:rsidRPr="00000000" w14:paraId="00000287">
      <w:pPr>
        <w:keepNext w:val="0"/>
        <w:keepLines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Pr>
        <w:drawing>
          <wp:inline distB="0" distT="0" distL="114300" distR="114300">
            <wp:extent cx="4620126" cy="3696101"/>
            <wp:effectExtent b="0" l="0" r="0" t="0"/>
            <wp:docPr id="2"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4620126" cy="3696101"/>
                    </a:xfrm>
                    <a:prstGeom prst="rect"/>
                    <a:ln/>
                  </pic:spPr>
                </pic:pic>
              </a:graphicData>
            </a:graphic>
          </wp:inline>
        </w:drawing>
      </w:r>
      <w:r w:rsidDel="00000000" w:rsidR="00000000" w:rsidRPr="00000000">
        <w:rPr>
          <w:rtl w:val="0"/>
        </w:rPr>
      </w:r>
    </w:p>
    <w:p w:rsidR="00000000" w:rsidDel="00000000" w:rsidP="00000000" w:rsidRDefault="00000000" w:rsidRPr="00000000" w14:paraId="00000288">
      <w:pPr>
        <w:keepNext w:val="0"/>
        <w:keepLines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In the following table we will show the univariable analysis of the factors which influenced EDC sophistication level. We will dichotomize the level into two categories (score 6 or score 1-5).</w:t>
      </w:r>
    </w:p>
    <w:p w:rsidR="00000000" w:rsidDel="00000000" w:rsidP="00000000" w:rsidRDefault="00000000" w:rsidRPr="00000000" w14:paraId="00000289">
      <w:pPr>
        <w:keepNext w:val="1"/>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Cambria" w:cs="Cambria" w:eastAsia="Cambria" w:hAnsi="Cambria"/>
          <w:b w:val="0"/>
          <w:i w:val="1"/>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Table 8 : Univariate analysis of factors associated with EDC sophistication level</w:t>
      </w:r>
    </w:p>
    <w:tbl>
      <w:tblPr>
        <w:tblStyle w:val="Table8"/>
        <w:jc w:val="center"/>
        <w:tblLayout w:type="fixed"/>
        <w:tblLook w:val="0000"/>
      </w:tblPr>
      <w:tblGrid>
        <w:gridCol w:w="2340"/>
        <w:gridCol w:w="2340"/>
        <w:gridCol w:w="2340"/>
        <w:gridCol w:w="2340"/>
        <w:tblGridChange w:id="0">
          <w:tblGrid>
            <w:gridCol w:w="2340"/>
            <w:gridCol w:w="2340"/>
            <w:gridCol w:w="2340"/>
            <w:gridCol w:w="2340"/>
          </w:tblGrid>
        </w:tblGridChange>
      </w:tblGrid>
      <w:tr>
        <w:trPr>
          <w:trHeight w:val="624" w:hRule="atLeast"/>
        </w:trPr>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28A">
            <w:pPr>
              <w:spacing w:after="40" w:before="40" w:line="240" w:lineRule="auto"/>
              <w:ind w:left="100" w:right="100" w:firstLine="0"/>
              <w:jc w:val="left"/>
              <w:rPr/>
            </w:pPr>
            <w:r w:rsidDel="00000000" w:rsidR="00000000" w:rsidRPr="00000000">
              <w:rPr>
                <w:rFonts w:ascii="Arial" w:cs="Arial" w:eastAsia="Arial" w:hAnsi="Arial"/>
                <w:b w:val="1"/>
                <w:color w:val="000000"/>
                <w:sz w:val="22"/>
                <w:szCs w:val="22"/>
                <w:rtl w:val="0"/>
              </w:rPr>
              <w:t xml:space="preserve">Characteristic</w:t>
            </w:r>
            <w:r w:rsidDel="00000000" w:rsidR="00000000" w:rsidRPr="00000000">
              <w:rPr>
                <w:rtl w:val="0"/>
              </w:rPr>
            </w:r>
          </w:p>
        </w:tc>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28B">
            <w:pPr>
              <w:spacing w:after="40" w:before="40" w:line="240" w:lineRule="auto"/>
              <w:ind w:left="100" w:right="100" w:firstLine="0"/>
              <w:jc w:val="center"/>
              <w:rPr/>
            </w:pPr>
            <w:r w:rsidDel="00000000" w:rsidR="00000000" w:rsidRPr="00000000">
              <w:rPr>
                <w:rFonts w:ascii="Arial" w:cs="Arial" w:eastAsia="Arial" w:hAnsi="Arial"/>
                <w:b w:val="1"/>
                <w:color w:val="000000"/>
                <w:sz w:val="22"/>
                <w:szCs w:val="22"/>
                <w:rtl w:val="0"/>
              </w:rPr>
              <w:t xml:space="preserve">Level 1 - 5, N = 59</w:t>
            </w:r>
            <w:r w:rsidDel="00000000" w:rsidR="00000000" w:rsidRPr="00000000">
              <w:rPr>
                <w:rFonts w:ascii="Arial" w:cs="Arial" w:eastAsia="Arial" w:hAnsi="Arial"/>
                <w:b w:val="1"/>
                <w:color w:val="000000"/>
                <w:sz w:val="22"/>
                <w:szCs w:val="22"/>
                <w:vertAlign w:val="superscript"/>
                <w:rtl w:val="0"/>
              </w:rPr>
              <w:t xml:space="preserve">1</w:t>
            </w:r>
            <w:r w:rsidDel="00000000" w:rsidR="00000000" w:rsidRPr="00000000">
              <w:rPr>
                <w:rtl w:val="0"/>
              </w:rPr>
            </w:r>
          </w:p>
        </w:tc>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28C">
            <w:pPr>
              <w:spacing w:after="40" w:before="40" w:line="240" w:lineRule="auto"/>
              <w:ind w:left="100" w:right="100" w:firstLine="0"/>
              <w:jc w:val="center"/>
              <w:rPr/>
            </w:pPr>
            <w:r w:rsidDel="00000000" w:rsidR="00000000" w:rsidRPr="00000000">
              <w:rPr>
                <w:rFonts w:ascii="Arial" w:cs="Arial" w:eastAsia="Arial" w:hAnsi="Arial"/>
                <w:b w:val="1"/>
                <w:color w:val="000000"/>
                <w:sz w:val="22"/>
                <w:szCs w:val="22"/>
                <w:rtl w:val="0"/>
              </w:rPr>
              <w:t xml:space="preserve">Level 6, N = 64</w:t>
            </w:r>
            <w:r w:rsidDel="00000000" w:rsidR="00000000" w:rsidRPr="00000000">
              <w:rPr>
                <w:rFonts w:ascii="Arial" w:cs="Arial" w:eastAsia="Arial" w:hAnsi="Arial"/>
                <w:b w:val="1"/>
                <w:color w:val="000000"/>
                <w:sz w:val="22"/>
                <w:szCs w:val="22"/>
                <w:vertAlign w:val="superscript"/>
                <w:rtl w:val="0"/>
              </w:rPr>
              <w:t xml:space="preserve">1</w:t>
            </w:r>
            <w:r w:rsidDel="00000000" w:rsidR="00000000" w:rsidRPr="00000000">
              <w:rPr>
                <w:rtl w:val="0"/>
              </w:rPr>
            </w:r>
          </w:p>
        </w:tc>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28D">
            <w:pPr>
              <w:spacing w:after="40" w:before="40" w:line="240" w:lineRule="auto"/>
              <w:ind w:left="100" w:right="100" w:firstLine="0"/>
              <w:jc w:val="center"/>
              <w:rPr/>
            </w:pPr>
            <w:r w:rsidDel="00000000" w:rsidR="00000000" w:rsidRPr="00000000">
              <w:rPr>
                <w:rFonts w:ascii="Arial" w:cs="Arial" w:eastAsia="Arial" w:hAnsi="Arial"/>
                <w:b w:val="1"/>
                <w:color w:val="000000"/>
                <w:sz w:val="22"/>
                <w:szCs w:val="22"/>
                <w:rtl w:val="0"/>
              </w:rPr>
              <w:t xml:space="preserve">p-value</w:t>
            </w:r>
            <w:r w:rsidDel="00000000" w:rsidR="00000000" w:rsidRPr="00000000">
              <w:rPr>
                <w:rFonts w:ascii="Arial" w:cs="Arial" w:eastAsia="Arial" w:hAnsi="Arial"/>
                <w:b w:val="1"/>
                <w:color w:val="000000"/>
                <w:sz w:val="22"/>
                <w:szCs w:val="22"/>
                <w:vertAlign w:val="superscript"/>
                <w:rtl w:val="0"/>
              </w:rPr>
              <w:t xml:space="preserve">2</w:t>
            </w:r>
            <w:r w:rsidDel="00000000" w:rsidR="00000000" w:rsidRPr="00000000">
              <w:rPr>
                <w:rtl w:val="0"/>
              </w:rPr>
            </w:r>
          </w:p>
        </w:tc>
      </w:tr>
      <w:tr>
        <w:trPr>
          <w:trHeight w:val="609" w:hRule="atLeast"/>
        </w:trPr>
        <w:tc>
          <w:tcPr>
            <w:shd w:fill="efefef" w:val="clear"/>
            <w:tcMar>
              <w:top w:w="0.0" w:type="dxa"/>
              <w:left w:w="0.0" w:type="dxa"/>
              <w:bottom w:w="0.0" w:type="dxa"/>
              <w:right w:w="0.0" w:type="dxa"/>
            </w:tcMar>
            <w:vAlign w:val="top"/>
          </w:tcPr>
          <w:p w:rsidR="00000000" w:rsidDel="00000000" w:rsidP="00000000" w:rsidRDefault="00000000" w:rsidRPr="00000000" w14:paraId="0000028E">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Sponsor Type</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8F">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90">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91">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0.12</w:t>
            </w: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292">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Governmental</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93">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7 (12%)</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94">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 (3.1%)</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95">
            <w:pPr>
              <w:spacing w:after="100" w:before="100" w:line="240" w:lineRule="auto"/>
              <w:ind w:left="100" w:right="100" w:firstLine="0"/>
              <w:jc w:val="center"/>
              <w:rPr/>
            </w:pPr>
            <w:r w:rsidDel="00000000" w:rsidR="00000000" w:rsidRPr="00000000">
              <w:rPr>
                <w:rtl w:val="0"/>
              </w:rPr>
            </w:r>
          </w:p>
        </w:tc>
      </w:tr>
      <w:tr>
        <w:trPr>
          <w:trHeight w:val="606" w:hRule="atLeast"/>
        </w:trPr>
        <w:tc>
          <w:tcPr>
            <w:shd w:fill="efefef" w:val="clear"/>
            <w:tcMar>
              <w:top w:w="0.0" w:type="dxa"/>
              <w:left w:w="0.0" w:type="dxa"/>
              <w:bottom w:w="0.0" w:type="dxa"/>
              <w:right w:w="0.0" w:type="dxa"/>
            </w:tcMar>
            <w:vAlign w:val="top"/>
          </w:tcPr>
          <w:p w:rsidR="00000000" w:rsidDel="00000000" w:rsidP="00000000" w:rsidRDefault="00000000" w:rsidRPr="00000000" w14:paraId="00000296">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Industry</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97">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7 (12%)</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98">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15 (23%)</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99">
            <w:pPr>
              <w:spacing w:after="100" w:before="100" w:line="240" w:lineRule="auto"/>
              <w:ind w:left="100" w:right="100" w:firstLine="0"/>
              <w:jc w:val="center"/>
              <w:rPr/>
            </w:pP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29A">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Institutional</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9B">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30 (51%)</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9C">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34 (53%)</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9D">
            <w:pPr>
              <w:spacing w:after="100" w:before="100" w:line="240" w:lineRule="auto"/>
              <w:ind w:left="100" w:right="100" w:firstLine="0"/>
              <w:jc w:val="center"/>
              <w:rPr/>
            </w:pP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29E">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Other</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9F">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15 (25%)</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A0">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13 (20%)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A1">
            <w:pPr>
              <w:spacing w:after="100" w:before="100" w:line="240" w:lineRule="auto"/>
              <w:ind w:left="100" w:right="100" w:firstLine="0"/>
              <w:jc w:val="center"/>
              <w:rPr/>
            </w:pPr>
            <w:r w:rsidDel="00000000" w:rsidR="00000000" w:rsidRPr="00000000">
              <w:rPr>
                <w:rtl w:val="0"/>
              </w:rPr>
            </w:r>
          </w:p>
        </w:tc>
      </w:tr>
      <w:tr>
        <w:trPr>
          <w:trHeight w:val="606" w:hRule="atLeast"/>
        </w:trPr>
        <w:tc>
          <w:tcPr>
            <w:shd w:fill="ffffff" w:val="clear"/>
            <w:tcMar>
              <w:top w:w="0.0" w:type="dxa"/>
              <w:left w:w="0.0" w:type="dxa"/>
              <w:bottom w:w="0.0" w:type="dxa"/>
              <w:right w:w="0.0" w:type="dxa"/>
            </w:tcMar>
            <w:vAlign w:val="top"/>
          </w:tcPr>
          <w:p w:rsidR="00000000" w:rsidDel="00000000" w:rsidP="00000000" w:rsidRDefault="00000000" w:rsidRPr="00000000" w14:paraId="000002A2">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Industry Funded Trial</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A3">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A4">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A5">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0.094</w:t>
            </w: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2A6">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No</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A7">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52 (88%)</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A8">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49 (77%)</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A9">
            <w:pPr>
              <w:spacing w:after="100" w:before="100" w:line="240" w:lineRule="auto"/>
              <w:ind w:left="100" w:right="100" w:firstLine="0"/>
              <w:jc w:val="center"/>
              <w:rPr/>
            </w:pP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2AA">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Yes</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AB">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7 (12%)</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AC">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15 (23%)</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AD">
            <w:pPr>
              <w:spacing w:after="100" w:before="100" w:line="240" w:lineRule="auto"/>
              <w:ind w:left="100" w:right="100" w:firstLine="0"/>
              <w:jc w:val="center"/>
              <w:rPr/>
            </w:pPr>
            <w:r w:rsidDel="00000000" w:rsidR="00000000" w:rsidRPr="00000000">
              <w:rPr>
                <w:rtl w:val="0"/>
              </w:rPr>
            </w:r>
          </w:p>
        </w:tc>
      </w:tr>
      <w:tr>
        <w:trPr>
          <w:trHeight w:val="606" w:hRule="atLeast"/>
        </w:trPr>
        <w:tc>
          <w:tcPr>
            <w:shd w:fill="efefef" w:val="clear"/>
            <w:tcMar>
              <w:top w:w="0.0" w:type="dxa"/>
              <w:left w:w="0.0" w:type="dxa"/>
              <w:bottom w:w="0.0" w:type="dxa"/>
              <w:right w:w="0.0" w:type="dxa"/>
            </w:tcMar>
            <w:vAlign w:val="top"/>
          </w:tcPr>
          <w:p w:rsidR="00000000" w:rsidDel="00000000" w:rsidP="00000000" w:rsidRDefault="00000000" w:rsidRPr="00000000" w14:paraId="000002AE">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Type of Trial</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AF">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B0">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B1">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&gt;0.9</w:t>
            </w: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2B2">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Interventional</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B3">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58 (98%)</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B4">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62 (97%)</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B5">
            <w:pPr>
              <w:spacing w:after="100" w:before="100" w:line="240" w:lineRule="auto"/>
              <w:ind w:left="100" w:right="100" w:firstLine="0"/>
              <w:jc w:val="center"/>
              <w:rPr/>
            </w:pP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2B6">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Observational</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B7">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 (1.7%)</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B8">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 (3.1%)</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B9">
            <w:pPr>
              <w:spacing w:after="100" w:before="100" w:line="240" w:lineRule="auto"/>
              <w:ind w:left="100" w:right="100" w:firstLine="0"/>
              <w:jc w:val="center"/>
              <w:rPr/>
            </w:pPr>
            <w:r w:rsidDel="00000000" w:rsidR="00000000" w:rsidRPr="00000000">
              <w:rPr>
                <w:rtl w:val="0"/>
              </w:rPr>
            </w:r>
          </w:p>
        </w:tc>
      </w:tr>
      <w:tr>
        <w:trPr>
          <w:trHeight w:val="565" w:hRule="atLeast"/>
        </w:trPr>
        <w:tc>
          <w:tcPr>
            <w:shd w:fill="ffffff" w:val="clear"/>
            <w:tcMar>
              <w:top w:w="0.0" w:type="dxa"/>
              <w:left w:w="0.0" w:type="dxa"/>
              <w:bottom w:w="0.0" w:type="dxa"/>
              <w:right w:w="0.0" w:type="dxa"/>
            </w:tcMar>
            <w:vAlign w:val="top"/>
          </w:tcPr>
          <w:p w:rsidR="00000000" w:rsidDel="00000000" w:rsidP="00000000" w:rsidRDefault="00000000" w:rsidRPr="00000000" w14:paraId="000002BA">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Trial Phase</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BB">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BC">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BD">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0.9</w:t>
            </w: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2BE">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Phase 1 - 2</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BF">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9 (15%)</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C0">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12 (19%)</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C1">
            <w:pPr>
              <w:spacing w:after="100" w:before="100" w:line="240" w:lineRule="auto"/>
              <w:ind w:left="100" w:right="100" w:firstLine="0"/>
              <w:jc w:val="center"/>
              <w:rPr/>
            </w:pP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2C2">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Phase 2 - 3</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C3">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20 (34%)</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C4">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18 (28%)</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C5">
            <w:pPr>
              <w:spacing w:after="100" w:before="100" w:line="240" w:lineRule="auto"/>
              <w:ind w:left="100" w:right="100" w:firstLine="0"/>
              <w:jc w:val="center"/>
              <w:rPr/>
            </w:pP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2C6">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Phase 4</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C7">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5 (8.5%)</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C8">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7 (11%)</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C9">
            <w:pPr>
              <w:spacing w:after="100" w:before="100" w:line="240" w:lineRule="auto"/>
              <w:ind w:left="100" w:right="100" w:firstLine="0"/>
              <w:jc w:val="center"/>
              <w:rPr/>
            </w:pP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2CA">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Unknown</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CB">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25 (42%)</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CC">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27 (42%)</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CD">
            <w:pPr>
              <w:spacing w:after="100" w:before="100" w:line="240" w:lineRule="auto"/>
              <w:ind w:left="100" w:right="100" w:firstLine="0"/>
              <w:jc w:val="center"/>
              <w:rPr/>
            </w:pPr>
            <w:r w:rsidDel="00000000" w:rsidR="00000000" w:rsidRPr="00000000">
              <w:rPr>
                <w:rtl w:val="0"/>
              </w:rPr>
            </w:r>
          </w:p>
        </w:tc>
      </w:tr>
      <w:tr>
        <w:trPr>
          <w:trHeight w:val="606" w:hRule="atLeast"/>
        </w:trPr>
        <w:tc>
          <w:tcPr>
            <w:shd w:fill="efefef" w:val="clear"/>
            <w:tcMar>
              <w:top w:w="0.0" w:type="dxa"/>
              <w:left w:w="0.0" w:type="dxa"/>
              <w:bottom w:w="0.0" w:type="dxa"/>
              <w:right w:w="0.0" w:type="dxa"/>
            </w:tcMar>
            <w:vAlign w:val="top"/>
          </w:tcPr>
          <w:p w:rsidR="00000000" w:rsidDel="00000000" w:rsidP="00000000" w:rsidRDefault="00000000" w:rsidRPr="00000000" w14:paraId="000002CE">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Duration of Trial (Days)</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CF">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730 (365, 1,095)</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D0">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411 (240, 730)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D1">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&lt;0.001</w:t>
            </w:r>
            <w:r w:rsidDel="00000000" w:rsidR="00000000" w:rsidRPr="00000000">
              <w:rPr>
                <w:rtl w:val="0"/>
              </w:rPr>
            </w:r>
          </w:p>
        </w:tc>
      </w:tr>
      <w:tr>
        <w:trPr>
          <w:trHeight w:val="609" w:hRule="atLeast"/>
        </w:trPr>
        <w:tc>
          <w:tcPr>
            <w:shd w:fill="ffffff" w:val="clear"/>
            <w:tcMar>
              <w:top w:w="0.0" w:type="dxa"/>
              <w:left w:w="0.0" w:type="dxa"/>
              <w:bottom w:w="0.0" w:type="dxa"/>
              <w:right w:w="0.0" w:type="dxa"/>
            </w:tcMar>
            <w:vAlign w:val="top"/>
          </w:tcPr>
          <w:p w:rsidR="00000000" w:rsidDel="00000000" w:rsidP="00000000" w:rsidRDefault="00000000" w:rsidRPr="00000000" w14:paraId="000002D2">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Sample Size (Total)</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D3">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153 (63, 293)</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D4">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64 (40, 128)</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D5">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&lt;0.001</w:t>
            </w: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2D6">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Number of sites</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D7">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 (1, 2)</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D8">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 (1, 2)</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D9">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&gt;0.9</w:t>
            </w:r>
            <w:r w:rsidDel="00000000" w:rsidR="00000000" w:rsidRPr="00000000">
              <w:rPr>
                <w:rtl w:val="0"/>
              </w:rPr>
            </w:r>
          </w:p>
        </w:tc>
      </w:tr>
      <w:tr>
        <w:trPr>
          <w:trHeight w:val="609" w:hRule="atLeast"/>
        </w:trPr>
        <w:tc>
          <w:tcPr>
            <w:shd w:fill="ffffff" w:val="clear"/>
            <w:tcMar>
              <w:top w:w="0.0" w:type="dxa"/>
              <w:left w:w="0.0" w:type="dxa"/>
              <w:bottom w:w="0.0" w:type="dxa"/>
              <w:right w:w="0.0" w:type="dxa"/>
            </w:tcMar>
            <w:vAlign w:val="top"/>
          </w:tcPr>
          <w:p w:rsidR="00000000" w:rsidDel="00000000" w:rsidP="00000000" w:rsidRDefault="00000000" w:rsidRPr="00000000" w14:paraId="000002DA">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Country of Recruitment</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DB">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DC">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DD">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0.4</w:t>
            </w: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2DE">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Indian</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DF">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51 (86%)</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E0">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52 (81%)</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E1">
            <w:pPr>
              <w:spacing w:after="100" w:before="100" w:line="240" w:lineRule="auto"/>
              <w:ind w:left="100" w:right="100" w:firstLine="0"/>
              <w:jc w:val="center"/>
              <w:rPr/>
            </w:pP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2E2">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Multinational</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E3">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8 (14%)</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E4">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12 (19%)</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E5">
            <w:pPr>
              <w:spacing w:after="100" w:before="100" w:line="240" w:lineRule="auto"/>
              <w:ind w:left="100" w:right="100" w:firstLine="0"/>
              <w:jc w:val="center"/>
              <w:rPr/>
            </w:pPr>
            <w:r w:rsidDel="00000000" w:rsidR="00000000" w:rsidRPr="00000000">
              <w:rPr>
                <w:rtl w:val="0"/>
              </w:rPr>
            </w:r>
          </w:p>
        </w:tc>
      </w:tr>
      <w:tr>
        <w:trPr>
          <w:trHeight w:val="565" w:hRule="atLeast"/>
        </w:trPr>
        <w:tc>
          <w:tcPr>
            <w:shd w:fill="efefef" w:val="clear"/>
            <w:tcMar>
              <w:top w:w="0.0" w:type="dxa"/>
              <w:left w:w="0.0" w:type="dxa"/>
              <w:bottom w:w="0.0" w:type="dxa"/>
              <w:right w:w="0.0" w:type="dxa"/>
            </w:tcMar>
            <w:vAlign w:val="top"/>
          </w:tcPr>
          <w:p w:rsidR="00000000" w:rsidDel="00000000" w:rsidP="00000000" w:rsidRDefault="00000000" w:rsidRPr="00000000" w14:paraId="000002E6">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Multicentric Trial</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E7">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E8">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E9">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0.8</w:t>
            </w: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2EA">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No</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EB">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39 (66%)</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EC">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44 (69%)</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ED">
            <w:pPr>
              <w:spacing w:after="100" w:before="100" w:line="240" w:lineRule="auto"/>
              <w:ind w:left="100" w:right="100" w:firstLine="0"/>
              <w:jc w:val="center"/>
              <w:rPr/>
            </w:pP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2EE">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Yes</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EF">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20 (34%)</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F0">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20 (31%)</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F1">
            <w:pPr>
              <w:spacing w:after="100" w:before="100" w:line="240" w:lineRule="auto"/>
              <w:ind w:left="100" w:right="100" w:firstLine="0"/>
              <w:jc w:val="center"/>
              <w:rPr/>
            </w:pPr>
            <w:r w:rsidDel="00000000" w:rsidR="00000000" w:rsidRPr="00000000">
              <w:rPr>
                <w:rtl w:val="0"/>
              </w:rPr>
            </w:r>
          </w:p>
        </w:tc>
      </w:tr>
      <w:tr>
        <w:trPr>
          <w:trHeight w:val="569" w:hRule="atLeast"/>
        </w:trPr>
        <w:tc>
          <w:tcPr>
            <w:shd w:fill="ffffff" w:val="clear"/>
            <w:tcMar>
              <w:top w:w="0.0" w:type="dxa"/>
              <w:left w:w="0.0" w:type="dxa"/>
              <w:bottom w:w="0.0" w:type="dxa"/>
              <w:right w:w="0.0" w:type="dxa"/>
            </w:tcMar>
            <w:vAlign w:val="top"/>
          </w:tcPr>
          <w:p w:rsidR="00000000" w:rsidDel="00000000" w:rsidP="00000000" w:rsidRDefault="00000000" w:rsidRPr="00000000" w14:paraId="000002F2">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Access to Institutional CTU</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F3">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F4">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2F5">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0.071</w:t>
            </w: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2F6">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No</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F7">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20 (34%)</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F8">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32 (50%)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2F9">
            <w:pPr>
              <w:spacing w:after="100" w:before="100" w:line="240" w:lineRule="auto"/>
              <w:ind w:left="100" w:right="100" w:firstLine="0"/>
              <w:jc w:val="center"/>
              <w:rPr/>
            </w:pPr>
            <w:r w:rsidDel="00000000" w:rsidR="00000000" w:rsidRPr="00000000">
              <w:rPr>
                <w:rtl w:val="0"/>
              </w:rPr>
            </w:r>
          </w:p>
        </w:tc>
      </w:tr>
      <w:tr>
        <w:trPr>
          <w:trHeight w:val="604" w:hRule="atLeast"/>
        </w:trPr>
        <w:tc>
          <w:tcPr>
            <w:tcBorders>
              <w:bottom w:color="000000" w:space="0" w:sz="8" w:val="single"/>
            </w:tcBorders>
            <w:shd w:fill="ffffff" w:val="clear"/>
            <w:tcMar>
              <w:top w:w="0.0" w:type="dxa"/>
              <w:left w:w="0.0" w:type="dxa"/>
              <w:bottom w:w="0.0" w:type="dxa"/>
              <w:right w:w="0.0" w:type="dxa"/>
            </w:tcMar>
            <w:vAlign w:val="top"/>
          </w:tcPr>
          <w:p w:rsidR="00000000" w:rsidDel="00000000" w:rsidP="00000000" w:rsidRDefault="00000000" w:rsidRPr="00000000" w14:paraId="000002FA">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Yes</w:t>
            </w:r>
            <w:r w:rsidDel="00000000" w:rsidR="00000000" w:rsidRPr="00000000">
              <w:rPr>
                <w:rtl w:val="0"/>
              </w:rPr>
            </w:r>
          </w:p>
        </w:tc>
        <w:tc>
          <w:tcPr>
            <w:tcBorders>
              <w:bottom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2FB">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39 (66%)</w:t>
            </w:r>
            <w:r w:rsidDel="00000000" w:rsidR="00000000" w:rsidRPr="00000000">
              <w:rPr>
                <w:rtl w:val="0"/>
              </w:rPr>
            </w:r>
          </w:p>
        </w:tc>
        <w:tc>
          <w:tcPr>
            <w:tcBorders>
              <w:bottom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2FC">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32 (50%)</w:t>
            </w:r>
            <w:r w:rsidDel="00000000" w:rsidR="00000000" w:rsidRPr="00000000">
              <w:rPr>
                <w:rtl w:val="0"/>
              </w:rPr>
            </w:r>
          </w:p>
        </w:tc>
        <w:tc>
          <w:tcPr>
            <w:tcBorders>
              <w:bottom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2FD">
            <w:pPr>
              <w:spacing w:after="100" w:before="100" w:line="240" w:lineRule="auto"/>
              <w:ind w:left="100" w:right="100" w:firstLine="0"/>
              <w:jc w:val="center"/>
              <w:rPr/>
            </w:pPr>
            <w:r w:rsidDel="00000000" w:rsidR="00000000" w:rsidRPr="00000000">
              <w:rPr>
                <w:rtl w:val="0"/>
              </w:rPr>
            </w:r>
          </w:p>
        </w:tc>
      </w:tr>
      <w:tr>
        <w:trPr>
          <w:trHeight w:val="360" w:hRule="atLeast"/>
        </w:trPr>
        <w:tc>
          <w:tcPr>
            <w:gridSpan w:val="4"/>
            <w:shd w:fill="ffffff" w:val="clear"/>
            <w:tcMar>
              <w:top w:w="0.0" w:type="dxa"/>
              <w:left w:w="0.0" w:type="dxa"/>
              <w:bottom w:w="0.0" w:type="dxa"/>
              <w:right w:w="0.0" w:type="dxa"/>
            </w:tcMar>
            <w:vAlign w:val="center"/>
          </w:tcPr>
          <w:p w:rsidR="00000000" w:rsidDel="00000000" w:rsidP="00000000" w:rsidRDefault="00000000" w:rsidRPr="00000000" w14:paraId="000002FE">
            <w:pPr>
              <w:spacing w:after="100" w:before="100" w:line="240" w:lineRule="auto"/>
              <w:ind w:left="100" w:right="100" w:firstLine="0"/>
              <w:jc w:val="left"/>
              <w:rPr/>
            </w:pPr>
            <w:r w:rsidDel="00000000" w:rsidR="00000000" w:rsidRPr="00000000">
              <w:rPr>
                <w:rFonts w:ascii="Arial" w:cs="Arial" w:eastAsia="Arial" w:hAnsi="Arial"/>
                <w:color w:val="000000"/>
                <w:sz w:val="20"/>
                <w:szCs w:val="20"/>
                <w:vertAlign w:val="superscript"/>
                <w:rtl w:val="0"/>
              </w:rPr>
              <w:t xml:space="preserve">1</w:t>
            </w:r>
            <w:r w:rsidDel="00000000" w:rsidR="00000000" w:rsidRPr="00000000">
              <w:rPr>
                <w:rFonts w:ascii="Arial" w:cs="Arial" w:eastAsia="Arial" w:hAnsi="Arial"/>
                <w:color w:val="000000"/>
                <w:sz w:val="20"/>
                <w:szCs w:val="20"/>
                <w:rtl w:val="0"/>
              </w:rPr>
              <w:t xml:space="preserve">n (%); Median (IQR)</w:t>
            </w:r>
            <w:r w:rsidDel="00000000" w:rsidR="00000000" w:rsidRPr="00000000">
              <w:rPr>
                <w:rtl w:val="0"/>
              </w:rPr>
            </w:r>
          </w:p>
        </w:tc>
      </w:tr>
      <w:tr>
        <w:trPr>
          <w:trHeight w:val="360" w:hRule="atLeast"/>
        </w:trPr>
        <w:tc>
          <w:tcPr>
            <w:gridSpan w:val="4"/>
            <w:shd w:fill="ffffff" w:val="clear"/>
            <w:tcMar>
              <w:top w:w="0.0" w:type="dxa"/>
              <w:left w:w="0.0" w:type="dxa"/>
              <w:bottom w:w="0.0" w:type="dxa"/>
              <w:right w:w="0.0" w:type="dxa"/>
            </w:tcMar>
            <w:vAlign w:val="center"/>
          </w:tcPr>
          <w:p w:rsidR="00000000" w:rsidDel="00000000" w:rsidP="00000000" w:rsidRDefault="00000000" w:rsidRPr="00000000" w14:paraId="00000302">
            <w:pPr>
              <w:spacing w:after="100" w:before="100" w:line="240" w:lineRule="auto"/>
              <w:ind w:left="100" w:right="100" w:firstLine="0"/>
              <w:jc w:val="left"/>
              <w:rPr/>
            </w:pPr>
            <w:r w:rsidDel="00000000" w:rsidR="00000000" w:rsidRPr="00000000">
              <w:rPr>
                <w:rFonts w:ascii="Arial" w:cs="Arial" w:eastAsia="Arial" w:hAnsi="Arial"/>
                <w:color w:val="000000"/>
                <w:sz w:val="20"/>
                <w:szCs w:val="20"/>
                <w:vertAlign w:val="superscript"/>
                <w:rtl w:val="0"/>
              </w:rPr>
              <w:t xml:space="preserve">2</w:t>
            </w:r>
            <w:r w:rsidDel="00000000" w:rsidR="00000000" w:rsidRPr="00000000">
              <w:rPr>
                <w:rFonts w:ascii="Arial" w:cs="Arial" w:eastAsia="Arial" w:hAnsi="Arial"/>
                <w:color w:val="000000"/>
                <w:sz w:val="20"/>
                <w:szCs w:val="20"/>
                <w:rtl w:val="0"/>
              </w:rPr>
              <w:t xml:space="preserve">Fisher's exact test; Pearson's Chi-squared test; Wilcoxon rank sum test</w:t>
            </w:r>
            <w:r w:rsidDel="00000000" w:rsidR="00000000" w:rsidRPr="00000000">
              <w:rPr>
                <w:rtl w:val="0"/>
              </w:rPr>
            </w:r>
          </w:p>
        </w:tc>
      </w:tr>
    </w:tbl>
    <w:bookmarkStart w:colFirst="0" w:colLast="0" w:name="bookmark=id.1t3h5sf" w:id="5"/>
    <w:bookmarkEnd w:id="5"/>
    <w:p w:rsidR="00000000" w:rsidDel="00000000" w:rsidP="00000000" w:rsidRDefault="00000000" w:rsidRPr="00000000" w14:paraId="00000306">
      <w:pPr>
        <w:pStyle w:val="Heading2"/>
        <w:rPr/>
      </w:pPr>
      <w:r w:rsidDel="00000000" w:rsidR="00000000" w:rsidRPr="00000000">
        <w:rPr>
          <w:rtl w:val="0"/>
        </w:rPr>
        <w:t xml:space="preserve">EAR Time trends</w:t>
      </w:r>
    </w:p>
    <w:p w:rsidR="00000000" w:rsidDel="00000000" w:rsidP="00000000" w:rsidRDefault="00000000" w:rsidRPr="00000000" w14:paraId="00000307">
      <w:pPr>
        <w:keepNext w:val="0"/>
        <w:keepLines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For unique responding CTRI registered trials, we will create a subset containing trials registered on or after 1st January 2010. From this subset, we will then aggregate the EAR for each year based on the methodology for calculating EAR as above. This will be graphically demonstrated using a bar plot or a dot plot with a bar for each year. Note that as each trial is independent of each others, we will not use a line plot for the visualization. EAR will be compared between two time periods: period 1 from 1st January 2015 to 31st December 2019 and period 2 from 1st January 2010 to 31st December 2014. Given that most randomized trials will be completed by 10 years, we expect to have few open clinical trials available for analysis that was registered before 2010. However, if more than 30 trials are available, we will also analyze an earlier time point, i.e., between 1st January 2005 and 31st December 2009.</w:t>
      </w:r>
    </w:p>
    <w:p w:rsidR="00000000" w:rsidDel="00000000" w:rsidP="00000000" w:rsidRDefault="00000000" w:rsidRPr="00000000" w14:paraId="00000308">
      <w:pPr>
        <w:keepNext w:val="1"/>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Cambria" w:cs="Cambria" w:eastAsia="Cambria" w:hAnsi="Cambria"/>
          <w:b w:val="0"/>
          <w:i w:val="1"/>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Table 9 : EAR across time period</w:t>
      </w:r>
    </w:p>
    <w:tbl>
      <w:tblPr>
        <w:tblStyle w:val="Table9"/>
        <w:jc w:val="center"/>
        <w:tblLayout w:type="fixed"/>
        <w:tblLook w:val="0000"/>
      </w:tblPr>
      <w:tblGrid>
        <w:gridCol w:w="2340"/>
        <w:gridCol w:w="2340"/>
        <w:gridCol w:w="2340"/>
        <w:gridCol w:w="2340"/>
        <w:tblGridChange w:id="0">
          <w:tblGrid>
            <w:gridCol w:w="2340"/>
            <w:gridCol w:w="2340"/>
            <w:gridCol w:w="2340"/>
            <w:gridCol w:w="2340"/>
          </w:tblGrid>
        </w:tblGridChange>
      </w:tblGrid>
      <w:tr>
        <w:trPr>
          <w:trHeight w:val="624" w:hRule="atLeast"/>
        </w:trPr>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309">
            <w:pPr>
              <w:spacing w:after="40" w:before="40" w:line="240" w:lineRule="auto"/>
              <w:ind w:left="100" w:right="100" w:firstLine="0"/>
              <w:jc w:val="left"/>
              <w:rPr/>
            </w:pPr>
            <w:r w:rsidDel="00000000" w:rsidR="00000000" w:rsidRPr="00000000">
              <w:rPr>
                <w:rFonts w:ascii="Arial" w:cs="Arial" w:eastAsia="Arial" w:hAnsi="Arial"/>
                <w:b w:val="1"/>
                <w:color w:val="000000"/>
                <w:sz w:val="22"/>
                <w:szCs w:val="22"/>
                <w:rtl w:val="0"/>
              </w:rPr>
              <w:t xml:space="preserve">Characteristic</w:t>
            </w:r>
            <w:r w:rsidDel="00000000" w:rsidR="00000000" w:rsidRPr="00000000">
              <w:rPr>
                <w:rtl w:val="0"/>
              </w:rPr>
            </w:r>
          </w:p>
        </w:tc>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30A">
            <w:pPr>
              <w:spacing w:after="40" w:before="40" w:line="240" w:lineRule="auto"/>
              <w:ind w:left="100" w:right="100" w:firstLine="0"/>
              <w:jc w:val="center"/>
              <w:rPr/>
            </w:pPr>
            <w:r w:rsidDel="00000000" w:rsidR="00000000" w:rsidRPr="00000000">
              <w:rPr>
                <w:rFonts w:ascii="Arial" w:cs="Arial" w:eastAsia="Arial" w:hAnsi="Arial"/>
                <w:b w:val="1"/>
                <w:color w:val="000000"/>
                <w:sz w:val="22"/>
                <w:szCs w:val="22"/>
                <w:rtl w:val="0"/>
              </w:rPr>
              <w:t xml:space="preserve">Period 1 (2015 - 2019), N = 286</w:t>
            </w:r>
            <w:r w:rsidDel="00000000" w:rsidR="00000000" w:rsidRPr="00000000">
              <w:rPr>
                <w:rFonts w:ascii="Arial" w:cs="Arial" w:eastAsia="Arial" w:hAnsi="Arial"/>
                <w:b w:val="1"/>
                <w:color w:val="000000"/>
                <w:sz w:val="22"/>
                <w:szCs w:val="22"/>
                <w:vertAlign w:val="superscript"/>
                <w:rtl w:val="0"/>
              </w:rPr>
              <w:t xml:space="preserve">1</w:t>
            </w:r>
            <w:r w:rsidDel="00000000" w:rsidR="00000000" w:rsidRPr="00000000">
              <w:rPr>
                <w:rtl w:val="0"/>
              </w:rPr>
            </w:r>
          </w:p>
        </w:tc>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30B">
            <w:pPr>
              <w:spacing w:after="40" w:before="40" w:line="240" w:lineRule="auto"/>
              <w:ind w:left="100" w:right="100" w:firstLine="0"/>
              <w:jc w:val="center"/>
              <w:rPr/>
            </w:pPr>
            <w:r w:rsidDel="00000000" w:rsidR="00000000" w:rsidRPr="00000000">
              <w:rPr>
                <w:rFonts w:ascii="Arial" w:cs="Arial" w:eastAsia="Arial" w:hAnsi="Arial"/>
                <w:b w:val="1"/>
                <w:color w:val="000000"/>
                <w:sz w:val="22"/>
                <w:szCs w:val="22"/>
                <w:rtl w:val="0"/>
              </w:rPr>
              <w:t xml:space="preserve">Period 2 (2010 - 2014), N = 75</w:t>
            </w:r>
            <w:r w:rsidDel="00000000" w:rsidR="00000000" w:rsidRPr="00000000">
              <w:rPr>
                <w:rFonts w:ascii="Arial" w:cs="Arial" w:eastAsia="Arial" w:hAnsi="Arial"/>
                <w:b w:val="1"/>
                <w:color w:val="000000"/>
                <w:sz w:val="22"/>
                <w:szCs w:val="22"/>
                <w:vertAlign w:val="superscript"/>
                <w:rtl w:val="0"/>
              </w:rPr>
              <w:t xml:space="preserve">1</w:t>
            </w:r>
            <w:r w:rsidDel="00000000" w:rsidR="00000000" w:rsidRPr="00000000">
              <w:rPr>
                <w:rtl w:val="0"/>
              </w:rPr>
            </w:r>
          </w:p>
        </w:tc>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30C">
            <w:pPr>
              <w:spacing w:after="40" w:before="40" w:line="240" w:lineRule="auto"/>
              <w:ind w:left="100" w:right="100" w:firstLine="0"/>
              <w:jc w:val="center"/>
              <w:rPr/>
            </w:pPr>
            <w:r w:rsidDel="00000000" w:rsidR="00000000" w:rsidRPr="00000000">
              <w:rPr>
                <w:rFonts w:ascii="Arial" w:cs="Arial" w:eastAsia="Arial" w:hAnsi="Arial"/>
                <w:b w:val="1"/>
                <w:color w:val="000000"/>
                <w:sz w:val="22"/>
                <w:szCs w:val="22"/>
                <w:rtl w:val="0"/>
              </w:rPr>
              <w:t xml:space="preserve">Pre 2010, N = 2</w:t>
            </w:r>
            <w:r w:rsidDel="00000000" w:rsidR="00000000" w:rsidRPr="00000000">
              <w:rPr>
                <w:rFonts w:ascii="Arial" w:cs="Arial" w:eastAsia="Arial" w:hAnsi="Arial"/>
                <w:b w:val="1"/>
                <w:color w:val="000000"/>
                <w:sz w:val="22"/>
                <w:szCs w:val="22"/>
                <w:vertAlign w:val="superscript"/>
                <w:rtl w:val="0"/>
              </w:rPr>
              <w:t xml:space="preserve">1</w:t>
            </w:r>
            <w:r w:rsidDel="00000000" w:rsidR="00000000" w:rsidRPr="00000000">
              <w:rPr>
                <w:rtl w:val="0"/>
              </w:rPr>
            </w:r>
          </w:p>
        </w:tc>
      </w:tr>
      <w:tr>
        <w:trPr>
          <w:trHeight w:val="606" w:hRule="atLeast"/>
        </w:trPr>
        <w:tc>
          <w:tcPr>
            <w:tcBorders>
              <w:bottom w:color="000000" w:space="0" w:sz="8" w:val="single"/>
            </w:tcBorders>
            <w:shd w:fill="efefef" w:val="clear"/>
            <w:tcMar>
              <w:top w:w="0.0" w:type="dxa"/>
              <w:left w:w="0.0" w:type="dxa"/>
              <w:bottom w:w="0.0" w:type="dxa"/>
              <w:right w:w="0.0" w:type="dxa"/>
            </w:tcMar>
            <w:vAlign w:val="top"/>
          </w:tcPr>
          <w:p w:rsidR="00000000" w:rsidDel="00000000" w:rsidP="00000000" w:rsidRDefault="00000000" w:rsidRPr="00000000" w14:paraId="0000030D">
            <w:pPr>
              <w:spacing w:after="100" w:before="100" w:line="240" w:lineRule="auto"/>
              <w:ind w:left="100" w:right="100" w:firstLine="0"/>
              <w:jc w:val="left"/>
              <w:rPr/>
            </w:pPr>
            <w:r w:rsidDel="00000000" w:rsidR="00000000" w:rsidRPr="00000000">
              <w:rPr>
                <w:rFonts w:ascii="Arial" w:cs="Arial" w:eastAsia="Arial" w:hAnsi="Arial"/>
                <w:sz w:val="20"/>
                <w:szCs w:val="20"/>
                <w:rtl w:val="0"/>
              </w:rPr>
              <w:t xml:space="preserve">EDC Adoption</w:t>
            </w:r>
            <w:r w:rsidDel="00000000" w:rsidR="00000000" w:rsidRPr="00000000">
              <w:rPr>
                <w:rtl w:val="0"/>
              </w:rPr>
            </w:r>
          </w:p>
        </w:tc>
        <w:tc>
          <w:tcPr>
            <w:tcBorders>
              <w:bottom w:color="000000" w:space="0" w:sz="8" w:val="single"/>
            </w:tcBorders>
            <w:shd w:fill="efefef" w:val="clear"/>
            <w:tcMar>
              <w:top w:w="0.0" w:type="dxa"/>
              <w:left w:w="0.0" w:type="dxa"/>
              <w:bottom w:w="0.0" w:type="dxa"/>
              <w:right w:w="0.0" w:type="dxa"/>
            </w:tcMar>
            <w:vAlign w:val="center"/>
          </w:tcPr>
          <w:p w:rsidR="00000000" w:rsidDel="00000000" w:rsidP="00000000" w:rsidRDefault="00000000" w:rsidRPr="00000000" w14:paraId="0000030E">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79 (28%)</w:t>
            </w:r>
            <w:r w:rsidDel="00000000" w:rsidR="00000000" w:rsidRPr="00000000">
              <w:rPr>
                <w:rtl w:val="0"/>
              </w:rPr>
            </w:r>
          </w:p>
        </w:tc>
        <w:tc>
          <w:tcPr>
            <w:tcBorders>
              <w:bottom w:color="000000" w:space="0" w:sz="8" w:val="single"/>
            </w:tcBorders>
            <w:shd w:fill="efefef" w:val="clear"/>
            <w:tcMar>
              <w:top w:w="0.0" w:type="dxa"/>
              <w:left w:w="0.0" w:type="dxa"/>
              <w:bottom w:w="0.0" w:type="dxa"/>
              <w:right w:w="0.0" w:type="dxa"/>
            </w:tcMar>
            <w:vAlign w:val="center"/>
          </w:tcPr>
          <w:p w:rsidR="00000000" w:rsidDel="00000000" w:rsidP="00000000" w:rsidRDefault="00000000" w:rsidRPr="00000000" w14:paraId="0000030F">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19 (25%)</w:t>
            </w:r>
            <w:r w:rsidDel="00000000" w:rsidR="00000000" w:rsidRPr="00000000">
              <w:rPr>
                <w:rtl w:val="0"/>
              </w:rPr>
            </w:r>
          </w:p>
        </w:tc>
        <w:tc>
          <w:tcPr>
            <w:tcBorders>
              <w:bottom w:color="000000" w:space="0" w:sz="8" w:val="single"/>
            </w:tcBorders>
            <w:shd w:fill="efefef" w:val="clear"/>
            <w:tcMar>
              <w:top w:w="0.0" w:type="dxa"/>
              <w:left w:w="0.0" w:type="dxa"/>
              <w:bottom w:w="0.0" w:type="dxa"/>
              <w:right w:w="0.0" w:type="dxa"/>
            </w:tcMar>
            <w:vAlign w:val="center"/>
          </w:tcPr>
          <w:p w:rsidR="00000000" w:rsidDel="00000000" w:rsidP="00000000" w:rsidRDefault="00000000" w:rsidRPr="00000000" w14:paraId="00000310">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 (50%)</w:t>
            </w:r>
            <w:r w:rsidDel="00000000" w:rsidR="00000000" w:rsidRPr="00000000">
              <w:rPr>
                <w:rtl w:val="0"/>
              </w:rPr>
            </w:r>
          </w:p>
        </w:tc>
      </w:tr>
      <w:tr>
        <w:trPr>
          <w:trHeight w:val="360" w:hRule="atLeast"/>
        </w:trPr>
        <w:tc>
          <w:tcPr>
            <w:gridSpan w:val="4"/>
            <w:shd w:fill="ffffff" w:val="clear"/>
            <w:tcMar>
              <w:top w:w="0.0" w:type="dxa"/>
              <w:left w:w="0.0" w:type="dxa"/>
              <w:bottom w:w="0.0" w:type="dxa"/>
              <w:right w:w="0.0" w:type="dxa"/>
            </w:tcMar>
            <w:vAlign w:val="center"/>
          </w:tcPr>
          <w:p w:rsidR="00000000" w:rsidDel="00000000" w:rsidP="00000000" w:rsidRDefault="00000000" w:rsidRPr="00000000" w14:paraId="00000311">
            <w:pPr>
              <w:spacing w:after="100" w:before="100" w:line="240" w:lineRule="auto"/>
              <w:ind w:left="100" w:right="100" w:firstLine="0"/>
              <w:jc w:val="left"/>
              <w:rPr/>
            </w:pPr>
            <w:r w:rsidDel="00000000" w:rsidR="00000000" w:rsidRPr="00000000">
              <w:rPr>
                <w:rFonts w:ascii="Arial" w:cs="Arial" w:eastAsia="Arial" w:hAnsi="Arial"/>
                <w:color w:val="000000"/>
                <w:sz w:val="20"/>
                <w:szCs w:val="20"/>
                <w:vertAlign w:val="superscript"/>
                <w:rtl w:val="0"/>
              </w:rPr>
              <w:t xml:space="preserve">1</w:t>
            </w:r>
            <w:r w:rsidDel="00000000" w:rsidR="00000000" w:rsidRPr="00000000">
              <w:rPr>
                <w:rFonts w:ascii="Arial" w:cs="Arial" w:eastAsia="Arial" w:hAnsi="Arial"/>
                <w:color w:val="000000"/>
                <w:sz w:val="20"/>
                <w:szCs w:val="20"/>
                <w:rtl w:val="0"/>
              </w:rPr>
              <w:t xml:space="preserve">n (%)</w:t>
            </w:r>
            <w:r w:rsidDel="00000000" w:rsidR="00000000" w:rsidRPr="00000000">
              <w:rPr>
                <w:rtl w:val="0"/>
              </w:rPr>
            </w:r>
          </w:p>
        </w:tc>
      </w:tr>
    </w:tbl>
    <w:p w:rsidR="00000000" w:rsidDel="00000000" w:rsidP="00000000" w:rsidRDefault="00000000" w:rsidRPr="00000000" w14:paraId="00000315">
      <w:pPr>
        <w:keepNext w:val="0"/>
        <w:keepLines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Pr>
        <w:drawing>
          <wp:inline distB="0" distT="0" distL="114300" distR="114300">
            <wp:extent cx="4620126" cy="3696101"/>
            <wp:effectExtent b="0" l="0" r="0" t="0"/>
            <wp:docPr id="4"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4620126" cy="3696101"/>
                    </a:xfrm>
                    <a:prstGeom prst="rect"/>
                    <a:ln/>
                  </pic:spPr>
                </pic:pic>
              </a:graphicData>
            </a:graphic>
          </wp:inline>
        </w:drawing>
      </w:r>
      <w:r w:rsidDel="00000000" w:rsidR="00000000" w:rsidRPr="00000000">
        <w:rPr>
          <w:rtl w:val="0"/>
        </w:rPr>
      </w:r>
    </w:p>
    <w:bookmarkStart w:colFirst="0" w:colLast="0" w:name="bookmark=id.4d34og8" w:id="6"/>
    <w:bookmarkEnd w:id="6"/>
    <w:p w:rsidR="00000000" w:rsidDel="00000000" w:rsidP="00000000" w:rsidRDefault="00000000" w:rsidRPr="00000000" w14:paraId="00000316">
      <w:pPr>
        <w:pStyle w:val="Heading1"/>
        <w:rPr/>
      </w:pPr>
      <w:r w:rsidDel="00000000" w:rsidR="00000000" w:rsidRPr="00000000">
        <w:rPr>
          <w:rtl w:val="0"/>
        </w:rPr>
        <w:t xml:space="preserve">Additional Analyses</w:t>
      </w:r>
    </w:p>
    <w:p w:rsidR="00000000" w:rsidDel="00000000" w:rsidP="00000000" w:rsidRDefault="00000000" w:rsidRPr="00000000" w14:paraId="00000317">
      <w:pPr>
        <w:keepNext w:val="0"/>
        <w:keepLines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Additionally the survey collected data on alternative methods for data collection used in the trial as well a single item question on the key perceived barriers towards adoption of EDC in their trial.</w:t>
      </w:r>
    </w:p>
    <w:p w:rsidR="00000000" w:rsidDel="00000000" w:rsidP="00000000" w:rsidRDefault="00000000" w:rsidRPr="00000000" w14:paraId="00000318">
      <w:pPr>
        <w:keepNext w:val="1"/>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Cambria" w:cs="Cambria" w:eastAsia="Cambria" w:hAnsi="Cambria"/>
          <w:b w:val="0"/>
          <w:i w:val="1"/>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Table 10 : Data collection methods used when EDC was not used</w:t>
      </w:r>
    </w:p>
    <w:tbl>
      <w:tblPr>
        <w:tblStyle w:val="Table10"/>
        <w:jc w:val="center"/>
        <w:tblLayout w:type="fixed"/>
        <w:tblLook w:val="0000"/>
      </w:tblPr>
      <w:tblGrid>
        <w:gridCol w:w="3120"/>
        <w:gridCol w:w="3120"/>
        <w:gridCol w:w="3120"/>
        <w:tblGridChange w:id="0">
          <w:tblGrid>
            <w:gridCol w:w="3120"/>
            <w:gridCol w:w="3120"/>
            <w:gridCol w:w="3120"/>
          </w:tblGrid>
        </w:tblGridChange>
      </w:tblGrid>
      <w:tr>
        <w:trPr>
          <w:trHeight w:val="583" w:hRule="atLeast"/>
        </w:trPr>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319">
            <w:pPr>
              <w:spacing w:after="40" w:before="40" w:line="240" w:lineRule="auto"/>
              <w:ind w:left="100" w:right="100" w:firstLine="0"/>
              <w:jc w:val="left"/>
              <w:rPr/>
            </w:pPr>
            <w:r w:rsidDel="00000000" w:rsidR="00000000" w:rsidRPr="00000000">
              <w:rPr>
                <w:rFonts w:ascii="Arial" w:cs="Arial" w:eastAsia="Arial" w:hAnsi="Arial"/>
                <w:b w:val="1"/>
                <w:color w:val="000000"/>
                <w:sz w:val="22"/>
                <w:szCs w:val="22"/>
                <w:rtl w:val="0"/>
              </w:rPr>
              <w:t xml:space="preserve">Characteristic</w:t>
            </w:r>
            <w:r w:rsidDel="00000000" w:rsidR="00000000" w:rsidRPr="00000000">
              <w:rPr>
                <w:rtl w:val="0"/>
              </w:rPr>
            </w:r>
          </w:p>
        </w:tc>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31A">
            <w:pPr>
              <w:spacing w:after="40" w:before="40" w:line="240" w:lineRule="auto"/>
              <w:ind w:left="100" w:right="100" w:firstLine="0"/>
              <w:jc w:val="center"/>
              <w:rPr/>
            </w:pPr>
            <w:r w:rsidDel="00000000" w:rsidR="00000000" w:rsidRPr="00000000">
              <w:rPr>
                <w:rFonts w:ascii="Arial" w:cs="Arial" w:eastAsia="Arial" w:hAnsi="Arial"/>
                <w:b w:val="1"/>
                <w:color w:val="000000"/>
                <w:sz w:val="22"/>
                <w:szCs w:val="22"/>
                <w:rtl w:val="0"/>
              </w:rPr>
              <w:t xml:space="preserve">N</w:t>
            </w:r>
            <w:r w:rsidDel="00000000" w:rsidR="00000000" w:rsidRPr="00000000">
              <w:rPr>
                <w:rtl w:val="0"/>
              </w:rPr>
            </w:r>
          </w:p>
        </w:tc>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31B">
            <w:pPr>
              <w:spacing w:after="40" w:before="40" w:line="240" w:lineRule="auto"/>
              <w:ind w:left="100" w:right="100" w:firstLine="0"/>
              <w:jc w:val="center"/>
              <w:rPr/>
            </w:pPr>
            <w:r w:rsidDel="00000000" w:rsidR="00000000" w:rsidRPr="00000000">
              <w:rPr>
                <w:rFonts w:ascii="Arial" w:cs="Arial" w:eastAsia="Arial" w:hAnsi="Arial"/>
                <w:b w:val="1"/>
                <w:color w:val="000000"/>
                <w:sz w:val="22"/>
                <w:szCs w:val="22"/>
                <w:rtl w:val="0"/>
              </w:rPr>
              <w:t xml:space="preserve">N = 270</w:t>
            </w:r>
            <w:r w:rsidDel="00000000" w:rsidR="00000000" w:rsidRPr="00000000">
              <w:rPr>
                <w:rFonts w:ascii="Arial" w:cs="Arial" w:eastAsia="Arial" w:hAnsi="Arial"/>
                <w:b w:val="1"/>
                <w:color w:val="000000"/>
                <w:sz w:val="22"/>
                <w:szCs w:val="22"/>
                <w:vertAlign w:val="superscript"/>
                <w:rtl w:val="0"/>
              </w:rPr>
              <w:t xml:space="preserve">1</w:t>
            </w:r>
            <w:r w:rsidDel="00000000" w:rsidR="00000000" w:rsidRPr="00000000">
              <w:rPr>
                <w:rtl w:val="0"/>
              </w:rPr>
            </w:r>
          </w:p>
        </w:tc>
      </w:tr>
      <w:tr>
        <w:trPr>
          <w:trHeight w:val="609" w:hRule="atLeast"/>
        </w:trPr>
        <w:tc>
          <w:tcPr>
            <w:shd w:fill="efefef" w:val="clear"/>
            <w:tcMar>
              <w:top w:w="0.0" w:type="dxa"/>
              <w:left w:w="0.0" w:type="dxa"/>
              <w:bottom w:w="0.0" w:type="dxa"/>
              <w:right w:w="0.0" w:type="dxa"/>
            </w:tcMar>
            <w:vAlign w:val="top"/>
          </w:tcPr>
          <w:p w:rsidR="00000000" w:rsidDel="00000000" w:rsidP="00000000" w:rsidRDefault="00000000" w:rsidRPr="00000000" w14:paraId="0000031C">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Spreadsheet</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31D">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270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31E">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260 (96%)</w:t>
            </w:r>
            <w:r w:rsidDel="00000000" w:rsidR="00000000" w:rsidRPr="00000000">
              <w:rPr>
                <w:rtl w:val="0"/>
              </w:rPr>
            </w:r>
          </w:p>
        </w:tc>
      </w:tr>
      <w:tr>
        <w:trPr>
          <w:trHeight w:val="606" w:hRule="atLeast"/>
        </w:trPr>
        <w:tc>
          <w:tcPr>
            <w:shd w:fill="ffffff" w:val="clear"/>
            <w:tcMar>
              <w:top w:w="0.0" w:type="dxa"/>
              <w:left w:w="0.0" w:type="dxa"/>
              <w:bottom w:w="0.0" w:type="dxa"/>
              <w:right w:w="0.0" w:type="dxa"/>
            </w:tcMar>
            <w:vAlign w:val="top"/>
          </w:tcPr>
          <w:p w:rsidR="00000000" w:rsidDel="00000000" w:rsidP="00000000" w:rsidRDefault="00000000" w:rsidRPr="00000000" w14:paraId="0000031F">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Data sent by Email</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320">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270</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321">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46 (17%)</w:t>
            </w:r>
            <w:r w:rsidDel="00000000" w:rsidR="00000000" w:rsidRPr="00000000">
              <w:rPr>
                <w:rtl w:val="0"/>
              </w:rPr>
            </w:r>
          </w:p>
        </w:tc>
      </w:tr>
      <w:tr>
        <w:trPr>
          <w:trHeight w:val="606" w:hRule="atLeast"/>
        </w:trPr>
        <w:tc>
          <w:tcPr>
            <w:tcBorders>
              <w:bottom w:color="000000" w:space="0" w:sz="8" w:val="single"/>
            </w:tcBorders>
            <w:shd w:fill="efefef" w:val="clear"/>
            <w:tcMar>
              <w:top w:w="0.0" w:type="dxa"/>
              <w:left w:w="0.0" w:type="dxa"/>
              <w:bottom w:w="0.0" w:type="dxa"/>
              <w:right w:w="0.0" w:type="dxa"/>
            </w:tcMar>
            <w:vAlign w:val="top"/>
          </w:tcPr>
          <w:p w:rsidR="00000000" w:rsidDel="00000000" w:rsidP="00000000" w:rsidRDefault="00000000" w:rsidRPr="00000000" w14:paraId="00000322">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Data sent by Fax</w:t>
            </w:r>
            <w:r w:rsidDel="00000000" w:rsidR="00000000" w:rsidRPr="00000000">
              <w:rPr>
                <w:rtl w:val="0"/>
              </w:rPr>
            </w:r>
          </w:p>
        </w:tc>
        <w:tc>
          <w:tcPr>
            <w:tcBorders>
              <w:bottom w:color="000000" w:space="0" w:sz="8" w:val="single"/>
            </w:tcBorders>
            <w:shd w:fill="efefef" w:val="clear"/>
            <w:tcMar>
              <w:top w:w="0.0" w:type="dxa"/>
              <w:left w:w="0.0" w:type="dxa"/>
              <w:bottom w:w="0.0" w:type="dxa"/>
              <w:right w:w="0.0" w:type="dxa"/>
            </w:tcMar>
            <w:vAlign w:val="center"/>
          </w:tcPr>
          <w:p w:rsidR="00000000" w:rsidDel="00000000" w:rsidP="00000000" w:rsidRDefault="00000000" w:rsidRPr="00000000" w14:paraId="00000323">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270</w:t>
            </w:r>
            <w:r w:rsidDel="00000000" w:rsidR="00000000" w:rsidRPr="00000000">
              <w:rPr>
                <w:rtl w:val="0"/>
              </w:rPr>
            </w:r>
          </w:p>
        </w:tc>
        <w:tc>
          <w:tcPr>
            <w:tcBorders>
              <w:bottom w:color="000000" w:space="0" w:sz="8" w:val="single"/>
            </w:tcBorders>
            <w:shd w:fill="efefef" w:val="clear"/>
            <w:tcMar>
              <w:top w:w="0.0" w:type="dxa"/>
              <w:left w:w="0.0" w:type="dxa"/>
              <w:bottom w:w="0.0" w:type="dxa"/>
              <w:right w:w="0.0" w:type="dxa"/>
            </w:tcMar>
            <w:vAlign w:val="center"/>
          </w:tcPr>
          <w:p w:rsidR="00000000" w:rsidDel="00000000" w:rsidP="00000000" w:rsidRDefault="00000000" w:rsidRPr="00000000" w14:paraId="00000324">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9 (3.3%)</w:t>
            </w:r>
            <w:r w:rsidDel="00000000" w:rsidR="00000000" w:rsidRPr="00000000">
              <w:rPr>
                <w:rtl w:val="0"/>
              </w:rPr>
            </w:r>
          </w:p>
        </w:tc>
      </w:tr>
      <w:tr>
        <w:trPr>
          <w:trHeight w:val="360" w:hRule="atLeast"/>
        </w:trPr>
        <w:tc>
          <w:tcPr>
            <w:gridSpan w:val="3"/>
            <w:shd w:fill="ffffff" w:val="clear"/>
            <w:tcMar>
              <w:top w:w="0.0" w:type="dxa"/>
              <w:left w:w="0.0" w:type="dxa"/>
              <w:bottom w:w="0.0" w:type="dxa"/>
              <w:right w:w="0.0" w:type="dxa"/>
            </w:tcMar>
            <w:vAlign w:val="center"/>
          </w:tcPr>
          <w:p w:rsidR="00000000" w:rsidDel="00000000" w:rsidP="00000000" w:rsidRDefault="00000000" w:rsidRPr="00000000" w14:paraId="00000325">
            <w:pPr>
              <w:spacing w:after="100" w:before="100" w:line="240" w:lineRule="auto"/>
              <w:ind w:left="100" w:right="100" w:firstLine="0"/>
              <w:jc w:val="left"/>
              <w:rPr/>
            </w:pPr>
            <w:r w:rsidDel="00000000" w:rsidR="00000000" w:rsidRPr="00000000">
              <w:rPr>
                <w:rFonts w:ascii="Arial" w:cs="Arial" w:eastAsia="Arial" w:hAnsi="Arial"/>
                <w:color w:val="000000"/>
                <w:sz w:val="20"/>
                <w:szCs w:val="20"/>
                <w:vertAlign w:val="superscript"/>
                <w:rtl w:val="0"/>
              </w:rPr>
              <w:t xml:space="preserve">1</w:t>
            </w:r>
            <w:r w:rsidDel="00000000" w:rsidR="00000000" w:rsidRPr="00000000">
              <w:rPr>
                <w:rFonts w:ascii="Arial" w:cs="Arial" w:eastAsia="Arial" w:hAnsi="Arial"/>
                <w:color w:val="000000"/>
                <w:sz w:val="20"/>
                <w:szCs w:val="20"/>
                <w:rtl w:val="0"/>
              </w:rPr>
              <w:t xml:space="preserve">n (%)</w:t>
            </w:r>
            <w:r w:rsidDel="00000000" w:rsidR="00000000" w:rsidRPr="00000000">
              <w:rPr>
                <w:rtl w:val="0"/>
              </w:rPr>
            </w:r>
          </w:p>
        </w:tc>
      </w:tr>
    </w:tbl>
    <w:p w:rsidR="00000000" w:rsidDel="00000000" w:rsidP="00000000" w:rsidRDefault="00000000" w:rsidRPr="00000000" w14:paraId="00000328">
      <w:pPr>
        <w:keepNext w:val="1"/>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Cambria" w:cs="Cambria" w:eastAsia="Cambria" w:hAnsi="Cambria"/>
          <w:b w:val="0"/>
          <w:i w:val="1"/>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Table 11 : Reason for not using EDC</w:t>
      </w:r>
    </w:p>
    <w:tbl>
      <w:tblPr>
        <w:tblStyle w:val="Table11"/>
        <w:jc w:val="center"/>
        <w:tblLayout w:type="fixed"/>
        <w:tblLook w:val="0000"/>
      </w:tblPr>
      <w:tblGrid>
        <w:gridCol w:w="1872"/>
        <w:gridCol w:w="1872"/>
        <w:gridCol w:w="1872"/>
        <w:gridCol w:w="1872"/>
        <w:gridCol w:w="1872"/>
        <w:tblGridChange w:id="0">
          <w:tblGrid>
            <w:gridCol w:w="1872"/>
            <w:gridCol w:w="1872"/>
            <w:gridCol w:w="1872"/>
            <w:gridCol w:w="1872"/>
            <w:gridCol w:w="1872"/>
          </w:tblGrid>
        </w:tblGridChange>
      </w:tblGrid>
      <w:tr>
        <w:trPr>
          <w:trHeight w:val="360" w:hRule="atLeast"/>
        </w:trPr>
        <w:tc>
          <w:tcPr>
            <w:shd w:fill="cfcfcf" w:val="clear"/>
            <w:tcMar>
              <w:top w:w="0.0" w:type="dxa"/>
              <w:left w:w="0.0" w:type="dxa"/>
              <w:bottom w:w="0.0" w:type="dxa"/>
              <w:right w:w="0.0" w:type="dxa"/>
            </w:tcMar>
            <w:vAlign w:val="center"/>
          </w:tcPr>
          <w:p w:rsidR="00000000" w:rsidDel="00000000" w:rsidP="00000000" w:rsidRDefault="00000000" w:rsidRPr="00000000" w14:paraId="00000329">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Reason</w:t>
            </w:r>
            <w:r w:rsidDel="00000000" w:rsidR="00000000" w:rsidRPr="00000000">
              <w:rPr>
                <w:rtl w:val="0"/>
              </w:rPr>
            </w:r>
          </w:p>
        </w:tc>
        <w:tc>
          <w:tcPr>
            <w:shd w:fill="cfcfcf" w:val="clear"/>
            <w:tcMar>
              <w:top w:w="0.0" w:type="dxa"/>
              <w:left w:w="0.0" w:type="dxa"/>
              <w:bottom w:w="0.0" w:type="dxa"/>
              <w:right w:w="0.0" w:type="dxa"/>
            </w:tcMar>
            <w:vAlign w:val="center"/>
          </w:tcPr>
          <w:p w:rsidR="00000000" w:rsidDel="00000000" w:rsidP="00000000" w:rsidRDefault="00000000" w:rsidRPr="00000000" w14:paraId="0000032A">
            <w:pPr>
              <w:spacing w:after="100" w:before="100" w:line="240" w:lineRule="auto"/>
              <w:ind w:left="100" w:right="100" w:firstLine="0"/>
              <w:jc w:val="right"/>
              <w:rPr/>
            </w:pPr>
            <w:r w:rsidDel="00000000" w:rsidR="00000000" w:rsidRPr="00000000">
              <w:rPr>
                <w:rFonts w:ascii="Arial" w:cs="Arial" w:eastAsia="Arial" w:hAnsi="Arial"/>
                <w:b w:val="1"/>
                <w:color w:val="000000"/>
                <w:sz w:val="20"/>
                <w:szCs w:val="20"/>
                <w:rtl w:val="0"/>
              </w:rPr>
              <w:t xml:space="preserve">Total</w:t>
            </w:r>
            <w:r w:rsidDel="00000000" w:rsidR="00000000" w:rsidRPr="00000000">
              <w:rPr>
                <w:rtl w:val="0"/>
              </w:rPr>
            </w:r>
          </w:p>
        </w:tc>
        <w:tc>
          <w:tcPr>
            <w:shd w:fill="cfcfcf" w:val="clear"/>
            <w:tcMar>
              <w:top w:w="0.0" w:type="dxa"/>
              <w:left w:w="0.0" w:type="dxa"/>
              <w:bottom w:w="0.0" w:type="dxa"/>
              <w:right w:w="0.0" w:type="dxa"/>
            </w:tcMar>
            <w:vAlign w:val="center"/>
          </w:tcPr>
          <w:p w:rsidR="00000000" w:rsidDel="00000000" w:rsidP="00000000" w:rsidRDefault="00000000" w:rsidRPr="00000000" w14:paraId="0000032B">
            <w:pPr>
              <w:spacing w:after="100" w:before="100" w:line="240" w:lineRule="auto"/>
              <w:ind w:left="100" w:right="100" w:firstLine="0"/>
              <w:jc w:val="right"/>
              <w:rPr/>
            </w:pPr>
            <w:r w:rsidDel="00000000" w:rsidR="00000000" w:rsidRPr="00000000">
              <w:rPr>
                <w:rFonts w:ascii="Arial" w:cs="Arial" w:eastAsia="Arial" w:hAnsi="Arial"/>
                <w:b w:val="1"/>
                <w:color w:val="000000"/>
                <w:sz w:val="20"/>
                <w:szCs w:val="20"/>
                <w:rtl w:val="0"/>
              </w:rPr>
              <w:t xml:space="preserve">Yes</w:t>
            </w:r>
            <w:r w:rsidDel="00000000" w:rsidR="00000000" w:rsidRPr="00000000">
              <w:rPr>
                <w:rtl w:val="0"/>
              </w:rPr>
            </w:r>
          </w:p>
        </w:tc>
        <w:tc>
          <w:tcPr>
            <w:shd w:fill="cfcfcf" w:val="clear"/>
            <w:tcMar>
              <w:top w:w="0.0" w:type="dxa"/>
              <w:left w:w="0.0" w:type="dxa"/>
              <w:bottom w:w="0.0" w:type="dxa"/>
              <w:right w:w="0.0" w:type="dxa"/>
            </w:tcMar>
            <w:vAlign w:val="center"/>
          </w:tcPr>
          <w:p w:rsidR="00000000" w:rsidDel="00000000" w:rsidP="00000000" w:rsidRDefault="00000000" w:rsidRPr="00000000" w14:paraId="0000032C">
            <w:pPr>
              <w:spacing w:after="100" w:before="100" w:line="240" w:lineRule="auto"/>
              <w:ind w:left="100" w:right="100" w:firstLine="0"/>
              <w:jc w:val="right"/>
              <w:rPr/>
            </w:pPr>
            <w:r w:rsidDel="00000000" w:rsidR="00000000" w:rsidRPr="00000000">
              <w:rPr>
                <w:rFonts w:ascii="Arial" w:cs="Arial" w:eastAsia="Arial" w:hAnsi="Arial"/>
                <w:b w:val="1"/>
                <w:color w:val="000000"/>
                <w:sz w:val="20"/>
                <w:szCs w:val="20"/>
                <w:rtl w:val="0"/>
              </w:rPr>
              <w:t xml:space="preserve">Percentage</w:t>
            </w:r>
            <w:r w:rsidDel="00000000" w:rsidR="00000000" w:rsidRPr="00000000">
              <w:rPr>
                <w:rtl w:val="0"/>
              </w:rPr>
            </w:r>
          </w:p>
        </w:tc>
        <w:tc>
          <w:tcPr>
            <w:shd w:fill="cfcfcf" w:val="clear"/>
            <w:tcMar>
              <w:top w:w="0.0" w:type="dxa"/>
              <w:left w:w="0.0" w:type="dxa"/>
              <w:bottom w:w="0.0" w:type="dxa"/>
              <w:right w:w="0.0" w:type="dxa"/>
            </w:tcMar>
            <w:vAlign w:val="center"/>
          </w:tcPr>
          <w:p w:rsidR="00000000" w:rsidDel="00000000" w:rsidP="00000000" w:rsidRDefault="00000000" w:rsidRPr="00000000" w14:paraId="0000032D">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95% CI</w:t>
            </w:r>
            <w:r w:rsidDel="00000000" w:rsidR="00000000" w:rsidRPr="00000000">
              <w:rPr>
                <w:rtl w:val="0"/>
              </w:rPr>
            </w:r>
          </w:p>
        </w:tc>
      </w:tr>
      <w:tr>
        <w:trPr>
          <w:trHeight w:val="360" w:hRule="atLeast"/>
        </w:trPr>
        <w:tc>
          <w:tcPr>
            <w:shd w:fill="efefef" w:val="clear"/>
            <w:tcMar>
              <w:top w:w="0.0" w:type="dxa"/>
              <w:left w:w="0.0" w:type="dxa"/>
              <w:bottom w:w="0.0" w:type="dxa"/>
              <w:right w:w="0.0" w:type="dxa"/>
            </w:tcMar>
            <w:vAlign w:val="center"/>
          </w:tcPr>
          <w:p w:rsidR="00000000" w:rsidDel="00000000" w:rsidP="00000000" w:rsidRDefault="00000000" w:rsidRPr="00000000" w14:paraId="0000032E">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Lack of Technical Support</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32F">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270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330">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170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331">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63.0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332">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  57.1  -  68.5 )</w:t>
            </w:r>
            <w:r w:rsidDel="00000000" w:rsidR="00000000" w:rsidRPr="00000000">
              <w:rPr>
                <w:rtl w:val="0"/>
              </w:rPr>
            </w:r>
          </w:p>
        </w:tc>
      </w:tr>
      <w:tr>
        <w:trPr>
          <w:trHeight w:val="360" w:hRule="atLeast"/>
        </w:trPr>
        <w:tc>
          <w:tcPr>
            <w:shd w:fill="ffffff" w:val="clear"/>
            <w:tcMar>
              <w:top w:w="0.0" w:type="dxa"/>
              <w:left w:w="0.0" w:type="dxa"/>
              <w:bottom w:w="0.0" w:type="dxa"/>
              <w:right w:w="0.0" w:type="dxa"/>
            </w:tcMar>
            <w:vAlign w:val="center"/>
          </w:tcPr>
          <w:p w:rsidR="00000000" w:rsidDel="00000000" w:rsidP="00000000" w:rsidRDefault="00000000" w:rsidRPr="00000000" w14:paraId="00000333">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Software Cost</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334">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270</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335">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132</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336">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48.9</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337">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  43  -  54.8 )</w:t>
            </w:r>
            <w:r w:rsidDel="00000000" w:rsidR="00000000" w:rsidRPr="00000000">
              <w:rPr>
                <w:rtl w:val="0"/>
              </w:rPr>
            </w:r>
          </w:p>
        </w:tc>
      </w:tr>
      <w:tr>
        <w:trPr>
          <w:trHeight w:val="360" w:hRule="atLeast"/>
        </w:trPr>
        <w:tc>
          <w:tcPr>
            <w:shd w:fill="efefef" w:val="clear"/>
            <w:tcMar>
              <w:top w:w="0.0" w:type="dxa"/>
              <w:left w:w="0.0" w:type="dxa"/>
              <w:bottom w:w="0.0" w:type="dxa"/>
              <w:right w:w="0.0" w:type="dxa"/>
            </w:tcMar>
            <w:vAlign w:val="center"/>
          </w:tcPr>
          <w:p w:rsidR="00000000" w:rsidDel="00000000" w:rsidP="00000000" w:rsidRDefault="00000000" w:rsidRPr="00000000" w14:paraId="00000338">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CTU Staff Motivation to implement EDC</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339">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270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33A">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76</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33B">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28.1</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33C">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  23.1  -  33.8 )</w:t>
            </w:r>
            <w:r w:rsidDel="00000000" w:rsidR="00000000" w:rsidRPr="00000000">
              <w:rPr>
                <w:rtl w:val="0"/>
              </w:rPr>
            </w:r>
          </w:p>
        </w:tc>
      </w:tr>
      <w:tr>
        <w:trPr>
          <w:trHeight w:val="360" w:hRule="atLeast"/>
        </w:trPr>
        <w:tc>
          <w:tcPr>
            <w:shd w:fill="ffffff" w:val="clear"/>
            <w:tcMar>
              <w:top w:w="0.0" w:type="dxa"/>
              <w:left w:w="0.0" w:type="dxa"/>
              <w:bottom w:w="0.0" w:type="dxa"/>
              <w:right w:w="0.0" w:type="dxa"/>
            </w:tcMar>
            <w:vAlign w:val="center"/>
          </w:tcPr>
          <w:p w:rsidR="00000000" w:rsidDel="00000000" w:rsidP="00000000" w:rsidRDefault="00000000" w:rsidRPr="00000000" w14:paraId="0000033D">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Lack of user friendly Software</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33E">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270</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33F">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71</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340">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26.3</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341">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  21.4  -  31.9 )</w:t>
            </w:r>
            <w:r w:rsidDel="00000000" w:rsidR="00000000" w:rsidRPr="00000000">
              <w:rPr>
                <w:rtl w:val="0"/>
              </w:rPr>
            </w:r>
          </w:p>
        </w:tc>
      </w:tr>
      <w:tr>
        <w:trPr>
          <w:trHeight w:val="360" w:hRule="atLeast"/>
        </w:trPr>
        <w:tc>
          <w:tcPr>
            <w:shd w:fill="efefef" w:val="clear"/>
            <w:tcMar>
              <w:top w:w="0.0" w:type="dxa"/>
              <w:left w:w="0.0" w:type="dxa"/>
              <w:bottom w:w="0.0" w:type="dxa"/>
              <w:right w:w="0.0" w:type="dxa"/>
            </w:tcMar>
            <w:vAlign w:val="center"/>
          </w:tcPr>
          <w:p w:rsidR="00000000" w:rsidDel="00000000" w:rsidP="00000000" w:rsidRDefault="00000000" w:rsidRPr="00000000" w14:paraId="00000342">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Complex Regulatory Requirements</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343">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270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344">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62</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345">
            <w:pPr>
              <w:spacing w:after="100" w:before="100" w:line="240" w:lineRule="auto"/>
              <w:ind w:left="100" w:right="100" w:firstLine="0"/>
              <w:jc w:val="right"/>
              <w:rPr/>
            </w:pPr>
            <w:r w:rsidDel="00000000" w:rsidR="00000000" w:rsidRPr="00000000">
              <w:rPr>
                <w:rFonts w:ascii="Arial" w:cs="Arial" w:eastAsia="Arial" w:hAnsi="Arial"/>
                <w:color w:val="000000"/>
                <w:sz w:val="20"/>
                <w:szCs w:val="20"/>
                <w:rtl w:val="0"/>
              </w:rPr>
              <w:t xml:space="preserve">23.0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346">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  18.3  -  28.3 )</w:t>
            </w:r>
            <w:r w:rsidDel="00000000" w:rsidR="00000000" w:rsidRPr="00000000">
              <w:rPr>
                <w:rtl w:val="0"/>
              </w:rPr>
            </w:r>
          </w:p>
        </w:tc>
      </w:tr>
    </w:tbl>
    <w:p w:rsidR="00000000" w:rsidDel="00000000" w:rsidP="00000000" w:rsidRDefault="00000000" w:rsidRPr="00000000" w14:paraId="00000347">
      <w:pPr>
        <w:keepNext w:val="0"/>
        <w:keepLines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Other reasons identified for not using EDC were:</w:t>
      </w:r>
    </w:p>
    <w:p w:rsidR="00000000" w:rsidDel="00000000" w:rsidP="00000000" w:rsidRDefault="00000000" w:rsidRPr="00000000" w14:paraId="00000348">
      <w:pPr>
        <w:keepNext w:val="1"/>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Cambria" w:cs="Cambria" w:eastAsia="Cambria" w:hAnsi="Cambria"/>
          <w:b w:val="0"/>
          <w:i w:val="1"/>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Table 12 : Free text responses to reasons for not using EDC in trial</w:t>
      </w:r>
    </w:p>
    <w:tbl>
      <w:tblPr>
        <w:tblStyle w:val="Table12"/>
        <w:jc w:val="center"/>
        <w:tblLayout w:type="fixed"/>
        <w:tblLook w:val="0000"/>
      </w:tblPr>
      <w:tblGrid>
        <w:gridCol w:w="9360"/>
        <w:tblGridChange w:id="0">
          <w:tblGrid>
            <w:gridCol w:w="9360"/>
          </w:tblGrid>
        </w:tblGridChange>
      </w:tblGrid>
      <w:tr>
        <w:trPr>
          <w:trHeight w:val="360" w:hRule="atLeast"/>
        </w:trPr>
        <w:tc>
          <w:tcPr>
            <w:shd w:fill="cfcfcf" w:val="clear"/>
            <w:tcMar>
              <w:top w:w="0.0" w:type="dxa"/>
              <w:left w:w="0.0" w:type="dxa"/>
              <w:bottom w:w="0.0" w:type="dxa"/>
              <w:right w:w="0.0" w:type="dxa"/>
            </w:tcMar>
            <w:vAlign w:val="center"/>
          </w:tcPr>
          <w:p w:rsidR="00000000" w:rsidDel="00000000" w:rsidP="00000000" w:rsidRDefault="00000000" w:rsidRPr="00000000" w14:paraId="00000349">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Reasons</w:t>
            </w:r>
            <w:r w:rsidDel="00000000" w:rsidR="00000000" w:rsidRPr="00000000">
              <w:rPr>
                <w:rtl w:val="0"/>
              </w:rPr>
            </w:r>
          </w:p>
        </w:tc>
      </w:tr>
      <w:tr>
        <w:trPr>
          <w:trHeight w:val="360" w:hRule="atLeast"/>
        </w:trPr>
        <w:tc>
          <w:tcPr>
            <w:shd w:fill="efefef" w:val="clear"/>
            <w:tcMar>
              <w:top w:w="0.0" w:type="dxa"/>
              <w:left w:w="0.0" w:type="dxa"/>
              <w:bottom w:w="0.0" w:type="dxa"/>
              <w:right w:w="0.0" w:type="dxa"/>
            </w:tcMar>
            <w:vAlign w:val="center"/>
          </w:tcPr>
          <w:p w:rsidR="00000000" w:rsidDel="00000000" w:rsidP="00000000" w:rsidRDefault="00000000" w:rsidRPr="00000000" w14:paraId="0000034A">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Small sample size</w:t>
            </w:r>
            <w:r w:rsidDel="00000000" w:rsidR="00000000" w:rsidRPr="00000000">
              <w:rPr>
                <w:rtl w:val="0"/>
              </w:rPr>
            </w:r>
          </w:p>
        </w:tc>
      </w:tr>
      <w:tr>
        <w:trPr>
          <w:trHeight w:val="360" w:hRule="atLeast"/>
        </w:trPr>
        <w:tc>
          <w:tcPr>
            <w:shd w:fill="ffffff" w:val="clear"/>
            <w:tcMar>
              <w:top w:w="0.0" w:type="dxa"/>
              <w:left w:w="0.0" w:type="dxa"/>
              <w:bottom w:w="0.0" w:type="dxa"/>
              <w:right w:w="0.0" w:type="dxa"/>
            </w:tcMar>
            <w:vAlign w:val="center"/>
          </w:tcPr>
          <w:p w:rsidR="00000000" w:rsidDel="00000000" w:rsidP="00000000" w:rsidRDefault="00000000" w:rsidRPr="00000000" w14:paraId="0000034B">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Data recording on paper has been the conventional method and it needs time and effort to make a change. All data collection personnel may not be comfortable using EDC and their training will be needed.</w:t>
            </w:r>
            <w:r w:rsidDel="00000000" w:rsidR="00000000" w:rsidRPr="00000000">
              <w:rPr>
                <w:rtl w:val="0"/>
              </w:rPr>
            </w:r>
          </w:p>
        </w:tc>
      </w:tr>
      <w:tr>
        <w:trPr>
          <w:trHeight w:val="360" w:hRule="atLeast"/>
        </w:trPr>
        <w:tc>
          <w:tcPr>
            <w:shd w:fill="efefef" w:val="clear"/>
            <w:tcMar>
              <w:top w:w="0.0" w:type="dxa"/>
              <w:left w:w="0.0" w:type="dxa"/>
              <w:bottom w:w="0.0" w:type="dxa"/>
              <w:right w:w="0.0" w:type="dxa"/>
            </w:tcMar>
            <w:vAlign w:val="center"/>
          </w:tcPr>
          <w:p w:rsidR="00000000" w:rsidDel="00000000" w:rsidP="00000000" w:rsidRDefault="00000000" w:rsidRPr="00000000" w14:paraId="0000034C">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Lack of budget for procuring such software for the project because this is a single institution intra murally funded study which does not allocate funds for any personnel for datda recording/management</w:t>
            </w:r>
            <w:r w:rsidDel="00000000" w:rsidR="00000000" w:rsidRPr="00000000">
              <w:rPr>
                <w:rtl w:val="0"/>
              </w:rPr>
            </w:r>
          </w:p>
        </w:tc>
      </w:tr>
      <w:tr>
        <w:trPr>
          <w:trHeight w:val="360" w:hRule="atLeast"/>
        </w:trPr>
        <w:tc>
          <w:tcPr>
            <w:shd w:fill="ffffff" w:val="clear"/>
            <w:tcMar>
              <w:top w:w="0.0" w:type="dxa"/>
              <w:left w:w="0.0" w:type="dxa"/>
              <w:bottom w:w="0.0" w:type="dxa"/>
              <w:right w:w="0.0" w:type="dxa"/>
            </w:tcMar>
            <w:vAlign w:val="center"/>
          </w:tcPr>
          <w:p w:rsidR="00000000" w:rsidDel="00000000" w:rsidP="00000000" w:rsidRDefault="00000000" w:rsidRPr="00000000" w14:paraId="0000034D">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Standardized assessment tools can not be applied and analysed</w:t>
            </w:r>
            <w:r w:rsidDel="00000000" w:rsidR="00000000" w:rsidRPr="00000000">
              <w:rPr>
                <w:rtl w:val="0"/>
              </w:rPr>
            </w:r>
          </w:p>
        </w:tc>
      </w:tr>
      <w:tr>
        <w:trPr>
          <w:trHeight w:val="360" w:hRule="atLeast"/>
        </w:trPr>
        <w:tc>
          <w:tcPr>
            <w:shd w:fill="efefef" w:val="clear"/>
            <w:tcMar>
              <w:top w:w="0.0" w:type="dxa"/>
              <w:left w:w="0.0" w:type="dxa"/>
              <w:bottom w:w="0.0" w:type="dxa"/>
              <w:right w:w="0.0" w:type="dxa"/>
            </w:tcMar>
            <w:vAlign w:val="center"/>
          </w:tcPr>
          <w:p w:rsidR="00000000" w:rsidDel="00000000" w:rsidP="00000000" w:rsidRDefault="00000000" w:rsidRPr="00000000" w14:paraId="0000034E">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Not aware of free software and concern regarding data safety</w:t>
            </w:r>
            <w:r w:rsidDel="00000000" w:rsidR="00000000" w:rsidRPr="00000000">
              <w:rPr>
                <w:rtl w:val="0"/>
              </w:rPr>
            </w:r>
          </w:p>
        </w:tc>
      </w:tr>
      <w:tr>
        <w:trPr>
          <w:trHeight w:val="360" w:hRule="atLeast"/>
        </w:trPr>
        <w:tc>
          <w:tcPr>
            <w:shd w:fill="ffffff" w:val="clear"/>
            <w:tcMar>
              <w:top w:w="0.0" w:type="dxa"/>
              <w:left w:w="0.0" w:type="dxa"/>
              <w:bottom w:w="0.0" w:type="dxa"/>
              <w:right w:w="0.0" w:type="dxa"/>
            </w:tcMar>
            <w:vAlign w:val="center"/>
          </w:tcPr>
          <w:p w:rsidR="00000000" w:rsidDel="00000000" w:rsidP="00000000" w:rsidRDefault="00000000" w:rsidRPr="00000000" w14:paraId="0000034F">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can not comment about my institution</w:t>
            </w:r>
            <w:r w:rsidDel="00000000" w:rsidR="00000000" w:rsidRPr="00000000">
              <w:rPr>
                <w:rtl w:val="0"/>
              </w:rPr>
            </w:r>
          </w:p>
        </w:tc>
      </w:tr>
      <w:tr>
        <w:trPr>
          <w:trHeight w:val="360" w:hRule="atLeast"/>
        </w:trPr>
        <w:tc>
          <w:tcPr>
            <w:shd w:fill="efefef" w:val="clear"/>
            <w:tcMar>
              <w:top w:w="0.0" w:type="dxa"/>
              <w:left w:w="0.0" w:type="dxa"/>
              <w:bottom w:w="0.0" w:type="dxa"/>
              <w:right w:w="0.0" w:type="dxa"/>
            </w:tcMar>
            <w:vAlign w:val="center"/>
          </w:tcPr>
          <w:p w:rsidR="00000000" w:rsidDel="00000000" w:rsidP="00000000" w:rsidRDefault="00000000" w:rsidRPr="00000000" w14:paraId="00000350">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Unawareness</w:t>
            </w:r>
            <w:r w:rsidDel="00000000" w:rsidR="00000000" w:rsidRPr="00000000">
              <w:rPr>
                <w:rtl w:val="0"/>
              </w:rPr>
            </w:r>
          </w:p>
        </w:tc>
      </w:tr>
      <w:tr>
        <w:trPr>
          <w:trHeight w:val="360" w:hRule="atLeast"/>
        </w:trPr>
        <w:tc>
          <w:tcPr>
            <w:shd w:fill="ffffff" w:val="clear"/>
            <w:tcMar>
              <w:top w:w="0.0" w:type="dxa"/>
              <w:left w:w="0.0" w:type="dxa"/>
              <w:bottom w:w="0.0" w:type="dxa"/>
              <w:right w:w="0.0" w:type="dxa"/>
            </w:tcMar>
            <w:vAlign w:val="center"/>
          </w:tcPr>
          <w:p w:rsidR="00000000" w:rsidDel="00000000" w:rsidP="00000000" w:rsidRDefault="00000000" w:rsidRPr="00000000" w14:paraId="00000351">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Cost. No funding for trials</w:t>
            </w:r>
            <w:r w:rsidDel="00000000" w:rsidR="00000000" w:rsidRPr="00000000">
              <w:rPr>
                <w:rtl w:val="0"/>
              </w:rPr>
            </w:r>
          </w:p>
        </w:tc>
      </w:tr>
      <w:tr>
        <w:trPr>
          <w:trHeight w:val="360" w:hRule="atLeast"/>
        </w:trPr>
        <w:tc>
          <w:tcPr>
            <w:shd w:fill="efefef" w:val="clear"/>
            <w:tcMar>
              <w:top w:w="0.0" w:type="dxa"/>
              <w:left w:w="0.0" w:type="dxa"/>
              <w:bottom w:w="0.0" w:type="dxa"/>
              <w:right w:w="0.0" w:type="dxa"/>
            </w:tcMar>
            <w:vAlign w:val="center"/>
          </w:tcPr>
          <w:p w:rsidR="00000000" w:rsidDel="00000000" w:rsidP="00000000" w:rsidRDefault="00000000" w:rsidRPr="00000000" w14:paraId="00000352">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 scholars can't afford for their research</w:t>
            </w:r>
            <w:r w:rsidDel="00000000" w:rsidR="00000000" w:rsidRPr="00000000">
              <w:rPr>
                <w:rtl w:val="0"/>
              </w:rPr>
            </w:r>
          </w:p>
        </w:tc>
      </w:tr>
      <w:tr>
        <w:trPr>
          <w:trHeight w:val="360" w:hRule="atLeast"/>
        </w:trPr>
        <w:tc>
          <w:tcPr>
            <w:shd w:fill="ffffff" w:val="clear"/>
            <w:tcMar>
              <w:top w:w="0.0" w:type="dxa"/>
              <w:left w:w="0.0" w:type="dxa"/>
              <w:bottom w:w="0.0" w:type="dxa"/>
              <w:right w:w="0.0" w:type="dxa"/>
            </w:tcMar>
            <w:vAlign w:val="center"/>
          </w:tcPr>
          <w:p w:rsidR="00000000" w:rsidDel="00000000" w:rsidP="00000000" w:rsidRDefault="00000000" w:rsidRPr="00000000" w14:paraId="00000353">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Unaware about edc </w:t>
            </w:r>
            <w:r w:rsidDel="00000000" w:rsidR="00000000" w:rsidRPr="00000000">
              <w:rPr>
                <w:rtl w:val="0"/>
              </w:rPr>
            </w:r>
          </w:p>
        </w:tc>
      </w:tr>
      <w:tr>
        <w:trPr>
          <w:trHeight w:val="360" w:hRule="atLeast"/>
        </w:trPr>
        <w:tc>
          <w:tcPr>
            <w:shd w:fill="efefef" w:val="clear"/>
            <w:tcMar>
              <w:top w:w="0.0" w:type="dxa"/>
              <w:left w:w="0.0" w:type="dxa"/>
              <w:bottom w:w="0.0" w:type="dxa"/>
              <w:right w:w="0.0" w:type="dxa"/>
            </w:tcMar>
            <w:vAlign w:val="center"/>
          </w:tcPr>
          <w:p w:rsidR="00000000" w:rsidDel="00000000" w:rsidP="00000000" w:rsidRDefault="00000000" w:rsidRPr="00000000" w14:paraId="00000354">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I was unaware of this EDC system before this </w:t>
            </w:r>
            <w:r w:rsidDel="00000000" w:rsidR="00000000" w:rsidRPr="00000000">
              <w:rPr>
                <w:rtl w:val="0"/>
              </w:rPr>
            </w:r>
          </w:p>
        </w:tc>
      </w:tr>
      <w:tr>
        <w:trPr>
          <w:trHeight w:val="360" w:hRule="atLeast"/>
        </w:trPr>
        <w:tc>
          <w:tcPr>
            <w:shd w:fill="ffffff" w:val="clear"/>
            <w:tcMar>
              <w:top w:w="0.0" w:type="dxa"/>
              <w:left w:w="0.0" w:type="dxa"/>
              <w:bottom w:w="0.0" w:type="dxa"/>
              <w:right w:w="0.0" w:type="dxa"/>
            </w:tcMar>
            <w:vAlign w:val="center"/>
          </w:tcPr>
          <w:p w:rsidR="00000000" w:rsidDel="00000000" w:rsidP="00000000" w:rsidRDefault="00000000" w:rsidRPr="00000000" w14:paraId="00000355">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Not heard of it when trial was conducted </w:t>
            </w:r>
            <w:r w:rsidDel="00000000" w:rsidR="00000000" w:rsidRPr="00000000">
              <w:rPr>
                <w:rtl w:val="0"/>
              </w:rPr>
            </w:r>
          </w:p>
        </w:tc>
      </w:tr>
      <w:tr>
        <w:trPr>
          <w:trHeight w:val="360" w:hRule="atLeast"/>
        </w:trPr>
        <w:tc>
          <w:tcPr>
            <w:shd w:fill="efefef" w:val="clear"/>
            <w:tcMar>
              <w:top w:w="0.0" w:type="dxa"/>
              <w:left w:w="0.0" w:type="dxa"/>
              <w:bottom w:w="0.0" w:type="dxa"/>
              <w:right w:w="0.0" w:type="dxa"/>
            </w:tcMar>
            <w:vAlign w:val="center"/>
          </w:tcPr>
          <w:p w:rsidR="00000000" w:rsidDel="00000000" w:rsidP="00000000" w:rsidRDefault="00000000" w:rsidRPr="00000000" w14:paraId="00000356">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unaware of EDC</w:t>
            </w:r>
            <w:r w:rsidDel="00000000" w:rsidR="00000000" w:rsidRPr="00000000">
              <w:rPr>
                <w:rtl w:val="0"/>
              </w:rPr>
            </w:r>
          </w:p>
        </w:tc>
      </w:tr>
      <w:tr>
        <w:trPr>
          <w:trHeight w:val="360" w:hRule="atLeast"/>
        </w:trPr>
        <w:tc>
          <w:tcPr>
            <w:shd w:fill="ffffff" w:val="clear"/>
            <w:tcMar>
              <w:top w:w="0.0" w:type="dxa"/>
              <w:left w:w="0.0" w:type="dxa"/>
              <w:bottom w:w="0.0" w:type="dxa"/>
              <w:right w:w="0.0" w:type="dxa"/>
            </w:tcMar>
            <w:vAlign w:val="center"/>
          </w:tcPr>
          <w:p w:rsidR="00000000" w:rsidDel="00000000" w:rsidP="00000000" w:rsidRDefault="00000000" w:rsidRPr="00000000" w14:paraId="00000357">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Cost effectivness when volume of data collected is less and external sponsorship is not available. </w:t>
            </w:r>
            <w:r w:rsidDel="00000000" w:rsidR="00000000" w:rsidRPr="00000000">
              <w:rPr>
                <w:rtl w:val="0"/>
              </w:rPr>
            </w:r>
          </w:p>
        </w:tc>
      </w:tr>
      <w:tr>
        <w:trPr>
          <w:trHeight w:val="360" w:hRule="atLeast"/>
        </w:trPr>
        <w:tc>
          <w:tcPr>
            <w:shd w:fill="efefef" w:val="clear"/>
            <w:tcMar>
              <w:top w:w="0.0" w:type="dxa"/>
              <w:left w:w="0.0" w:type="dxa"/>
              <w:bottom w:w="0.0" w:type="dxa"/>
              <w:right w:w="0.0" w:type="dxa"/>
            </w:tcMar>
            <w:vAlign w:val="center"/>
          </w:tcPr>
          <w:p w:rsidR="00000000" w:rsidDel="00000000" w:rsidP="00000000" w:rsidRDefault="00000000" w:rsidRPr="00000000" w14:paraId="00000358">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Lack of knowledge about EDC</w:t>
            </w:r>
            <w:r w:rsidDel="00000000" w:rsidR="00000000" w:rsidRPr="00000000">
              <w:rPr>
                <w:rtl w:val="0"/>
              </w:rPr>
            </w:r>
          </w:p>
        </w:tc>
      </w:tr>
      <w:tr>
        <w:trPr>
          <w:trHeight w:val="360" w:hRule="atLeast"/>
        </w:trPr>
        <w:tc>
          <w:tcPr>
            <w:shd w:fill="ffffff" w:val="clear"/>
            <w:tcMar>
              <w:top w:w="0.0" w:type="dxa"/>
              <w:left w:w="0.0" w:type="dxa"/>
              <w:bottom w:w="0.0" w:type="dxa"/>
              <w:right w:w="0.0" w:type="dxa"/>
            </w:tcMar>
            <w:vAlign w:val="center"/>
          </w:tcPr>
          <w:p w:rsidR="00000000" w:rsidDel="00000000" w:rsidP="00000000" w:rsidRDefault="00000000" w:rsidRPr="00000000" w14:paraId="00000359">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Not being used in our area so didn’t have access to it.</w:t>
            </w:r>
            <w:r w:rsidDel="00000000" w:rsidR="00000000" w:rsidRPr="00000000">
              <w:rPr>
                <w:rtl w:val="0"/>
              </w:rPr>
            </w:r>
          </w:p>
        </w:tc>
      </w:tr>
      <w:tr>
        <w:trPr>
          <w:trHeight w:val="360" w:hRule="atLeast"/>
        </w:trPr>
        <w:tc>
          <w:tcPr>
            <w:shd w:fill="efefef" w:val="clear"/>
            <w:tcMar>
              <w:top w:w="0.0" w:type="dxa"/>
              <w:left w:w="0.0" w:type="dxa"/>
              <w:bottom w:w="0.0" w:type="dxa"/>
              <w:right w:w="0.0" w:type="dxa"/>
            </w:tcMar>
            <w:vAlign w:val="center"/>
          </w:tcPr>
          <w:p w:rsidR="00000000" w:rsidDel="00000000" w:rsidP="00000000" w:rsidRDefault="00000000" w:rsidRPr="00000000" w14:paraId="0000035A">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Certain complexity of design made it difficult to go with EDC</w:t>
            </w:r>
            <w:r w:rsidDel="00000000" w:rsidR="00000000" w:rsidRPr="00000000">
              <w:rPr>
                <w:rtl w:val="0"/>
              </w:rPr>
            </w:r>
          </w:p>
        </w:tc>
      </w:tr>
      <w:tr>
        <w:trPr>
          <w:trHeight w:val="360" w:hRule="atLeast"/>
        </w:trPr>
        <w:tc>
          <w:tcPr>
            <w:shd w:fill="ffffff" w:val="clear"/>
            <w:tcMar>
              <w:top w:w="0.0" w:type="dxa"/>
              <w:left w:w="0.0" w:type="dxa"/>
              <w:bottom w:w="0.0" w:type="dxa"/>
              <w:right w:w="0.0" w:type="dxa"/>
            </w:tcMar>
            <w:vAlign w:val="center"/>
          </w:tcPr>
          <w:p w:rsidR="00000000" w:rsidDel="00000000" w:rsidP="00000000" w:rsidRDefault="00000000" w:rsidRPr="00000000" w14:paraId="0000035B">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Study was not started at our site due to premature termination. Hence we could not access the EDC systems for the study</w:t>
            </w:r>
            <w:r w:rsidDel="00000000" w:rsidR="00000000" w:rsidRPr="00000000">
              <w:rPr>
                <w:rtl w:val="0"/>
              </w:rPr>
            </w:r>
          </w:p>
        </w:tc>
      </w:tr>
      <w:tr>
        <w:trPr>
          <w:trHeight w:val="360" w:hRule="atLeast"/>
        </w:trPr>
        <w:tc>
          <w:tcPr>
            <w:shd w:fill="efefef" w:val="clear"/>
            <w:tcMar>
              <w:top w:w="0.0" w:type="dxa"/>
              <w:left w:w="0.0" w:type="dxa"/>
              <w:bottom w:w="0.0" w:type="dxa"/>
              <w:right w:w="0.0" w:type="dxa"/>
            </w:tcMar>
            <w:vAlign w:val="center"/>
          </w:tcPr>
          <w:p w:rsidR="00000000" w:rsidDel="00000000" w:rsidP="00000000" w:rsidRDefault="00000000" w:rsidRPr="00000000" w14:paraId="0000035C">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learnt about them much later after the start of the trial</w:t>
            </w:r>
            <w:r w:rsidDel="00000000" w:rsidR="00000000" w:rsidRPr="00000000">
              <w:rPr>
                <w:rtl w:val="0"/>
              </w:rPr>
            </w:r>
          </w:p>
        </w:tc>
      </w:tr>
      <w:tr>
        <w:trPr>
          <w:trHeight w:val="360" w:hRule="atLeast"/>
        </w:trPr>
        <w:tc>
          <w:tcPr>
            <w:shd w:fill="ffffff" w:val="clear"/>
            <w:tcMar>
              <w:top w:w="0.0" w:type="dxa"/>
              <w:left w:w="0.0" w:type="dxa"/>
              <w:bottom w:w="0.0" w:type="dxa"/>
              <w:right w:w="0.0" w:type="dxa"/>
            </w:tcMar>
            <w:vAlign w:val="center"/>
          </w:tcPr>
          <w:p w:rsidR="00000000" w:rsidDel="00000000" w:rsidP="00000000" w:rsidRDefault="00000000" w:rsidRPr="00000000" w14:paraId="0000035D">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EDC was not under dicussion / consideration at thta time</w:t>
            </w:r>
            <w:r w:rsidDel="00000000" w:rsidR="00000000" w:rsidRPr="00000000">
              <w:rPr>
                <w:rtl w:val="0"/>
              </w:rPr>
            </w:r>
          </w:p>
        </w:tc>
      </w:tr>
      <w:tr>
        <w:trPr>
          <w:trHeight w:val="360" w:hRule="atLeast"/>
        </w:trPr>
        <w:tc>
          <w:tcPr>
            <w:shd w:fill="efefef" w:val="clear"/>
            <w:tcMar>
              <w:top w:w="0.0" w:type="dxa"/>
              <w:left w:w="0.0" w:type="dxa"/>
              <w:bottom w:w="0.0" w:type="dxa"/>
              <w:right w:w="0.0" w:type="dxa"/>
            </w:tcMar>
            <w:vAlign w:val="center"/>
          </w:tcPr>
          <w:p w:rsidR="00000000" w:rsidDel="00000000" w:rsidP="00000000" w:rsidRDefault="00000000" w:rsidRPr="00000000" w14:paraId="0000035E">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Was not aware. </w:t>
            </w:r>
            <w:r w:rsidDel="00000000" w:rsidR="00000000" w:rsidRPr="00000000">
              <w:rPr>
                <w:rtl w:val="0"/>
              </w:rPr>
            </w:r>
          </w:p>
        </w:tc>
      </w:tr>
      <w:tr>
        <w:trPr>
          <w:trHeight w:val="360" w:hRule="atLeast"/>
        </w:trPr>
        <w:tc>
          <w:tcPr>
            <w:shd w:fill="ffffff" w:val="clear"/>
            <w:tcMar>
              <w:top w:w="0.0" w:type="dxa"/>
              <w:left w:w="0.0" w:type="dxa"/>
              <w:bottom w:w="0.0" w:type="dxa"/>
              <w:right w:w="0.0" w:type="dxa"/>
            </w:tcMar>
            <w:vAlign w:val="center"/>
          </w:tcPr>
          <w:p w:rsidR="00000000" w:rsidDel="00000000" w:rsidP="00000000" w:rsidRDefault="00000000" w:rsidRPr="00000000" w14:paraId="0000035F">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Not funded by the institution</w:t>
            </w:r>
            <w:r w:rsidDel="00000000" w:rsidR="00000000" w:rsidRPr="00000000">
              <w:rPr>
                <w:rtl w:val="0"/>
              </w:rPr>
            </w:r>
          </w:p>
        </w:tc>
      </w:tr>
      <w:tr>
        <w:trPr>
          <w:trHeight w:val="360" w:hRule="atLeast"/>
        </w:trPr>
        <w:tc>
          <w:tcPr>
            <w:shd w:fill="efefef" w:val="clear"/>
            <w:tcMar>
              <w:top w:w="0.0" w:type="dxa"/>
              <w:left w:w="0.0" w:type="dxa"/>
              <w:bottom w:w="0.0" w:type="dxa"/>
              <w:right w:w="0.0" w:type="dxa"/>
            </w:tcMar>
            <w:vAlign w:val="center"/>
          </w:tcPr>
          <w:p w:rsidR="00000000" w:rsidDel="00000000" w:rsidP="00000000" w:rsidRDefault="00000000" w:rsidRPr="00000000" w14:paraId="00000360">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We have not thought about the possibility of an electronic software. As the department of cardiology and the hospital are next door, and since it is a single centre study, we thought of collecting data and write in paper</w:t>
            </w:r>
            <w:r w:rsidDel="00000000" w:rsidR="00000000" w:rsidRPr="00000000">
              <w:rPr>
                <w:rtl w:val="0"/>
              </w:rPr>
            </w:r>
          </w:p>
        </w:tc>
      </w:tr>
      <w:tr>
        <w:trPr>
          <w:trHeight w:val="360" w:hRule="atLeast"/>
        </w:trPr>
        <w:tc>
          <w:tcPr>
            <w:shd w:fill="ffffff" w:val="clear"/>
            <w:tcMar>
              <w:top w:w="0.0" w:type="dxa"/>
              <w:left w:w="0.0" w:type="dxa"/>
              <w:bottom w:w="0.0" w:type="dxa"/>
              <w:right w:w="0.0" w:type="dxa"/>
            </w:tcMar>
            <w:vAlign w:val="center"/>
          </w:tcPr>
          <w:p w:rsidR="00000000" w:rsidDel="00000000" w:rsidP="00000000" w:rsidRDefault="00000000" w:rsidRPr="00000000" w14:paraId="00000361">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this was an academic trial. We did not have the resources available in 2012 to use EDC for an academic study. </w:t>
            </w:r>
            <w:r w:rsidDel="00000000" w:rsidR="00000000" w:rsidRPr="00000000">
              <w:rPr>
                <w:rtl w:val="0"/>
              </w:rPr>
            </w:r>
          </w:p>
        </w:tc>
      </w:tr>
      <w:tr>
        <w:trPr>
          <w:trHeight w:val="360" w:hRule="atLeast"/>
        </w:trPr>
        <w:tc>
          <w:tcPr>
            <w:shd w:fill="efefef" w:val="clear"/>
            <w:tcMar>
              <w:top w:w="0.0" w:type="dxa"/>
              <w:left w:w="0.0" w:type="dxa"/>
              <w:bottom w:w="0.0" w:type="dxa"/>
              <w:right w:w="0.0" w:type="dxa"/>
            </w:tcMar>
            <w:vAlign w:val="center"/>
          </w:tcPr>
          <w:p w:rsidR="00000000" w:rsidDel="00000000" w:rsidP="00000000" w:rsidRDefault="00000000" w:rsidRPr="00000000" w14:paraId="00000362">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At that time lack of information that how effective this could have been</w:t>
            </w:r>
            <w:r w:rsidDel="00000000" w:rsidR="00000000" w:rsidRPr="00000000">
              <w:rPr>
                <w:rtl w:val="0"/>
              </w:rPr>
            </w:r>
          </w:p>
        </w:tc>
      </w:tr>
      <w:tr>
        <w:trPr>
          <w:trHeight w:val="360" w:hRule="atLeast"/>
        </w:trPr>
        <w:tc>
          <w:tcPr>
            <w:shd w:fill="ffffff" w:val="clear"/>
            <w:tcMar>
              <w:top w:w="0.0" w:type="dxa"/>
              <w:left w:w="0.0" w:type="dxa"/>
              <w:bottom w:w="0.0" w:type="dxa"/>
              <w:right w:w="0.0" w:type="dxa"/>
            </w:tcMar>
            <w:vAlign w:val="center"/>
          </w:tcPr>
          <w:p w:rsidR="00000000" w:rsidDel="00000000" w:rsidP="00000000" w:rsidRDefault="00000000" w:rsidRPr="00000000" w14:paraId="00000363">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Not aware</w:t>
            </w:r>
            <w:r w:rsidDel="00000000" w:rsidR="00000000" w:rsidRPr="00000000">
              <w:rPr>
                <w:rtl w:val="0"/>
              </w:rPr>
            </w:r>
          </w:p>
        </w:tc>
      </w:tr>
      <w:tr>
        <w:trPr>
          <w:trHeight w:val="360" w:hRule="atLeast"/>
        </w:trPr>
        <w:tc>
          <w:tcPr>
            <w:shd w:fill="efefef" w:val="clear"/>
            <w:tcMar>
              <w:top w:w="0.0" w:type="dxa"/>
              <w:left w:w="0.0" w:type="dxa"/>
              <w:bottom w:w="0.0" w:type="dxa"/>
              <w:right w:w="0.0" w:type="dxa"/>
            </w:tcMar>
            <w:vAlign w:val="center"/>
          </w:tcPr>
          <w:p w:rsidR="00000000" w:rsidDel="00000000" w:rsidP="00000000" w:rsidRDefault="00000000" w:rsidRPr="00000000" w14:paraId="00000364">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Lack of awareness of it and proper institutional software.</w:t>
            </w:r>
            <w:r w:rsidDel="00000000" w:rsidR="00000000" w:rsidRPr="00000000">
              <w:rPr>
                <w:rtl w:val="0"/>
              </w:rPr>
            </w:r>
          </w:p>
        </w:tc>
      </w:tr>
      <w:tr>
        <w:trPr>
          <w:trHeight w:val="360" w:hRule="atLeast"/>
        </w:trPr>
        <w:tc>
          <w:tcPr>
            <w:shd w:fill="ffffff" w:val="clear"/>
            <w:tcMar>
              <w:top w:w="0.0" w:type="dxa"/>
              <w:left w:w="0.0" w:type="dxa"/>
              <w:bottom w:w="0.0" w:type="dxa"/>
              <w:right w:w="0.0" w:type="dxa"/>
            </w:tcMar>
            <w:vAlign w:val="center"/>
          </w:tcPr>
          <w:p w:rsidR="00000000" w:rsidDel="00000000" w:rsidP="00000000" w:rsidRDefault="00000000" w:rsidRPr="00000000" w14:paraId="00000365">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not enough hardware with internet connection in the premises -so difficult to implement online EDC. Also hospital does not have a ready to use software which can be used across trials. found it too cumbersome to set it up for one trial</w:t>
            </w:r>
            <w:r w:rsidDel="00000000" w:rsidR="00000000" w:rsidRPr="00000000">
              <w:rPr>
                <w:rtl w:val="0"/>
              </w:rPr>
            </w:r>
          </w:p>
        </w:tc>
      </w:tr>
      <w:tr>
        <w:trPr>
          <w:trHeight w:val="360" w:hRule="atLeast"/>
        </w:trPr>
        <w:tc>
          <w:tcPr>
            <w:shd w:fill="efefef" w:val="clear"/>
            <w:tcMar>
              <w:top w:w="0.0" w:type="dxa"/>
              <w:left w:w="0.0" w:type="dxa"/>
              <w:bottom w:w="0.0" w:type="dxa"/>
              <w:right w:w="0.0" w:type="dxa"/>
            </w:tcMar>
            <w:vAlign w:val="center"/>
          </w:tcPr>
          <w:p w:rsidR="00000000" w:rsidDel="00000000" w:rsidP="00000000" w:rsidRDefault="00000000" w:rsidRPr="00000000" w14:paraId="00000366">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We have the competency to use EDC,which we are using for some of the Phase 2 ongoing studies. But for this particular study Sponsor,has provided us SOW of only paper CRF study</w:t>
            </w:r>
            <w:r w:rsidDel="00000000" w:rsidR="00000000" w:rsidRPr="00000000">
              <w:rPr>
                <w:rtl w:val="0"/>
              </w:rPr>
            </w:r>
          </w:p>
        </w:tc>
      </w:tr>
      <w:tr>
        <w:trPr>
          <w:trHeight w:val="360" w:hRule="atLeast"/>
        </w:trPr>
        <w:tc>
          <w:tcPr>
            <w:shd w:fill="ffffff" w:val="clear"/>
            <w:tcMar>
              <w:top w:w="0.0" w:type="dxa"/>
              <w:left w:w="0.0" w:type="dxa"/>
              <w:bottom w:w="0.0" w:type="dxa"/>
              <w:right w:w="0.0" w:type="dxa"/>
            </w:tcMar>
            <w:vAlign w:val="center"/>
          </w:tcPr>
          <w:p w:rsidR="00000000" w:rsidDel="00000000" w:rsidP="00000000" w:rsidRDefault="00000000" w:rsidRPr="00000000" w14:paraId="00000367">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I did not know about it</w:t>
            </w:r>
            <w:r w:rsidDel="00000000" w:rsidR="00000000" w:rsidRPr="00000000">
              <w:rPr>
                <w:rtl w:val="0"/>
              </w:rPr>
            </w:r>
          </w:p>
        </w:tc>
      </w:tr>
      <w:tr>
        <w:trPr>
          <w:trHeight w:val="360" w:hRule="atLeast"/>
        </w:trPr>
        <w:tc>
          <w:tcPr>
            <w:shd w:fill="efefef" w:val="clear"/>
            <w:tcMar>
              <w:top w:w="0.0" w:type="dxa"/>
              <w:left w:w="0.0" w:type="dxa"/>
              <w:bottom w:w="0.0" w:type="dxa"/>
              <w:right w:w="0.0" w:type="dxa"/>
            </w:tcMar>
            <w:vAlign w:val="center"/>
          </w:tcPr>
          <w:p w:rsidR="00000000" w:rsidDel="00000000" w:rsidP="00000000" w:rsidRDefault="00000000" w:rsidRPr="00000000" w14:paraId="00000368">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Lack of awareness</w:t>
            </w:r>
            <w:r w:rsidDel="00000000" w:rsidR="00000000" w:rsidRPr="00000000">
              <w:rPr>
                <w:rtl w:val="0"/>
              </w:rPr>
            </w:r>
          </w:p>
        </w:tc>
      </w:tr>
      <w:tr>
        <w:trPr>
          <w:trHeight w:val="360" w:hRule="atLeast"/>
        </w:trPr>
        <w:tc>
          <w:tcPr>
            <w:shd w:fill="ffffff" w:val="clear"/>
            <w:tcMar>
              <w:top w:w="0.0" w:type="dxa"/>
              <w:left w:w="0.0" w:type="dxa"/>
              <w:bottom w:w="0.0" w:type="dxa"/>
              <w:right w:w="0.0" w:type="dxa"/>
            </w:tcMar>
            <w:vAlign w:val="center"/>
          </w:tcPr>
          <w:p w:rsidR="00000000" w:rsidDel="00000000" w:rsidP="00000000" w:rsidRDefault="00000000" w:rsidRPr="00000000" w14:paraId="00000369">
            <w:pPr>
              <w:spacing w:after="100" w:before="100" w:line="240" w:lineRule="auto"/>
              <w:ind w:left="100" w:right="100" w:firstLine="0"/>
              <w:jc w:val="left"/>
              <w:rPr/>
            </w:pPr>
            <w:r w:rsidDel="00000000" w:rsidR="00000000" w:rsidRPr="00000000">
              <w:rPr>
                <w:rFonts w:ascii="Arial" w:cs="Arial" w:eastAsia="Arial" w:hAnsi="Arial"/>
                <w:color w:val="000000"/>
                <w:sz w:val="20"/>
                <w:szCs w:val="20"/>
                <w:rtl w:val="0"/>
              </w:rPr>
              <w:t xml:space="preserve">Sponsor did not inform us or provide us with any EDC software or platform.</w:t>
            </w:r>
            <w:r w:rsidDel="00000000" w:rsidR="00000000" w:rsidRPr="00000000">
              <w:rPr>
                <w:rtl w:val="0"/>
              </w:rPr>
            </w:r>
          </w:p>
        </w:tc>
      </w:tr>
    </w:tbl>
    <w:p w:rsidR="00000000" w:rsidDel="00000000" w:rsidP="00000000" w:rsidRDefault="00000000" w:rsidRPr="00000000" w14:paraId="0000036A">
      <w:pPr>
        <w:keepNext w:val="0"/>
        <w:keepLines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Finally two additional questions were asked about the trial center weather they had access to a CTU and an IRB. We will evaluate the data in relation to EDC use.</w:t>
      </w:r>
    </w:p>
    <w:p w:rsidR="00000000" w:rsidDel="00000000" w:rsidP="00000000" w:rsidRDefault="00000000" w:rsidRPr="00000000" w14:paraId="0000036B">
      <w:pPr>
        <w:keepNext w:val="1"/>
        <w:keepLines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Cambria" w:cs="Cambria" w:eastAsia="Cambria" w:hAnsi="Cambria"/>
          <w:b w:val="0"/>
          <w:i w:val="1"/>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Table 13 : EDC adoption by CTU and IRB availability</w:t>
      </w:r>
    </w:p>
    <w:tbl>
      <w:tblPr>
        <w:tblStyle w:val="Table13"/>
        <w:jc w:val="center"/>
        <w:tblLayout w:type="fixed"/>
        <w:tblLook w:val="0000"/>
      </w:tblPr>
      <w:tblGrid>
        <w:gridCol w:w="1872"/>
        <w:gridCol w:w="1872"/>
        <w:gridCol w:w="1872"/>
        <w:gridCol w:w="1872"/>
        <w:gridCol w:w="1872"/>
        <w:tblGridChange w:id="0">
          <w:tblGrid>
            <w:gridCol w:w="1872"/>
            <w:gridCol w:w="1872"/>
            <w:gridCol w:w="1872"/>
            <w:gridCol w:w="1872"/>
            <w:gridCol w:w="1872"/>
          </w:tblGrid>
        </w:tblGridChange>
      </w:tblGrid>
      <w:tr>
        <w:trPr>
          <w:trHeight w:val="624" w:hRule="atLeast"/>
        </w:trPr>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36C">
            <w:pPr>
              <w:spacing w:after="40" w:before="40" w:line="240" w:lineRule="auto"/>
              <w:ind w:left="100" w:right="100" w:firstLine="0"/>
              <w:jc w:val="left"/>
              <w:rPr/>
            </w:pPr>
            <w:r w:rsidDel="00000000" w:rsidR="00000000" w:rsidRPr="00000000">
              <w:rPr>
                <w:rFonts w:ascii="Arial" w:cs="Arial" w:eastAsia="Arial" w:hAnsi="Arial"/>
                <w:b w:val="1"/>
                <w:color w:val="000000"/>
                <w:sz w:val="22"/>
                <w:szCs w:val="22"/>
                <w:rtl w:val="0"/>
              </w:rPr>
              <w:t xml:space="preserve">Characteristic</w:t>
            </w:r>
            <w:r w:rsidDel="00000000" w:rsidR="00000000" w:rsidRPr="00000000">
              <w:rPr>
                <w:rtl w:val="0"/>
              </w:rPr>
            </w:r>
          </w:p>
        </w:tc>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36D">
            <w:pPr>
              <w:spacing w:after="40" w:before="40" w:line="240" w:lineRule="auto"/>
              <w:ind w:left="100" w:right="100" w:firstLine="0"/>
              <w:jc w:val="center"/>
              <w:rPr/>
            </w:pPr>
            <w:r w:rsidDel="00000000" w:rsidR="00000000" w:rsidRPr="00000000">
              <w:rPr>
                <w:rFonts w:ascii="Arial" w:cs="Arial" w:eastAsia="Arial" w:hAnsi="Arial"/>
                <w:b w:val="1"/>
                <w:color w:val="000000"/>
                <w:sz w:val="22"/>
                <w:szCs w:val="22"/>
                <w:rtl w:val="0"/>
              </w:rPr>
              <w:t xml:space="preserve">N</w:t>
            </w:r>
            <w:r w:rsidDel="00000000" w:rsidR="00000000" w:rsidRPr="00000000">
              <w:rPr>
                <w:rtl w:val="0"/>
              </w:rPr>
            </w:r>
          </w:p>
        </w:tc>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36E">
            <w:pPr>
              <w:spacing w:after="40" w:before="40" w:line="240" w:lineRule="auto"/>
              <w:ind w:left="100" w:right="100" w:firstLine="0"/>
              <w:jc w:val="center"/>
              <w:rPr/>
            </w:pPr>
            <w:r w:rsidDel="00000000" w:rsidR="00000000" w:rsidRPr="00000000">
              <w:rPr>
                <w:rFonts w:ascii="Arial" w:cs="Arial" w:eastAsia="Arial" w:hAnsi="Arial"/>
                <w:b w:val="1"/>
                <w:color w:val="000000"/>
                <w:sz w:val="22"/>
                <w:szCs w:val="22"/>
                <w:rtl w:val="0"/>
              </w:rPr>
              <w:t xml:space="preserve">No, N = 290</w:t>
            </w:r>
            <w:r w:rsidDel="00000000" w:rsidR="00000000" w:rsidRPr="00000000">
              <w:rPr>
                <w:rFonts w:ascii="Arial" w:cs="Arial" w:eastAsia="Arial" w:hAnsi="Arial"/>
                <w:b w:val="1"/>
                <w:color w:val="000000"/>
                <w:sz w:val="22"/>
                <w:szCs w:val="22"/>
                <w:vertAlign w:val="superscript"/>
                <w:rtl w:val="0"/>
              </w:rPr>
              <w:t xml:space="preserve">1</w:t>
            </w:r>
            <w:r w:rsidDel="00000000" w:rsidR="00000000" w:rsidRPr="00000000">
              <w:rPr>
                <w:rtl w:val="0"/>
              </w:rPr>
            </w:r>
          </w:p>
        </w:tc>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36F">
            <w:pPr>
              <w:spacing w:after="40" w:before="40" w:line="240" w:lineRule="auto"/>
              <w:ind w:left="100" w:right="100" w:firstLine="0"/>
              <w:jc w:val="center"/>
              <w:rPr/>
            </w:pPr>
            <w:r w:rsidDel="00000000" w:rsidR="00000000" w:rsidRPr="00000000">
              <w:rPr>
                <w:rFonts w:ascii="Arial" w:cs="Arial" w:eastAsia="Arial" w:hAnsi="Arial"/>
                <w:b w:val="1"/>
                <w:color w:val="000000"/>
                <w:sz w:val="22"/>
                <w:szCs w:val="22"/>
                <w:rtl w:val="0"/>
              </w:rPr>
              <w:t xml:space="preserve">Yes, N = 110</w:t>
            </w:r>
            <w:r w:rsidDel="00000000" w:rsidR="00000000" w:rsidRPr="00000000">
              <w:rPr>
                <w:rFonts w:ascii="Arial" w:cs="Arial" w:eastAsia="Arial" w:hAnsi="Arial"/>
                <w:b w:val="1"/>
                <w:color w:val="000000"/>
                <w:sz w:val="22"/>
                <w:szCs w:val="22"/>
                <w:vertAlign w:val="superscript"/>
                <w:rtl w:val="0"/>
              </w:rPr>
              <w:t xml:space="preserve">1</w:t>
            </w:r>
            <w:r w:rsidDel="00000000" w:rsidR="00000000" w:rsidRPr="00000000">
              <w:rPr>
                <w:rtl w:val="0"/>
              </w:rPr>
            </w:r>
          </w:p>
        </w:tc>
        <w:tc>
          <w:tcPr>
            <w:tcBorders>
              <w:top w:color="000000" w:space="0" w:sz="8" w:val="single"/>
              <w:bottom w:color="000000" w:space="0" w:sz="8" w:val="single"/>
            </w:tcBorders>
            <w:shd w:fill="cfcfcf" w:val="clear"/>
            <w:tcMar>
              <w:top w:w="0.0" w:type="dxa"/>
              <w:left w:w="0.0" w:type="dxa"/>
              <w:bottom w:w="0.0" w:type="dxa"/>
              <w:right w:w="0.0" w:type="dxa"/>
            </w:tcMar>
            <w:vAlign w:val="center"/>
          </w:tcPr>
          <w:p w:rsidR="00000000" w:rsidDel="00000000" w:rsidP="00000000" w:rsidRDefault="00000000" w:rsidRPr="00000000" w14:paraId="00000370">
            <w:pPr>
              <w:spacing w:after="40" w:before="40" w:line="240" w:lineRule="auto"/>
              <w:ind w:left="100" w:right="100" w:firstLine="0"/>
              <w:jc w:val="center"/>
              <w:rPr/>
            </w:pPr>
            <w:r w:rsidDel="00000000" w:rsidR="00000000" w:rsidRPr="00000000">
              <w:rPr>
                <w:rFonts w:ascii="Arial" w:cs="Arial" w:eastAsia="Arial" w:hAnsi="Arial"/>
                <w:b w:val="1"/>
                <w:color w:val="000000"/>
                <w:sz w:val="22"/>
                <w:szCs w:val="22"/>
                <w:rtl w:val="0"/>
              </w:rPr>
              <w:t xml:space="preserve">p-value</w:t>
            </w:r>
            <w:r w:rsidDel="00000000" w:rsidR="00000000" w:rsidRPr="00000000">
              <w:rPr>
                <w:rFonts w:ascii="Arial" w:cs="Arial" w:eastAsia="Arial" w:hAnsi="Arial"/>
                <w:b w:val="1"/>
                <w:color w:val="000000"/>
                <w:sz w:val="22"/>
                <w:szCs w:val="22"/>
                <w:vertAlign w:val="superscript"/>
                <w:rtl w:val="0"/>
              </w:rPr>
              <w:t xml:space="preserve">2</w:t>
            </w:r>
            <w:r w:rsidDel="00000000" w:rsidR="00000000" w:rsidRPr="00000000">
              <w:rPr>
                <w:rtl w:val="0"/>
              </w:rPr>
            </w:r>
          </w:p>
        </w:tc>
      </w:tr>
      <w:tr>
        <w:trPr>
          <w:trHeight w:val="561" w:hRule="atLeast"/>
        </w:trPr>
        <w:tc>
          <w:tcPr>
            <w:shd w:fill="efefef" w:val="clear"/>
            <w:tcMar>
              <w:top w:w="0.0" w:type="dxa"/>
              <w:left w:w="0.0" w:type="dxa"/>
              <w:bottom w:w="0.0" w:type="dxa"/>
              <w:right w:w="0.0" w:type="dxa"/>
            </w:tcMar>
            <w:vAlign w:val="top"/>
          </w:tcPr>
          <w:p w:rsidR="00000000" w:rsidDel="00000000" w:rsidP="00000000" w:rsidRDefault="00000000" w:rsidRPr="00000000" w14:paraId="00000371">
            <w:pPr>
              <w:spacing w:after="100" w:before="100" w:line="240" w:lineRule="auto"/>
              <w:ind w:left="100" w:right="100" w:firstLine="0"/>
              <w:jc w:val="left"/>
              <w:rPr/>
            </w:pPr>
            <w:r w:rsidDel="00000000" w:rsidR="00000000" w:rsidRPr="00000000">
              <w:rPr>
                <w:rFonts w:ascii="Arial" w:cs="Arial" w:eastAsia="Arial" w:hAnsi="Arial"/>
                <w:b w:val="1"/>
                <w:color w:val="000000"/>
                <w:sz w:val="20"/>
                <w:szCs w:val="20"/>
                <w:rtl w:val="0"/>
              </w:rPr>
              <w:t xml:space="preserve">resource</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372">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400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373">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374">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375">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0.2</w:t>
            </w:r>
            <w:r w:rsidDel="00000000" w:rsidR="00000000" w:rsidRPr="00000000">
              <w:rPr>
                <w:rtl w:val="0"/>
              </w:rPr>
            </w:r>
          </w:p>
        </w:tc>
      </w:tr>
      <w:tr>
        <w:trPr>
          <w:trHeight w:val="604" w:hRule="atLeast"/>
        </w:trPr>
        <w:tc>
          <w:tcPr>
            <w:shd w:fill="ffffff" w:val="clear"/>
            <w:tcMar>
              <w:top w:w="0.0" w:type="dxa"/>
              <w:left w:w="0.0" w:type="dxa"/>
              <w:bottom w:w="0.0" w:type="dxa"/>
              <w:right w:w="0.0" w:type="dxa"/>
            </w:tcMar>
            <w:vAlign w:val="top"/>
          </w:tcPr>
          <w:p w:rsidR="00000000" w:rsidDel="00000000" w:rsidP="00000000" w:rsidRDefault="00000000" w:rsidRPr="00000000" w14:paraId="00000376">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Both</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377">
            <w:pPr>
              <w:spacing w:after="100" w:before="100" w:line="240" w:lineRule="auto"/>
              <w:ind w:left="100" w:right="100" w:firstLine="0"/>
              <w:jc w:val="center"/>
              <w:rPr/>
            </w:pP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378">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135 (47%)</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379">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54 (49%)</w:t>
            </w:r>
            <w:r w:rsidDel="00000000" w:rsidR="00000000" w:rsidRPr="00000000">
              <w:rPr>
                <w:rtl w:val="0"/>
              </w:rPr>
            </w:r>
          </w:p>
        </w:tc>
        <w:tc>
          <w:tcPr>
            <w:shd w:fill="ffffff" w:val="clear"/>
            <w:tcMar>
              <w:top w:w="0.0" w:type="dxa"/>
              <w:left w:w="0.0" w:type="dxa"/>
              <w:bottom w:w="0.0" w:type="dxa"/>
              <w:right w:w="0.0" w:type="dxa"/>
            </w:tcMar>
            <w:vAlign w:val="center"/>
          </w:tcPr>
          <w:p w:rsidR="00000000" w:rsidDel="00000000" w:rsidP="00000000" w:rsidRDefault="00000000" w:rsidRPr="00000000" w14:paraId="0000037A">
            <w:pPr>
              <w:spacing w:after="100" w:before="100" w:line="240" w:lineRule="auto"/>
              <w:ind w:left="100" w:right="100" w:firstLine="0"/>
              <w:jc w:val="center"/>
              <w:rPr/>
            </w:pPr>
            <w:r w:rsidDel="00000000" w:rsidR="00000000" w:rsidRPr="00000000">
              <w:rPr>
                <w:rtl w:val="0"/>
              </w:rPr>
            </w:r>
          </w:p>
        </w:tc>
      </w:tr>
      <w:tr>
        <w:trPr>
          <w:trHeight w:val="604" w:hRule="atLeast"/>
        </w:trPr>
        <w:tc>
          <w:tcPr>
            <w:shd w:fill="efefef" w:val="clear"/>
            <w:tcMar>
              <w:top w:w="0.0" w:type="dxa"/>
              <w:left w:w="0.0" w:type="dxa"/>
              <w:bottom w:w="0.0" w:type="dxa"/>
              <w:right w:w="0.0" w:type="dxa"/>
            </w:tcMar>
            <w:vAlign w:val="top"/>
          </w:tcPr>
          <w:p w:rsidR="00000000" w:rsidDel="00000000" w:rsidP="00000000" w:rsidRDefault="00000000" w:rsidRPr="00000000" w14:paraId="0000037B">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None</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37C">
            <w:pPr>
              <w:spacing w:after="100" w:before="100" w:line="240" w:lineRule="auto"/>
              <w:ind w:left="100" w:right="100" w:firstLine="0"/>
              <w:jc w:val="center"/>
              <w:rPr/>
            </w:pP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37D">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146 (50%)</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37E">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49 (45%)</w:t>
            </w:r>
            <w:r w:rsidDel="00000000" w:rsidR="00000000" w:rsidRPr="00000000">
              <w:rPr>
                <w:rtl w:val="0"/>
              </w:rPr>
            </w:r>
          </w:p>
        </w:tc>
        <w:tc>
          <w:tcPr>
            <w:shd w:fill="efefef" w:val="clear"/>
            <w:tcMar>
              <w:top w:w="0.0" w:type="dxa"/>
              <w:left w:w="0.0" w:type="dxa"/>
              <w:bottom w:w="0.0" w:type="dxa"/>
              <w:right w:w="0.0" w:type="dxa"/>
            </w:tcMar>
            <w:vAlign w:val="center"/>
          </w:tcPr>
          <w:p w:rsidR="00000000" w:rsidDel="00000000" w:rsidP="00000000" w:rsidRDefault="00000000" w:rsidRPr="00000000" w14:paraId="0000037F">
            <w:pPr>
              <w:spacing w:after="100" w:before="100" w:line="240" w:lineRule="auto"/>
              <w:ind w:left="100" w:right="100" w:firstLine="0"/>
              <w:jc w:val="center"/>
              <w:rPr/>
            </w:pPr>
            <w:r w:rsidDel="00000000" w:rsidR="00000000" w:rsidRPr="00000000">
              <w:rPr>
                <w:rtl w:val="0"/>
              </w:rPr>
            </w:r>
          </w:p>
        </w:tc>
      </w:tr>
      <w:tr>
        <w:trPr>
          <w:trHeight w:val="609" w:hRule="atLeast"/>
        </w:trPr>
        <w:tc>
          <w:tcPr>
            <w:tcBorders>
              <w:bottom w:color="000000" w:space="0" w:sz="8" w:val="single"/>
            </w:tcBorders>
            <w:shd w:fill="ffffff" w:val="clear"/>
            <w:tcMar>
              <w:top w:w="0.0" w:type="dxa"/>
              <w:left w:w="0.0" w:type="dxa"/>
              <w:bottom w:w="0.0" w:type="dxa"/>
              <w:right w:w="0.0" w:type="dxa"/>
            </w:tcMar>
            <w:vAlign w:val="top"/>
          </w:tcPr>
          <w:p w:rsidR="00000000" w:rsidDel="00000000" w:rsidP="00000000" w:rsidRDefault="00000000" w:rsidRPr="00000000" w14:paraId="00000380">
            <w:pPr>
              <w:spacing w:after="100" w:before="100" w:line="240" w:lineRule="auto"/>
              <w:ind w:left="300" w:right="100" w:firstLine="0"/>
              <w:jc w:val="left"/>
              <w:rPr/>
            </w:pPr>
            <w:r w:rsidDel="00000000" w:rsidR="00000000" w:rsidRPr="00000000">
              <w:rPr>
                <w:rFonts w:ascii="Arial" w:cs="Arial" w:eastAsia="Arial" w:hAnsi="Arial"/>
                <w:color w:val="000000"/>
                <w:sz w:val="20"/>
                <w:szCs w:val="20"/>
                <w:rtl w:val="0"/>
              </w:rPr>
              <w:t xml:space="preserve">Only CTU</w:t>
            </w:r>
            <w:r w:rsidDel="00000000" w:rsidR="00000000" w:rsidRPr="00000000">
              <w:rPr>
                <w:rtl w:val="0"/>
              </w:rPr>
            </w:r>
          </w:p>
        </w:tc>
        <w:tc>
          <w:tcPr>
            <w:tcBorders>
              <w:bottom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381">
            <w:pPr>
              <w:spacing w:after="100" w:before="100" w:line="240" w:lineRule="auto"/>
              <w:ind w:left="100" w:right="100" w:firstLine="0"/>
              <w:jc w:val="center"/>
              <w:rPr/>
            </w:pPr>
            <w:r w:rsidDel="00000000" w:rsidR="00000000" w:rsidRPr="00000000">
              <w:rPr>
                <w:rtl w:val="0"/>
              </w:rPr>
            </w:r>
          </w:p>
        </w:tc>
        <w:tc>
          <w:tcPr>
            <w:tcBorders>
              <w:bottom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382">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9 (3.1%)</w:t>
            </w:r>
            <w:r w:rsidDel="00000000" w:rsidR="00000000" w:rsidRPr="00000000">
              <w:rPr>
                <w:rtl w:val="0"/>
              </w:rPr>
            </w:r>
          </w:p>
        </w:tc>
        <w:tc>
          <w:tcPr>
            <w:tcBorders>
              <w:bottom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383">
            <w:pPr>
              <w:spacing w:after="100" w:before="100" w:line="240" w:lineRule="auto"/>
              <w:ind w:left="100" w:right="100" w:firstLine="0"/>
              <w:jc w:val="center"/>
              <w:rPr/>
            </w:pPr>
            <w:r w:rsidDel="00000000" w:rsidR="00000000" w:rsidRPr="00000000">
              <w:rPr>
                <w:rFonts w:ascii="Arial" w:cs="Arial" w:eastAsia="Arial" w:hAnsi="Arial"/>
                <w:color w:val="000000"/>
                <w:sz w:val="20"/>
                <w:szCs w:val="20"/>
                <w:rtl w:val="0"/>
              </w:rPr>
              <w:t xml:space="preserve">7 (6.4%)</w:t>
            </w:r>
            <w:r w:rsidDel="00000000" w:rsidR="00000000" w:rsidRPr="00000000">
              <w:rPr>
                <w:rtl w:val="0"/>
              </w:rPr>
            </w:r>
          </w:p>
        </w:tc>
        <w:tc>
          <w:tcPr>
            <w:tcBorders>
              <w:bottom w:color="000000" w:space="0" w:sz="8" w:val="single"/>
            </w:tcBorders>
            <w:shd w:fill="ffffff" w:val="clear"/>
            <w:tcMar>
              <w:top w:w="0.0" w:type="dxa"/>
              <w:left w:w="0.0" w:type="dxa"/>
              <w:bottom w:w="0.0" w:type="dxa"/>
              <w:right w:w="0.0" w:type="dxa"/>
            </w:tcMar>
            <w:vAlign w:val="center"/>
          </w:tcPr>
          <w:p w:rsidR="00000000" w:rsidDel="00000000" w:rsidP="00000000" w:rsidRDefault="00000000" w:rsidRPr="00000000" w14:paraId="00000384">
            <w:pPr>
              <w:spacing w:after="100" w:before="100" w:line="240" w:lineRule="auto"/>
              <w:ind w:left="100" w:right="100" w:firstLine="0"/>
              <w:jc w:val="center"/>
              <w:rPr/>
            </w:pPr>
            <w:r w:rsidDel="00000000" w:rsidR="00000000" w:rsidRPr="00000000">
              <w:rPr>
                <w:rtl w:val="0"/>
              </w:rPr>
            </w:r>
          </w:p>
        </w:tc>
      </w:tr>
      <w:tr>
        <w:trPr>
          <w:trHeight w:val="360" w:hRule="atLeast"/>
        </w:trPr>
        <w:tc>
          <w:tcPr>
            <w:gridSpan w:val="5"/>
            <w:shd w:fill="ffffff" w:val="clear"/>
            <w:tcMar>
              <w:top w:w="0.0" w:type="dxa"/>
              <w:left w:w="0.0" w:type="dxa"/>
              <w:bottom w:w="0.0" w:type="dxa"/>
              <w:right w:w="0.0" w:type="dxa"/>
            </w:tcMar>
            <w:vAlign w:val="center"/>
          </w:tcPr>
          <w:p w:rsidR="00000000" w:rsidDel="00000000" w:rsidP="00000000" w:rsidRDefault="00000000" w:rsidRPr="00000000" w14:paraId="00000385">
            <w:pPr>
              <w:spacing w:after="100" w:before="100" w:line="240" w:lineRule="auto"/>
              <w:ind w:left="100" w:right="100" w:firstLine="0"/>
              <w:jc w:val="left"/>
              <w:rPr/>
            </w:pPr>
            <w:r w:rsidDel="00000000" w:rsidR="00000000" w:rsidRPr="00000000">
              <w:rPr>
                <w:rFonts w:ascii="Arial" w:cs="Arial" w:eastAsia="Arial" w:hAnsi="Arial"/>
                <w:color w:val="000000"/>
                <w:sz w:val="20"/>
                <w:szCs w:val="20"/>
                <w:vertAlign w:val="superscript"/>
                <w:rtl w:val="0"/>
              </w:rPr>
              <w:t xml:space="preserve">1</w:t>
            </w:r>
            <w:r w:rsidDel="00000000" w:rsidR="00000000" w:rsidRPr="00000000">
              <w:rPr>
                <w:rFonts w:ascii="Arial" w:cs="Arial" w:eastAsia="Arial" w:hAnsi="Arial"/>
                <w:color w:val="000000"/>
                <w:sz w:val="20"/>
                <w:szCs w:val="20"/>
                <w:rtl w:val="0"/>
              </w:rPr>
              <w:t xml:space="preserve">n (%)</w:t>
            </w:r>
            <w:r w:rsidDel="00000000" w:rsidR="00000000" w:rsidRPr="00000000">
              <w:rPr>
                <w:rtl w:val="0"/>
              </w:rPr>
            </w:r>
          </w:p>
        </w:tc>
      </w:tr>
      <w:tr>
        <w:trPr>
          <w:trHeight w:val="360" w:hRule="atLeast"/>
        </w:trPr>
        <w:tc>
          <w:tcPr>
            <w:gridSpan w:val="5"/>
            <w:shd w:fill="ffffff" w:val="clear"/>
            <w:tcMar>
              <w:top w:w="0.0" w:type="dxa"/>
              <w:left w:w="0.0" w:type="dxa"/>
              <w:bottom w:w="0.0" w:type="dxa"/>
              <w:right w:w="0.0" w:type="dxa"/>
            </w:tcMar>
            <w:vAlign w:val="center"/>
          </w:tcPr>
          <w:p w:rsidR="00000000" w:rsidDel="00000000" w:rsidP="00000000" w:rsidRDefault="00000000" w:rsidRPr="00000000" w14:paraId="0000038A">
            <w:pPr>
              <w:spacing w:after="100" w:before="100" w:line="240" w:lineRule="auto"/>
              <w:ind w:left="100" w:right="100" w:firstLine="0"/>
              <w:jc w:val="left"/>
              <w:rPr/>
            </w:pPr>
            <w:r w:rsidDel="00000000" w:rsidR="00000000" w:rsidRPr="00000000">
              <w:rPr>
                <w:rFonts w:ascii="Arial" w:cs="Arial" w:eastAsia="Arial" w:hAnsi="Arial"/>
                <w:color w:val="000000"/>
                <w:sz w:val="20"/>
                <w:szCs w:val="20"/>
                <w:vertAlign w:val="superscript"/>
                <w:rtl w:val="0"/>
              </w:rPr>
              <w:t xml:space="preserve">2</w:t>
            </w:r>
            <w:r w:rsidDel="00000000" w:rsidR="00000000" w:rsidRPr="00000000">
              <w:rPr>
                <w:rFonts w:ascii="Arial" w:cs="Arial" w:eastAsia="Arial" w:hAnsi="Arial"/>
                <w:color w:val="000000"/>
                <w:sz w:val="20"/>
                <w:szCs w:val="20"/>
                <w:rtl w:val="0"/>
              </w:rPr>
              <w:t xml:space="preserve">Fisher's exact test</w:t>
            </w:r>
            <w:r w:rsidDel="00000000" w:rsidR="00000000" w:rsidRPr="00000000">
              <w:rPr>
                <w:rtl w:val="0"/>
              </w:rPr>
            </w:r>
          </w:p>
        </w:tc>
      </w:tr>
    </w:tbl>
    <w:bookmarkStart w:colFirst="0" w:colLast="0" w:name="bookmark=id.2s8eyo1" w:id="7"/>
    <w:bookmarkEnd w:id="7"/>
    <w:p w:rsidR="00000000" w:rsidDel="00000000" w:rsidP="00000000" w:rsidRDefault="00000000" w:rsidRPr="00000000" w14:paraId="0000038F">
      <w:pPr>
        <w:pStyle w:val="Heading1"/>
        <w:rPr/>
      </w:pPr>
      <w:r w:rsidDel="00000000" w:rsidR="00000000" w:rsidRPr="00000000">
        <w:rPr>
          <w:rtl w:val="0"/>
        </w:rPr>
        <w:t xml:space="preserve">Industry Sponsored trials</w:t>
      </w:r>
    </w:p>
    <w:p w:rsidR="00000000" w:rsidDel="00000000" w:rsidP="00000000" w:rsidRDefault="00000000" w:rsidRPr="00000000" w14:paraId="00000390">
      <w:pPr>
        <w:keepNext w:val="0"/>
        <w:keepLines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The percentage of industry sponsored trials by each year of registration is shown in the figure below.</w:t>
      </w:r>
    </w:p>
    <w:p w:rsidR="00000000" w:rsidDel="00000000" w:rsidP="00000000" w:rsidRDefault="00000000" w:rsidRPr="00000000" w14:paraId="00000391">
      <w:pPr>
        <w:keepNext w:val="0"/>
        <w:keepLines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Pr>
        <w:drawing>
          <wp:inline distB="0" distT="0" distL="114300" distR="114300">
            <wp:extent cx="4620126" cy="3696101"/>
            <wp:effectExtent b="0" l="0" r="0" t="0"/>
            <wp:docPr id="3"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4620126" cy="3696101"/>
                    </a:xfrm>
                    <a:prstGeom prst="rect"/>
                    <a:ln/>
                  </pic:spPr>
                </pic:pic>
              </a:graphicData>
            </a:graphic>
          </wp:inline>
        </w:drawing>
      </w:r>
      <w:r w:rsidDel="00000000" w:rsidR="00000000" w:rsidRPr="00000000">
        <w:rPr>
          <w:rtl w:val="0"/>
        </w:rPr>
      </w:r>
    </w:p>
    <w:bookmarkStart w:colFirst="0" w:colLast="0" w:name="bookmark=id.17dp8vu" w:id="8"/>
    <w:bookmarkEnd w:id="8"/>
    <w:p w:rsidR="00000000" w:rsidDel="00000000" w:rsidP="00000000" w:rsidRDefault="00000000" w:rsidRPr="00000000" w14:paraId="00000392">
      <w:pPr>
        <w:pStyle w:val="Heading1"/>
        <w:rPr/>
      </w:pPr>
      <w:r w:rsidDel="00000000" w:rsidR="00000000" w:rsidRPr="00000000">
        <w:rPr>
          <w:rtl w:val="0"/>
        </w:rPr>
        <w:t xml:space="preserve">Packages used</w:t>
      </w:r>
    </w:p>
    <w:p w:rsidR="00000000" w:rsidDel="00000000" w:rsidP="00000000" w:rsidRDefault="00000000" w:rsidRPr="00000000" w14:paraId="00000393">
      <w:pPr>
        <w:numPr>
          <w:ilvl w:val="0"/>
          <w:numId w:val="2"/>
        </w:numPr>
        <w:ind w:left="720" w:hanging="480"/>
        <w:rPr/>
      </w:pPr>
      <w:r w:rsidDel="00000000" w:rsidR="00000000" w:rsidRPr="00000000">
        <w:rPr>
          <w:rtl w:val="0"/>
        </w:rPr>
        <w:t xml:space="preserve">R : R Core Team (2020). R: A language and environment for statistical computing. R Foundation for Statistical Computing, Vienna, Austria. URL </w:t>
      </w:r>
      <w:hyperlink r:id="rId10">
        <w:r w:rsidDel="00000000" w:rsidR="00000000" w:rsidRPr="00000000">
          <w:rPr>
            <w:color w:val="4f81bd"/>
            <w:rtl w:val="0"/>
          </w:rPr>
          <w:t xml:space="preserve">https://www.R-project.org/.</w:t>
        </w:r>
      </w:hyperlink>
      <w:r w:rsidDel="00000000" w:rsidR="00000000" w:rsidRPr="00000000">
        <w:rPr>
          <w:rtl w:val="0"/>
        </w:rPr>
      </w:r>
    </w:p>
    <w:p w:rsidR="00000000" w:rsidDel="00000000" w:rsidP="00000000" w:rsidRDefault="00000000" w:rsidRPr="00000000" w14:paraId="00000394">
      <w:pPr>
        <w:numPr>
          <w:ilvl w:val="0"/>
          <w:numId w:val="2"/>
        </w:numPr>
        <w:ind w:left="720" w:hanging="480"/>
        <w:rPr/>
      </w:pPr>
      <w:r w:rsidDel="00000000" w:rsidR="00000000" w:rsidRPr="00000000">
        <w:rPr>
          <w:rtl w:val="0"/>
        </w:rPr>
        <w:t xml:space="preserve">Tidyverse : Wickham et al., (2019). Welcome to the tidyverse. Journal of Open Source Software, 4(43), 1686, </w:t>
      </w:r>
      <w:hyperlink r:id="rId11">
        <w:r w:rsidDel="00000000" w:rsidR="00000000" w:rsidRPr="00000000">
          <w:rPr>
            <w:color w:val="4f81bd"/>
            <w:rtl w:val="0"/>
          </w:rPr>
          <w:t xml:space="preserve">https://doi.org/10.21105/joss.01686</w:t>
        </w:r>
      </w:hyperlink>
      <w:r w:rsidDel="00000000" w:rsidR="00000000" w:rsidRPr="00000000">
        <w:rPr>
          <w:rtl w:val="0"/>
        </w:rPr>
      </w:r>
    </w:p>
    <w:p w:rsidR="00000000" w:rsidDel="00000000" w:rsidP="00000000" w:rsidRDefault="00000000" w:rsidRPr="00000000" w14:paraId="00000395">
      <w:pPr>
        <w:numPr>
          <w:ilvl w:val="0"/>
          <w:numId w:val="2"/>
        </w:numPr>
        <w:ind w:left="720" w:hanging="480"/>
        <w:rPr/>
      </w:pPr>
      <w:r w:rsidDel="00000000" w:rsidR="00000000" w:rsidRPr="00000000">
        <w:rPr>
          <w:rtl w:val="0"/>
        </w:rPr>
        <w:t xml:space="preserve">gtsummary : Daniel D. Sjoberg, Michael Curry, Margie Hannum, Joseph Larmarange, Karissa Whiting and Emily C. Zabor (2021). gtsummary: Presentation-Ready Data Summary and Analytic Result Tables. </w:t>
      </w:r>
      <w:hyperlink r:id="rId12">
        <w:r w:rsidDel="00000000" w:rsidR="00000000" w:rsidRPr="00000000">
          <w:rPr>
            <w:color w:val="4f81bd"/>
            <w:rtl w:val="0"/>
          </w:rPr>
          <w:t xml:space="preserve">&lt;https://github.com/ddsjoberg/gtsummary&gt;,</w:t>
        </w:r>
      </w:hyperlink>
      <w:r w:rsidDel="00000000" w:rsidR="00000000" w:rsidRPr="00000000">
        <w:rPr>
          <w:rtl w:val="0"/>
        </w:rPr>
        <w:t xml:space="preserve"> </w:t>
      </w:r>
      <w:hyperlink r:id="rId13">
        <w:r w:rsidDel="00000000" w:rsidR="00000000" w:rsidRPr="00000000">
          <w:rPr>
            <w:color w:val="4f81bd"/>
            <w:rtl w:val="0"/>
          </w:rPr>
          <w:t xml:space="preserve">http://www.danieldsjoberg.com/gtsummary/.</w:t>
        </w:r>
      </w:hyperlink>
      <w:r w:rsidDel="00000000" w:rsidR="00000000" w:rsidRPr="00000000">
        <w:rPr>
          <w:rtl w:val="0"/>
        </w:rPr>
      </w:r>
    </w:p>
    <w:p w:rsidR="00000000" w:rsidDel="00000000" w:rsidP="00000000" w:rsidRDefault="00000000" w:rsidRPr="00000000" w14:paraId="00000396">
      <w:pPr>
        <w:numPr>
          <w:ilvl w:val="0"/>
          <w:numId w:val="2"/>
        </w:numPr>
        <w:ind w:left="720" w:hanging="480"/>
        <w:rPr/>
      </w:pPr>
      <w:r w:rsidDel="00000000" w:rsidR="00000000" w:rsidRPr="00000000">
        <w:rPr>
          <w:rtl w:val="0"/>
        </w:rPr>
        <w:t xml:space="preserve">Hmisc : Frank E Harrell Jr, with contributions from Charles Dupont and many others. (2021). Hmisc: Harrell Miscellaneous. </w:t>
      </w:r>
      <w:hyperlink r:id="rId14">
        <w:r w:rsidDel="00000000" w:rsidR="00000000" w:rsidRPr="00000000">
          <w:rPr>
            <w:color w:val="4f81bd"/>
            <w:rtl w:val="0"/>
          </w:rPr>
          <w:t xml:space="preserve">https://hbiostat.org/R/Hmisc/,</w:t>
        </w:r>
      </w:hyperlink>
      <w:r w:rsidDel="00000000" w:rsidR="00000000" w:rsidRPr="00000000">
        <w:rPr>
          <w:rtl w:val="0"/>
        </w:rPr>
        <w:t xml:space="preserve"> </w:t>
      </w:r>
      <w:hyperlink r:id="rId15">
        <w:r w:rsidDel="00000000" w:rsidR="00000000" w:rsidRPr="00000000">
          <w:rPr>
            <w:color w:val="4f81bd"/>
            <w:rtl w:val="0"/>
          </w:rPr>
          <w:t xml:space="preserve">https://github.com/harrelfe/Hmisc/</w:t>
        </w:r>
      </w:hyperlink>
      <w:r w:rsidDel="00000000" w:rsidR="00000000" w:rsidRPr="00000000">
        <w:rPr>
          <w:rtl w:val="0"/>
        </w:rPr>
      </w:r>
    </w:p>
    <w:p w:rsidR="00000000" w:rsidDel="00000000" w:rsidP="00000000" w:rsidRDefault="00000000" w:rsidRPr="00000000" w14:paraId="00000397">
      <w:pPr>
        <w:numPr>
          <w:ilvl w:val="0"/>
          <w:numId w:val="2"/>
        </w:numPr>
        <w:ind w:left="720" w:hanging="480"/>
        <w:rPr/>
      </w:pPr>
      <w:r w:rsidDel="00000000" w:rsidR="00000000" w:rsidRPr="00000000">
        <w:rPr>
          <w:rtl w:val="0"/>
        </w:rPr>
        <w:t xml:space="preserve">flextable : flextable: Functions for Tabular Reporting. </w:t>
      </w:r>
      <w:hyperlink r:id="rId16">
        <w:r w:rsidDel="00000000" w:rsidR="00000000" w:rsidRPr="00000000">
          <w:rPr>
            <w:color w:val="4f81bd"/>
            <w:rtl w:val="0"/>
          </w:rPr>
          <w:t xml:space="preserve">https://ardata-fr.github.io/flextable-book/,</w:t>
        </w:r>
      </w:hyperlink>
      <w:r w:rsidDel="00000000" w:rsidR="00000000" w:rsidRPr="00000000">
        <w:rPr>
          <w:rtl w:val="0"/>
        </w:rPr>
        <w:t xml:space="preserve"> </w:t>
      </w:r>
      <w:hyperlink r:id="rId17">
        <w:r w:rsidDel="00000000" w:rsidR="00000000" w:rsidRPr="00000000">
          <w:rPr>
            <w:color w:val="4f81bd"/>
            <w:rtl w:val="0"/>
          </w:rPr>
          <w:t xml:space="preserve">https://davidgohel.github.io/flextable/.</w:t>
        </w:r>
      </w:hyperlink>
      <w:r w:rsidDel="00000000" w:rsidR="00000000" w:rsidRPr="00000000">
        <w:rPr>
          <w:rtl w:val="0"/>
        </w:rPr>
      </w:r>
    </w:p>
    <w:p w:rsidR="00000000" w:rsidDel="00000000" w:rsidP="00000000" w:rsidRDefault="00000000" w:rsidRPr="00000000" w14:paraId="00000398">
      <w:pPr>
        <w:numPr>
          <w:ilvl w:val="0"/>
          <w:numId w:val="2"/>
        </w:numPr>
        <w:ind w:left="720" w:hanging="480"/>
        <w:rPr/>
      </w:pPr>
      <w:r w:rsidDel="00000000" w:rsidR="00000000" w:rsidRPr="00000000">
        <w:rPr>
          <w:rtl w:val="0"/>
        </w:rPr>
        <w:t xml:space="preserve">rms : Frank E Harrell Jr (2021). rms: Regression Modeling Strategies. </w:t>
      </w:r>
      <w:hyperlink r:id="rId18">
        <w:r w:rsidDel="00000000" w:rsidR="00000000" w:rsidRPr="00000000">
          <w:rPr>
            <w:color w:val="4f81bd"/>
            <w:rtl w:val="0"/>
          </w:rPr>
          <w:t xml:space="preserve">https://hbiostat.org/R/rms/,</w:t>
        </w:r>
      </w:hyperlink>
      <w:r w:rsidDel="00000000" w:rsidR="00000000" w:rsidRPr="00000000">
        <w:rPr>
          <w:rtl w:val="0"/>
        </w:rPr>
        <w:t xml:space="preserve"> </w:t>
      </w:r>
      <w:hyperlink r:id="rId19">
        <w:r w:rsidDel="00000000" w:rsidR="00000000" w:rsidRPr="00000000">
          <w:rPr>
            <w:color w:val="4f81bd"/>
            <w:rtl w:val="0"/>
          </w:rPr>
          <w:t xml:space="preserve">https://github.com/harrelfe/rms.</w:t>
        </w:r>
      </w:hyperlink>
      <w:r w:rsidDel="00000000" w:rsidR="00000000" w:rsidRPr="00000000">
        <w:rPr>
          <w:rtl w:val="0"/>
        </w:rPr>
      </w:r>
    </w:p>
    <w:p w:rsidR="00000000" w:rsidDel="00000000" w:rsidP="00000000" w:rsidRDefault="00000000" w:rsidRPr="00000000" w14:paraId="00000399">
      <w:pPr>
        <w:numPr>
          <w:ilvl w:val="0"/>
          <w:numId w:val="2"/>
        </w:numPr>
        <w:ind w:left="720" w:hanging="480"/>
        <w:rPr/>
      </w:pPr>
      <w:r w:rsidDel="00000000" w:rsidR="00000000" w:rsidRPr="00000000">
        <w:rPr>
          <w:rtl w:val="0"/>
        </w:rPr>
        <w:t xml:space="preserve">ggplot2: H. Wickham. ggplot2: Elegant Graphics for Data Analysis. Springer-Verlag New York, 2016.</w:t>
      </w:r>
    </w:p>
    <w:p w:rsidR="00000000" w:rsidDel="00000000" w:rsidP="00000000" w:rsidRDefault="00000000" w:rsidRPr="00000000" w14:paraId="0000039A">
      <w:pPr>
        <w:numPr>
          <w:ilvl w:val="0"/>
          <w:numId w:val="2"/>
        </w:numPr>
        <w:ind w:left="720" w:hanging="480"/>
        <w:rPr/>
      </w:pPr>
      <w:r w:rsidDel="00000000" w:rsidR="00000000" w:rsidRPr="00000000">
        <w:rPr>
          <w:rtl w:val="0"/>
        </w:rPr>
        <w:t xml:space="preserve">Lubridate: Garrett Grolemund, Hadley Wickham (2011). Dates and Times Made Easy with lubridate. Journal of Statistical Software, 40(3), 1-25. URL </w:t>
      </w:r>
      <w:hyperlink r:id="rId20">
        <w:r w:rsidDel="00000000" w:rsidR="00000000" w:rsidRPr="00000000">
          <w:rPr>
            <w:color w:val="4f81bd"/>
            <w:rtl w:val="0"/>
          </w:rPr>
          <w:t xml:space="preserve">https://www.jstatsoft.org/v40/i03/.</w:t>
        </w:r>
      </w:hyperlink>
      <w:r w:rsidDel="00000000" w:rsidR="00000000" w:rsidRPr="00000000">
        <w:rPr>
          <w:rtl w:val="0"/>
        </w:rPr>
      </w:r>
    </w:p>
    <w:sectPr>
      <w:pgSz w:h="15840" w:w="12240" w:orient="portrait"/>
      <w:pgMar w:bottom="1440" w:top="1440" w:left="1440" w:right="1440" w:header="360" w:footer="36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Calibri"/>
  <w:font w:name="Arial"/>
  <w:font w:name="Consola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480"/>
      </w:pPr>
      <w:rPr/>
    </w:lvl>
    <w:lvl w:ilvl="1">
      <w:start w:val="1"/>
      <w:numFmt w:val="bullet"/>
      <w:lvlText w:val="–"/>
      <w:lvlJc w:val="left"/>
      <w:pPr>
        <w:ind w:left="1440" w:hanging="480"/>
      </w:pPr>
      <w:rPr/>
    </w:lvl>
    <w:lvl w:ilvl="2">
      <w:start w:val="1"/>
      <w:numFmt w:val="bullet"/>
      <w:lvlText w:val="•"/>
      <w:lvlJc w:val="left"/>
      <w:pPr>
        <w:ind w:left="2160" w:hanging="480"/>
      </w:pPr>
      <w:rPr/>
    </w:lvl>
    <w:lvl w:ilvl="3">
      <w:start w:val="1"/>
      <w:numFmt w:val="bullet"/>
      <w:lvlText w:val="–"/>
      <w:lvlJc w:val="left"/>
      <w:pPr>
        <w:ind w:left="2880" w:hanging="480"/>
      </w:pPr>
      <w:rPr/>
    </w:lvl>
    <w:lvl w:ilvl="4">
      <w:start w:val="1"/>
      <w:numFmt w:val="bullet"/>
      <w:lvlText w:val="•"/>
      <w:lvlJc w:val="left"/>
      <w:pPr>
        <w:ind w:left="3600" w:hanging="480"/>
      </w:pPr>
      <w:rPr/>
    </w:lvl>
    <w:lvl w:ilvl="5">
      <w:start w:val="1"/>
      <w:numFmt w:val="bullet"/>
      <w:lvlText w:val="–"/>
      <w:lvlJc w:val="left"/>
      <w:pPr>
        <w:ind w:left="4320" w:hanging="480"/>
      </w:pPr>
      <w:rPr/>
    </w:lvl>
    <w:lvl w:ilvl="6">
      <w:start w:val="1"/>
      <w:numFmt w:val="bullet"/>
      <w:lvlText w:val="•"/>
      <w:lvlJc w:val="left"/>
      <w:pPr>
        <w:ind w:left="5040" w:hanging="480"/>
      </w:pPr>
      <w:rPr/>
    </w:lvl>
    <w:lvl w:ilvl="7">
      <w:start w:val="1"/>
      <w:numFmt w:val="bullet"/>
      <w:lvlText w:val="–"/>
      <w:lvlJc w:val="left"/>
      <w:pPr>
        <w:ind w:left="5760" w:hanging="480"/>
      </w:pPr>
      <w:rPr/>
    </w:lvl>
    <w:lvl w:ilvl="8">
      <w:start w:val="1"/>
      <w:numFmt w:val="bullet"/>
      <w:lvlText w:val="•"/>
      <w:lvlJc w:val="left"/>
      <w:pPr>
        <w:ind w:left="6480" w:hanging="480"/>
      </w:pPr>
      <w:rPr/>
    </w:lvl>
  </w:abstractNum>
  <w:abstractNum w:abstractNumId="2">
    <w:lvl w:ilvl="0">
      <w:start w:val="1"/>
      <w:numFmt w:val="decimal"/>
      <w:lvlText w:val="%1."/>
      <w:lvlJc w:val="left"/>
      <w:pPr>
        <w:ind w:left="720" w:hanging="480"/>
      </w:pPr>
      <w:rPr/>
    </w:lvl>
    <w:lvl w:ilvl="1">
      <w:start w:val="1"/>
      <w:numFmt w:val="decimal"/>
      <w:lvlText w:val="%2."/>
      <w:lvlJc w:val="left"/>
      <w:pPr>
        <w:ind w:left="1440" w:hanging="480"/>
      </w:pPr>
      <w:rPr/>
    </w:lvl>
    <w:lvl w:ilvl="2">
      <w:start w:val="1"/>
      <w:numFmt w:val="decimal"/>
      <w:lvlText w:val="%3."/>
      <w:lvlJc w:val="left"/>
      <w:pPr>
        <w:ind w:left="2160" w:hanging="480"/>
      </w:pPr>
      <w:rPr/>
    </w:lvl>
    <w:lvl w:ilvl="3">
      <w:start w:val="1"/>
      <w:numFmt w:val="decimal"/>
      <w:lvlText w:val="%4."/>
      <w:lvlJc w:val="left"/>
      <w:pPr>
        <w:ind w:left="2880" w:hanging="480"/>
      </w:pPr>
      <w:rPr/>
    </w:lvl>
    <w:lvl w:ilvl="4">
      <w:start w:val="1"/>
      <w:numFmt w:val="decimal"/>
      <w:lvlText w:val="%5."/>
      <w:lvlJc w:val="left"/>
      <w:pPr>
        <w:ind w:left="3600" w:hanging="480"/>
      </w:pPr>
      <w:rPr/>
    </w:lvl>
    <w:lvl w:ilvl="5">
      <w:start w:val="1"/>
      <w:numFmt w:val="decimal"/>
      <w:lvlText w:val="%6."/>
      <w:lvlJc w:val="left"/>
      <w:pPr>
        <w:ind w:left="4320" w:hanging="480"/>
      </w:pPr>
      <w:rPr/>
    </w:lvl>
    <w:lvl w:ilvl="6">
      <w:start w:val="1"/>
      <w:numFmt w:val="decimal"/>
      <w:lvlText w:val="%7."/>
      <w:lvlJc w:val="left"/>
      <w:pPr>
        <w:ind w:left="5040" w:hanging="480"/>
      </w:pPr>
      <w:rPr/>
    </w:lvl>
    <w:lvl w:ilvl="7">
      <w:start w:val="1"/>
      <w:numFmt w:val="decimal"/>
      <w:lvlText w:val="%8."/>
      <w:lvlJc w:val="left"/>
      <w:pPr>
        <w:ind w:left="5760" w:hanging="480"/>
      </w:pPr>
      <w:rPr/>
    </w:lvl>
    <w:lvl w:ilvl="8">
      <w:start w:val="1"/>
      <w:numFmt w:val="decimal"/>
      <w:lvlText w:val="%9."/>
      <w:lvlJc w:val="left"/>
      <w:pPr>
        <w:ind w:left="6480" w:hanging="4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spacing w:after="20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Calibri" w:cs="Calibri" w:eastAsia="Calibri" w:hAnsi="Calibri"/>
      <w:b w:val="1"/>
      <w:color w:val="4f81bd"/>
      <w:sz w:val="32"/>
      <w:szCs w:val="32"/>
    </w:rPr>
  </w:style>
  <w:style w:type="paragraph" w:styleId="Heading2">
    <w:name w:val="heading 2"/>
    <w:basedOn w:val="Normal"/>
    <w:next w:val="Normal"/>
    <w:pPr>
      <w:keepNext w:val="1"/>
      <w:keepLines w:val="1"/>
      <w:spacing w:after="0" w:before="200" w:lineRule="auto"/>
    </w:pPr>
    <w:rPr>
      <w:rFonts w:ascii="Calibri" w:cs="Calibri" w:eastAsia="Calibri" w:hAnsi="Calibri"/>
      <w:b w:val="1"/>
      <w:color w:val="4f81bd"/>
      <w:sz w:val="28"/>
      <w:szCs w:val="28"/>
    </w:rPr>
  </w:style>
  <w:style w:type="paragraph" w:styleId="Heading3">
    <w:name w:val="heading 3"/>
    <w:basedOn w:val="Normal"/>
    <w:next w:val="Normal"/>
    <w:pPr>
      <w:keepNext w:val="1"/>
      <w:keepLines w:val="1"/>
      <w:spacing w:after="0" w:before="200" w:lineRule="auto"/>
    </w:pPr>
    <w:rPr>
      <w:rFonts w:ascii="Calibri" w:cs="Calibri" w:eastAsia="Calibri" w:hAnsi="Calibri"/>
      <w:b w:val="1"/>
      <w:color w:val="4f81bd"/>
      <w:sz w:val="24"/>
      <w:szCs w:val="24"/>
    </w:rPr>
  </w:style>
  <w:style w:type="paragraph" w:styleId="Heading4">
    <w:name w:val="heading 4"/>
    <w:basedOn w:val="Normal"/>
    <w:next w:val="Normal"/>
    <w:pPr>
      <w:keepNext w:val="1"/>
      <w:keepLines w:val="1"/>
      <w:spacing w:after="0" w:before="200" w:lineRule="auto"/>
    </w:pPr>
    <w:rPr>
      <w:rFonts w:ascii="Calibri" w:cs="Calibri" w:eastAsia="Calibri" w:hAnsi="Calibri"/>
      <w:i w:val="1"/>
      <w:color w:val="4f81bd"/>
      <w:sz w:val="24"/>
      <w:szCs w:val="24"/>
    </w:rPr>
  </w:style>
  <w:style w:type="paragraph" w:styleId="Heading5">
    <w:name w:val="heading 5"/>
    <w:basedOn w:val="Normal"/>
    <w:next w:val="Normal"/>
    <w:pPr>
      <w:keepNext w:val="1"/>
      <w:keepLines w:val="1"/>
      <w:spacing w:after="0" w:before="200" w:lineRule="auto"/>
    </w:pPr>
    <w:rPr>
      <w:rFonts w:ascii="Calibri" w:cs="Calibri" w:eastAsia="Calibri" w:hAnsi="Calibri"/>
      <w:color w:val="4f81bd"/>
      <w:sz w:val="24"/>
      <w:szCs w:val="24"/>
    </w:rPr>
  </w:style>
  <w:style w:type="paragraph" w:styleId="Heading6">
    <w:name w:val="heading 6"/>
    <w:basedOn w:val="Normal"/>
    <w:next w:val="Normal"/>
    <w:pPr>
      <w:keepNext w:val="1"/>
      <w:keepLines w:val="1"/>
      <w:spacing w:after="0" w:before="200" w:lineRule="auto"/>
    </w:pPr>
    <w:rPr>
      <w:rFonts w:ascii="Calibri" w:cs="Calibri" w:eastAsia="Calibri" w:hAnsi="Calibri"/>
      <w:color w:val="4f81bd"/>
      <w:sz w:val="24"/>
      <w:szCs w:val="24"/>
    </w:rPr>
  </w:style>
  <w:style w:type="paragraph" w:styleId="Title">
    <w:name w:val="Title"/>
    <w:basedOn w:val="Normal"/>
    <w:next w:val="Normal"/>
    <w:pPr>
      <w:keepNext w:val="1"/>
      <w:keepLines w:val="1"/>
      <w:spacing w:after="240" w:before="480" w:lineRule="auto"/>
      <w:jc w:val="center"/>
    </w:pPr>
    <w:rPr>
      <w:rFonts w:ascii="Calibri" w:cs="Calibri" w:eastAsia="Calibri" w:hAnsi="Calibri"/>
      <w:b w:val="1"/>
      <w:color w:val="335b8a"/>
      <w:sz w:val="36"/>
      <w:szCs w:val="36"/>
    </w:rPr>
  </w:style>
  <w:style w:type="paragraph" w:styleId="Normal" w:default="1">
    <w:name w:val="Normal"/>
    <w:qFormat w:val="1"/>
  </w:style>
  <w:style w:type="paragraph" w:styleId="BodyText">
    <w:name w:val="Body Text"/>
    <w:basedOn w:val="Normal"/>
    <w:link w:val="BodyTextChar"/>
    <w:qFormat w:val="1"/>
    <w:pPr>
      <w:spacing w:after="180" w:before="180"/>
    </w:pPr>
  </w:style>
  <w:style w:type="paragraph" w:styleId="FirstParagraph" w:customStyle="1">
    <w:name w:val="First Paragraph"/>
    <w:basedOn w:val="BodyText"/>
    <w:next w:val="BodyText"/>
    <w:qFormat w:val="1"/>
  </w:style>
  <w:style w:type="paragraph" w:styleId="Compact" w:customStyle="1">
    <w:name w:val="Compact"/>
    <w:basedOn w:val="BodyText"/>
    <w:qFormat w:val="1"/>
    <w:pPr>
      <w:spacing w:after="36" w:before="36"/>
    </w:pPr>
  </w:style>
  <w:style w:type="paragraph" w:styleId="Title">
    <w:name w:val="Title"/>
    <w:basedOn w:val="Normal"/>
    <w:next w:val="BodyText"/>
    <w:qFormat w:val="1"/>
    <w:pPr>
      <w:keepNext w:val="1"/>
      <w:keepLines w:val="1"/>
      <w:spacing w:after="240" w:before="480"/>
      <w:jc w:val="center"/>
    </w:pPr>
    <w:rPr>
      <w:rFonts w:asciiTheme="majorHAnsi" w:cstheme="majorBidi" w:eastAsiaTheme="majorEastAsia" w:hAnsiTheme="majorHAnsi"/>
      <w:b w:val="1"/>
      <w:bCs w:val="1"/>
      <w:color w:val="345a8a" w:themeColor="accent1" w:themeShade="0000B5"/>
      <w:sz w:val="36"/>
      <w:szCs w:val="36"/>
    </w:rPr>
  </w:style>
  <w:style w:type="paragraph" w:styleId="Subtitle">
    <w:name w:val="Subtitle"/>
    <w:basedOn w:val="Title"/>
    <w:next w:val="BodyText"/>
    <w:qFormat w:val="1"/>
    <w:pPr>
      <w:keepNext w:val="1"/>
      <w:keepLines w:val="1"/>
      <w:spacing w:after="240" w:before="240"/>
      <w:jc w:val="center"/>
    </w:pPr>
    <w:rPr>
      <w:sz w:val="30"/>
      <w:szCs w:val="30"/>
    </w:rPr>
  </w:style>
  <w:style w:type="paragraph" w:styleId="Author" w:customStyle="1">
    <w:name w:val="Author"/>
    <w:next w:val="BodyText"/>
    <w:qFormat w:val="1"/>
    <w:pPr>
      <w:keepNext w:val="1"/>
      <w:keepLines w:val="1"/>
      <w:jc w:val="center"/>
    </w:pPr>
  </w:style>
  <w:style w:type="paragraph" w:styleId="Date">
    <w:name w:val="Date"/>
    <w:next w:val="BodyText"/>
    <w:qFormat w:val="1"/>
    <w:pPr>
      <w:keepNext w:val="1"/>
      <w:keepLines w:val="1"/>
      <w:jc w:val="center"/>
    </w:pPr>
  </w:style>
  <w:style w:type="paragraph" w:styleId="Abstract" w:customStyle="1">
    <w:name w:val="Abstract"/>
    <w:basedOn w:val="Normal"/>
    <w:next w:val="BodyText"/>
    <w:qFormat w:val="1"/>
    <w:pPr>
      <w:keepNext w:val="1"/>
      <w:keepLines w:val="1"/>
      <w:spacing w:after="300" w:before="300"/>
    </w:pPr>
    <w:rPr>
      <w:sz w:val="20"/>
      <w:szCs w:val="20"/>
    </w:rPr>
  </w:style>
  <w:style w:type="paragraph" w:styleId="Bibliography">
    <w:name w:val="Bibliography"/>
    <w:basedOn w:val="Normal"/>
    <w:next w:val="Bibliography"/>
    <w:qFormat w:val="1"/>
    <w:pPr/>
    <w:rPr/>
  </w:style>
  <w:style w:type="paragraph" w:styleId="Heading1">
    <w:name w:val="Heading 1"/>
    <w:basedOn w:val="Normal"/>
    <w:next w:val="BodyText"/>
    <w:uiPriority w:val="9"/>
    <w:qFormat w:val="1"/>
    <w:pPr>
      <w:keepNext w:val="1"/>
      <w:keepLines w:val="1"/>
      <w:spacing w:after="0" w:before="480"/>
      <w:outlineLvl w:val="0"/>
    </w:pPr>
    <w:rPr>
      <w:rFonts w:asciiTheme="majorHAnsi" w:cstheme="majorBidi" w:eastAsiaTheme="majorEastAsia" w:hAnsiTheme="majorHAnsi"/>
      <w:b w:val="1"/>
      <w:bCs w:val="1"/>
      <w:color w:val="4f81bd" w:themeColor="accent1"/>
      <w:sz w:val="32"/>
      <w:szCs w:val="32"/>
    </w:rPr>
  </w:style>
  <w:style w:type="paragraph" w:styleId="Heading2">
    <w:name w:val="Heading 2"/>
    <w:basedOn w:val="Normal"/>
    <w:next w:val="BodyText"/>
    <w:uiPriority w:val="9"/>
    <w:unhideWhenUsed w:val="1"/>
    <w:qFormat w:val="1"/>
    <w:pPr>
      <w:keepNext w:val="1"/>
      <w:keepLines w:val="1"/>
      <w:spacing w:after="0" w:before="200"/>
      <w:outlineLvl w:val="1"/>
    </w:pPr>
    <w:rPr>
      <w:rFonts w:asciiTheme="majorHAnsi" w:cstheme="majorBidi" w:eastAsiaTheme="majorEastAsia" w:hAnsiTheme="majorHAnsi"/>
      <w:b w:val="1"/>
      <w:bCs w:val="1"/>
      <w:color w:val="4f81bd" w:themeColor="accent1"/>
      <w:sz w:val="28"/>
      <w:szCs w:val="28"/>
    </w:rPr>
  </w:style>
  <w:style w:type="paragraph" w:styleId="Heading3">
    <w:name w:val="Heading 3"/>
    <w:basedOn w:val="Normal"/>
    <w:next w:val="BodyText"/>
    <w:uiPriority w:val="9"/>
    <w:unhideWhenUsed w:val="1"/>
    <w:qFormat w:val="1"/>
    <w:pPr>
      <w:keepNext w:val="1"/>
      <w:keepLines w:val="1"/>
      <w:spacing w:after="0" w:before="200"/>
      <w:outlineLvl w:val="2"/>
    </w:pPr>
    <w:rPr>
      <w:rFonts w:asciiTheme="majorHAnsi" w:cstheme="majorBidi" w:eastAsiaTheme="majorEastAsia" w:hAnsiTheme="majorHAnsi"/>
      <w:b w:val="1"/>
      <w:bCs w:val="1"/>
      <w:color w:val="4f81bd" w:themeColor="accent1"/>
      <w:sz w:val="24"/>
      <w:szCs w:val="24"/>
    </w:rPr>
  </w:style>
  <w:style w:type="paragraph" w:styleId="Heading4">
    <w:name w:val="Heading 4"/>
    <w:basedOn w:val="Normal"/>
    <w:next w:val="BodyText"/>
    <w:uiPriority w:val="9"/>
    <w:unhideWhenUsed w:val="1"/>
    <w:qFormat w:val="1"/>
    <w:pPr>
      <w:keepNext w:val="1"/>
      <w:keepLines w:val="1"/>
      <w:spacing w:after="0" w:before="200"/>
      <w:outlineLvl w:val="3"/>
    </w:pPr>
    <w:rPr>
      <w:rFonts w:asciiTheme="majorHAnsi" w:cstheme="majorBidi" w:eastAsiaTheme="majorEastAsia" w:hAnsiTheme="majorHAnsi"/>
      <w:bCs w:val="1"/>
      <w:i w:val="1"/>
      <w:color w:val="4f81bd" w:themeColor="accent1"/>
      <w:sz w:val="24"/>
      <w:szCs w:val="24"/>
    </w:rPr>
  </w:style>
  <w:style w:type="paragraph" w:styleId="Heading5">
    <w:name w:val="Heading 5"/>
    <w:basedOn w:val="Normal"/>
    <w:next w:val="BodyText"/>
    <w:uiPriority w:val="9"/>
    <w:unhideWhenUsed w:val="1"/>
    <w:qFormat w:val="1"/>
    <w:pPr>
      <w:keepNext w:val="1"/>
      <w:keepLines w:val="1"/>
      <w:spacing w:after="0" w:before="200"/>
      <w:outlineLvl w:val="4"/>
    </w:pPr>
    <w:rPr>
      <w:rFonts w:asciiTheme="majorHAnsi" w:cstheme="majorBidi" w:eastAsiaTheme="majorEastAsia" w:hAnsiTheme="majorHAnsi"/>
      <w:iCs w:val="1"/>
      <w:color w:val="4f81bd" w:themeColor="accent1"/>
      <w:sz w:val="24"/>
      <w:szCs w:val="24"/>
    </w:rPr>
  </w:style>
  <w:style w:type="paragraph" w:styleId="Heading6">
    <w:name w:val="Heading 6"/>
    <w:basedOn w:val="Normal"/>
    <w:next w:val="BodyText"/>
    <w:uiPriority w:val="9"/>
    <w:unhideWhenUsed w:val="1"/>
    <w:qFormat w:val="1"/>
    <w:pPr>
      <w:keepNext w:val="1"/>
      <w:keepLines w:val="1"/>
      <w:spacing w:after="0" w:before="200"/>
      <w:outlineLvl w:val="5"/>
    </w:pPr>
    <w:rPr>
      <w:rFonts w:asciiTheme="majorHAnsi" w:cstheme="majorBidi" w:eastAsiaTheme="majorEastAsia" w:hAnsiTheme="majorHAnsi"/>
      <w:color w:val="4f81bd" w:themeColor="accent1"/>
      <w:sz w:val="24"/>
      <w:szCs w:val="24"/>
    </w:rPr>
  </w:style>
  <w:style w:type="paragraph" w:styleId="Heading7">
    <w:name w:val="Heading 7"/>
    <w:basedOn w:val="Normal"/>
    <w:next w:val="BodyText"/>
    <w:uiPriority w:val="9"/>
    <w:unhideWhenUsed w:val="1"/>
    <w:qFormat w:val="1"/>
    <w:pPr>
      <w:keepNext w:val="1"/>
      <w:keepLines w:val="1"/>
      <w:spacing w:after="0" w:before="200"/>
      <w:outlineLvl w:val="6"/>
    </w:pPr>
    <w:rPr>
      <w:rFonts w:asciiTheme="majorHAnsi" w:cstheme="majorBidi" w:eastAsiaTheme="majorEastAsia" w:hAnsiTheme="majorHAnsi"/>
      <w:color w:val="4f81bd" w:themeColor="accent1"/>
      <w:sz w:val="24"/>
      <w:szCs w:val="24"/>
    </w:rPr>
  </w:style>
  <w:style w:type="paragraph" w:styleId="Heading8">
    <w:name w:val="Heading 8"/>
    <w:basedOn w:val="Normal"/>
    <w:next w:val="BodyText"/>
    <w:uiPriority w:val="9"/>
    <w:unhideWhenUsed w:val="1"/>
    <w:qFormat w:val="1"/>
    <w:pPr>
      <w:keepNext w:val="1"/>
      <w:keepLines w:val="1"/>
      <w:spacing w:after="0" w:before="200"/>
      <w:outlineLvl w:val="7"/>
    </w:pPr>
    <w:rPr>
      <w:rFonts w:asciiTheme="majorHAnsi" w:cstheme="majorBidi" w:eastAsiaTheme="majorEastAsia" w:hAnsiTheme="majorHAnsi"/>
      <w:color w:val="4f81bd" w:themeColor="accent1"/>
      <w:sz w:val="24"/>
      <w:szCs w:val="24"/>
    </w:rPr>
  </w:style>
  <w:style w:type="paragraph" w:styleId="Heading9">
    <w:name w:val="Heading 9"/>
    <w:basedOn w:val="Normal"/>
    <w:next w:val="BodyText"/>
    <w:uiPriority w:val="9"/>
    <w:unhideWhenUsed w:val="1"/>
    <w:qFormat w:val="1"/>
    <w:pPr>
      <w:keepNext w:val="1"/>
      <w:keepLines w:val="1"/>
      <w:spacing w:after="0" w:before="200"/>
      <w:outlineLvl w:val="8"/>
    </w:pPr>
    <w:rPr>
      <w:rFonts w:asciiTheme="majorHAnsi" w:cstheme="majorBidi" w:eastAsiaTheme="majorEastAsia" w:hAnsiTheme="majorHAnsi"/>
      <w:color w:val="4f81bd" w:themeColor="accent1"/>
      <w:sz w:val="24"/>
      <w:szCs w:val="24"/>
    </w:rPr>
  </w:style>
  <w:style w:type="paragraph" w:styleId="BlockText">
    <w:name w:val="Block Text"/>
    <w:basedOn w:val="BodyText"/>
    <w:next w:val="BodyText"/>
    <w:uiPriority w:val="9"/>
    <w:unhideWhenUsed w:val="1"/>
    <w:qFormat w:val="1"/>
    <w:pPr>
      <w:spacing w:after="100" w:before="100"/>
      <w:ind w:left="480" w:right="480" w:firstLine="0"/>
    </w:pPr>
  </w:style>
  <w:style w:type="paragraph" w:styleId="FootnoteText">
    <w:name w:val="Footnote Text"/>
    <w:basedOn w:val="Normal"/>
    <w:next w:val="FootnoteText"/>
    <w:uiPriority w:val="9"/>
    <w:unhideWhenUsed w:val="1"/>
    <w:qFormat w:val="1"/>
  </w:style>
  <w:style w:type="character" w:styleId="DefaultParagraphFont" w:default="1">
    <w:name w:val="Default Paragraph Font"/>
    <w:semiHidden w:val="1"/>
    <w:unhideWhenUsed w:val="1"/>
  </w:style>
  <w:style w:type="table" w:styleId="Table" w:default="1">
    <w:name w:val="Table"/>
    <w:basedOn w:val="TableNormal"/>
    <w:semiHidden w:val="1"/>
    <w:unhideWhenUsed w:val="1"/>
    <w:qFormat w:val="1"/>
    <w:tblPr>
      <w:tblInd w:w="0.0" w:type="dxa"/>
      <w:tblCellMar>
        <w:top w:w="0.0" w:type="dxa"/>
        <w:left w:w="108.0" w:type="dxa"/>
        <w:bottom w:w="0.0" w:type="dxa"/>
        <w:right w:w="108.0" w:type="dxa"/>
      </w:tblCellMar>
    </w:tblPr>
    <w:tblStylePr w:type="firstRow">
      <w:tblPr>
        <w:jc w:val="left"/>
        <w:tblInd w:w="0.0" w:type="dxa"/>
      </w:tblPr>
      <w:trPr>
        <w:jc w:val="left"/>
      </w:trPr>
      <w:tcPr>
        <w:tcBorders>
          <w:bottom w:space="0" w:sz="0" w:val="single"/>
        </w:tcBorders>
        <w:vAlign w:val="bottom"/>
      </w:tcPr>
    </w:tblStylePr>
  </w:style>
  <w:style w:type="paragraph" w:styleId="DefinitionTerm" w:customStyle="1">
    <w:name w:val="Definition Term"/>
    <w:basedOn w:val="Normal"/>
    <w:next w:val="Definition"/>
    <w:pPr>
      <w:keepNext w:val="1"/>
      <w:keepLines w:val="1"/>
      <w:spacing w:after="0"/>
    </w:pPr>
    <w:rPr>
      <w:b w:val="1"/>
    </w:rPr>
  </w:style>
  <w:style w:type="paragraph" w:styleId="Definition" w:customStyle="1">
    <w:name w:val="Definition"/>
    <w:basedOn w:val="Normal"/>
  </w:style>
  <w:style w:type="paragraph" w:styleId="Caption">
    <w:name w:val="Caption"/>
    <w:basedOn w:val="Normal"/>
    <w:link w:val="BodyTextChar"/>
    <w:pPr>
      <w:spacing w:after="120" w:before="0"/>
    </w:pPr>
    <w:rPr>
      <w:i w:val="1"/>
    </w:rPr>
  </w:style>
  <w:style w:type="paragraph" w:styleId="TableCaption" w:customStyle="1">
    <w:name w:val="Table Caption"/>
    <w:basedOn w:val="Caption"/>
    <w:pPr>
      <w:keepNext w:val="1"/>
    </w:pPr>
  </w:style>
  <w:style w:type="paragraph" w:styleId="ImageCaption" w:customStyle="1">
    <w:name w:val="Image Caption"/>
    <w:basedOn w:val="Caption"/>
  </w:style>
  <w:style w:type="paragraph" w:styleId="Figure" w:customStyle="1">
    <w:name w:val="Figure"/>
    <w:basedOn w:val="Normal"/>
  </w:style>
  <w:style w:type="paragraph" w:styleId="CaptionedFigure" w:customStyle="1">
    <w:name w:val="Captioned Figure"/>
    <w:basedOn w:val="Figure"/>
    <w:pPr>
      <w:keepNext w:val="1"/>
    </w:pPr>
  </w:style>
  <w:style w:type="character" w:styleId="BodyTextChar" w:customStyle="1">
    <w:name w:val="Body Text Char"/>
    <w:basedOn w:val="DefaultParagraphFont"/>
    <w:link w:val="BodyText"/>
  </w:style>
  <w:style w:type="character" w:styleId="VerbatimChar" w:customStyle="1">
    <w:name w:val="Verbatim Char"/>
    <w:basedOn w:val="BodyTextChar"/>
    <w:rPr>
      <w:rFonts w:ascii="Consolas" w:hAnsi="Consolas"/>
      <w:sz w:val="22"/>
    </w:rPr>
  </w:style>
  <w:style w:type="character" w:styleId="SectionNumber" w:customStyle="1">
    <w:name w:val="Section Number"/>
    <w:basedOn w:val="BodyTextChar"/>
  </w:style>
  <w:style w:type="character" w:styleId="FootnoteReference">
    <w:name w:val="Footnote Reference"/>
    <w:basedOn w:val="BodyTextChar"/>
    <w:rPr>
      <w:vertAlign w:val="superscript"/>
    </w:rPr>
  </w:style>
  <w:style w:type="character" w:styleId="Hyperlink">
    <w:name w:val="Hyperlink"/>
    <w:basedOn w:val="BodyTextChar"/>
    <w:rPr>
      <w:color w:val="4f81bd" w:themeColor="accent1"/>
    </w:rPr>
  </w:style>
  <w:style w:type="paragraph" w:styleId="TOCHeading">
    <w:name w:val="TOC Heading"/>
    <w:basedOn w:val="Heading1"/>
    <w:next w:val="BodyText"/>
    <w:uiPriority w:val="39"/>
    <w:unhideWhenUsed w:val="1"/>
    <w:qFormat w:val="1"/>
    <w:pPr>
      <w:spacing w:before="240" w:line="259" w:lineRule="auto"/>
      <w:outlineLvl w:val="9"/>
    </w:pPr>
    <w:rPr>
      <w:rFonts w:asciiTheme="majorHAnsi" w:cstheme="majorBidi" w:eastAsiaTheme="majorEastAsia" w:hAnsiTheme="majorHAnsi"/>
      <w:b w:val="0"/>
      <w:bCs w:val="0"/>
      <w:color w:val="365f91" w:themeColor="accent1" w:themeShade="0000BF"/>
    </w:rPr>
  </w:style>
  <w:style w:type="paragraph" w:styleId="SourceCode" w:customStyle="1">
    <w:name w:val="Source Code"/>
    <w:basedOn w:val="Normal"/>
    <w:link w:val="VerbatimChar"/>
    <w:pPr>
      <w:shd w:fill="f8f8f8" w:val="clear"/>
      <w:wordWrap w:val="0"/>
    </w:pPr>
  </w:style>
  <w:style w:type="character" w:styleId="KeywordTok" w:customStyle="1">
    <w:name w:val="KeywordTok"/>
    <w:basedOn w:val="VerbatimChar"/>
    <w:rPr>
      <w:b w:val="1"/>
      <w:color w:val="204a87"/>
      <w:shd w:fill="f8f8f8" w:val="clear"/>
    </w:rPr>
  </w:style>
  <w:style w:type="character" w:styleId="DataTypeTok" w:customStyle="1">
    <w:name w:val="DataTypeTok"/>
    <w:basedOn w:val="VerbatimChar"/>
    <w:rPr>
      <w:color w:val="204a87"/>
      <w:shd w:fill="f8f8f8" w:val="clear"/>
    </w:rPr>
  </w:style>
  <w:style w:type="character" w:styleId="DecValTok" w:customStyle="1">
    <w:name w:val="DecValTok"/>
    <w:basedOn w:val="VerbatimChar"/>
    <w:rPr>
      <w:color w:val="0000cf"/>
      <w:shd w:fill="f8f8f8" w:val="clear"/>
    </w:rPr>
  </w:style>
  <w:style w:type="character" w:styleId="BaseNTok" w:customStyle="1">
    <w:name w:val="BaseNTok"/>
    <w:basedOn w:val="VerbatimChar"/>
    <w:rPr>
      <w:color w:val="0000cf"/>
      <w:shd w:fill="f8f8f8" w:val="clear"/>
    </w:rPr>
  </w:style>
  <w:style w:type="character" w:styleId="FloatTok" w:customStyle="1">
    <w:name w:val="FloatTok"/>
    <w:basedOn w:val="VerbatimChar"/>
    <w:rPr>
      <w:color w:val="0000cf"/>
      <w:shd w:fill="f8f8f8" w:val="clear"/>
    </w:rPr>
  </w:style>
  <w:style w:type="character" w:styleId="ConstantTok" w:customStyle="1">
    <w:name w:val="ConstantTok"/>
    <w:basedOn w:val="VerbatimChar"/>
    <w:rPr>
      <w:color w:val="000000"/>
      <w:shd w:fill="f8f8f8" w:val="clear"/>
    </w:rPr>
  </w:style>
  <w:style w:type="character" w:styleId="CharTok" w:customStyle="1">
    <w:name w:val="CharTok"/>
    <w:basedOn w:val="VerbatimChar"/>
    <w:rPr>
      <w:color w:val="4e9a06"/>
      <w:shd w:fill="f8f8f8" w:val="clear"/>
    </w:rPr>
  </w:style>
  <w:style w:type="character" w:styleId="SpecialCharTok" w:customStyle="1">
    <w:name w:val="SpecialCharTok"/>
    <w:basedOn w:val="VerbatimChar"/>
    <w:rPr>
      <w:color w:val="000000"/>
      <w:shd w:fill="f8f8f8" w:val="clear"/>
    </w:rPr>
  </w:style>
  <w:style w:type="character" w:styleId="StringTok" w:customStyle="1">
    <w:name w:val="StringTok"/>
    <w:basedOn w:val="VerbatimChar"/>
    <w:rPr>
      <w:color w:val="4e9a06"/>
      <w:shd w:fill="f8f8f8" w:val="clear"/>
    </w:rPr>
  </w:style>
  <w:style w:type="character" w:styleId="VerbatimStringTok" w:customStyle="1">
    <w:name w:val="VerbatimStringTok"/>
    <w:basedOn w:val="VerbatimChar"/>
    <w:rPr>
      <w:color w:val="4e9a06"/>
      <w:shd w:fill="f8f8f8" w:val="clear"/>
    </w:rPr>
  </w:style>
  <w:style w:type="character" w:styleId="SpecialStringTok" w:customStyle="1">
    <w:name w:val="SpecialStringTok"/>
    <w:basedOn w:val="VerbatimChar"/>
    <w:rPr>
      <w:color w:val="4e9a06"/>
      <w:shd w:fill="f8f8f8" w:val="clear"/>
    </w:rPr>
  </w:style>
  <w:style w:type="character" w:styleId="ImportTok" w:customStyle="1">
    <w:name w:val="ImportTok"/>
    <w:basedOn w:val="VerbatimChar"/>
    <w:rPr>
      <w:shd w:fill="f8f8f8" w:val="clear"/>
    </w:rPr>
  </w:style>
  <w:style w:type="character" w:styleId="CommentTok" w:customStyle="1">
    <w:name w:val="CommentTok"/>
    <w:basedOn w:val="VerbatimChar"/>
    <w:rPr>
      <w:i w:val="1"/>
      <w:color w:val="8f5902"/>
      <w:shd w:fill="f8f8f8" w:val="clear"/>
    </w:rPr>
  </w:style>
  <w:style w:type="character" w:styleId="DocumentationTok" w:customStyle="1">
    <w:name w:val="DocumentationTok"/>
    <w:basedOn w:val="VerbatimChar"/>
    <w:rPr>
      <w:b w:val="1"/>
      <w:i w:val="1"/>
      <w:color w:val="8f5902"/>
      <w:shd w:fill="f8f8f8" w:val="clear"/>
    </w:rPr>
  </w:style>
  <w:style w:type="character" w:styleId="AnnotationTok" w:customStyle="1">
    <w:name w:val="AnnotationTok"/>
    <w:basedOn w:val="VerbatimChar"/>
    <w:rPr>
      <w:b w:val="1"/>
      <w:i w:val="1"/>
      <w:color w:val="8f5902"/>
      <w:shd w:fill="f8f8f8" w:val="clear"/>
    </w:rPr>
  </w:style>
  <w:style w:type="character" w:styleId="CommentVarTok" w:customStyle="1">
    <w:name w:val="CommentVarTok"/>
    <w:basedOn w:val="VerbatimChar"/>
    <w:rPr>
      <w:b w:val="1"/>
      <w:i w:val="1"/>
      <w:color w:val="8f5902"/>
      <w:shd w:fill="f8f8f8" w:val="clear"/>
    </w:rPr>
  </w:style>
  <w:style w:type="character" w:styleId="OtherTok" w:customStyle="1">
    <w:name w:val="OtherTok"/>
    <w:basedOn w:val="VerbatimChar"/>
    <w:rPr>
      <w:color w:val="8f5902"/>
      <w:shd w:fill="f8f8f8" w:val="clear"/>
    </w:rPr>
  </w:style>
  <w:style w:type="character" w:styleId="FunctionTok" w:customStyle="1">
    <w:name w:val="FunctionTok"/>
    <w:basedOn w:val="VerbatimChar"/>
    <w:rPr>
      <w:color w:val="000000"/>
      <w:shd w:fill="f8f8f8" w:val="clear"/>
    </w:rPr>
  </w:style>
  <w:style w:type="character" w:styleId="VariableTok" w:customStyle="1">
    <w:name w:val="VariableTok"/>
    <w:basedOn w:val="VerbatimChar"/>
    <w:rPr>
      <w:color w:val="000000"/>
      <w:shd w:fill="f8f8f8" w:val="clear"/>
    </w:rPr>
  </w:style>
  <w:style w:type="character" w:styleId="ControlFlowTok" w:customStyle="1">
    <w:name w:val="ControlFlowTok"/>
    <w:basedOn w:val="VerbatimChar"/>
    <w:rPr>
      <w:b w:val="1"/>
      <w:color w:val="204a87"/>
      <w:shd w:fill="f8f8f8" w:val="clear"/>
    </w:rPr>
  </w:style>
  <w:style w:type="character" w:styleId="OperatorTok" w:customStyle="1">
    <w:name w:val="OperatorTok"/>
    <w:basedOn w:val="VerbatimChar"/>
    <w:rPr>
      <w:b w:val="1"/>
      <w:color w:val="ce5c00"/>
      <w:shd w:fill="f8f8f8" w:val="clear"/>
    </w:rPr>
  </w:style>
  <w:style w:type="character" w:styleId="BuiltInTok" w:customStyle="1">
    <w:name w:val="BuiltInTok"/>
    <w:basedOn w:val="VerbatimChar"/>
    <w:rPr>
      <w:shd w:fill="f8f8f8" w:val="clear"/>
    </w:rPr>
  </w:style>
  <w:style w:type="character" w:styleId="ExtensionTok" w:customStyle="1">
    <w:name w:val="ExtensionTok"/>
    <w:basedOn w:val="VerbatimChar"/>
    <w:rPr>
      <w:shd w:fill="f8f8f8" w:val="clear"/>
    </w:rPr>
  </w:style>
  <w:style w:type="character" w:styleId="PreprocessorTok" w:customStyle="1">
    <w:name w:val="PreprocessorTok"/>
    <w:basedOn w:val="VerbatimChar"/>
    <w:rPr>
      <w:i w:val="1"/>
      <w:color w:val="8f5902"/>
      <w:shd w:fill="f8f8f8" w:val="clear"/>
    </w:rPr>
  </w:style>
  <w:style w:type="character" w:styleId="AttributeTok" w:customStyle="1">
    <w:name w:val="AttributeTok"/>
    <w:basedOn w:val="VerbatimChar"/>
    <w:rPr>
      <w:color w:val="c4a000"/>
      <w:shd w:fill="f8f8f8" w:val="clear"/>
    </w:rPr>
  </w:style>
  <w:style w:type="character" w:styleId="RegionMarkerTok" w:customStyle="1">
    <w:name w:val="RegionMarkerTok"/>
    <w:basedOn w:val="VerbatimChar"/>
    <w:rPr>
      <w:shd w:fill="f8f8f8" w:val="clear"/>
    </w:rPr>
  </w:style>
  <w:style w:type="character" w:styleId="InformationTok" w:customStyle="1">
    <w:name w:val="InformationTok"/>
    <w:basedOn w:val="VerbatimChar"/>
    <w:rPr>
      <w:b w:val="1"/>
      <w:i w:val="1"/>
      <w:color w:val="8f5902"/>
      <w:shd w:fill="f8f8f8" w:val="clear"/>
    </w:rPr>
  </w:style>
  <w:style w:type="character" w:styleId="WarningTok" w:customStyle="1">
    <w:name w:val="WarningTok"/>
    <w:basedOn w:val="VerbatimChar"/>
    <w:rPr>
      <w:b w:val="1"/>
      <w:i w:val="1"/>
      <w:color w:val="8f5902"/>
      <w:shd w:fill="f8f8f8" w:val="clear"/>
    </w:rPr>
  </w:style>
  <w:style w:type="character" w:styleId="AlertTok" w:customStyle="1">
    <w:name w:val="AlertTok"/>
    <w:basedOn w:val="VerbatimChar"/>
    <w:rPr>
      <w:color w:val="ef2929"/>
      <w:shd w:fill="f8f8f8" w:val="clear"/>
    </w:rPr>
  </w:style>
  <w:style w:type="character" w:styleId="ErrorTok" w:customStyle="1">
    <w:name w:val="ErrorTok"/>
    <w:basedOn w:val="VerbatimChar"/>
    <w:rPr>
      <w:b w:val="1"/>
      <w:color w:val="a40000"/>
      <w:shd w:fill="f8f8f8" w:val="clear"/>
    </w:rPr>
  </w:style>
  <w:style w:type="character" w:styleId="NormalTok" w:customStyle="1">
    <w:name w:val="NormalTok"/>
    <w:basedOn w:val="VerbatimChar"/>
    <w:rPr>
      <w:shd w:fill="f8f8f8" w:val="clear"/>
    </w:rPr>
  </w:style>
  <w:style w:type="paragraph" w:styleId="Subtitle">
    <w:name w:val="Subtitle"/>
    <w:basedOn w:val="Normal"/>
    <w:next w:val="Normal"/>
    <w:pPr>
      <w:keepNext w:val="1"/>
      <w:keepLines w:val="1"/>
      <w:spacing w:after="240" w:before="240" w:lineRule="auto"/>
      <w:jc w:val="center"/>
    </w:pPr>
    <w:rPr>
      <w:rFonts w:ascii="Calibri" w:cs="Calibri" w:eastAsia="Calibri" w:hAnsi="Calibri"/>
      <w:b w:val="1"/>
      <w:color w:val="335b8a"/>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jstatsoft.org/v40/i03/." TargetMode="External"/><Relationship Id="rId11" Type="http://schemas.openxmlformats.org/officeDocument/2006/relationships/hyperlink" Target="https://doi.org/10.21105/joss.01686" TargetMode="External"/><Relationship Id="rId10" Type="http://schemas.openxmlformats.org/officeDocument/2006/relationships/hyperlink" Target="https://www.r-project.org/." TargetMode="External"/><Relationship Id="rId13" Type="http://schemas.openxmlformats.org/officeDocument/2006/relationships/hyperlink" Target="http://www.danieldsjoberg.com/gtsummary/." TargetMode="External"/><Relationship Id="rId12" Type="http://schemas.openxmlformats.org/officeDocument/2006/relationships/hyperlink" Target="https://github.com/ddsjoberg/gtsummary,"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15" Type="http://schemas.openxmlformats.org/officeDocument/2006/relationships/hyperlink" Target="https://github.com/harrelfe/Hmisc/" TargetMode="External"/><Relationship Id="rId14" Type="http://schemas.openxmlformats.org/officeDocument/2006/relationships/hyperlink" Target="https://hbiostat.org/R/Hmisc/," TargetMode="External"/><Relationship Id="rId17" Type="http://schemas.openxmlformats.org/officeDocument/2006/relationships/hyperlink" Target="https://davidgohel.github.io/flextable/." TargetMode="External"/><Relationship Id="rId16" Type="http://schemas.openxmlformats.org/officeDocument/2006/relationships/hyperlink" Target="https://ardata-fr.github.io/flextable-book/," TargetMode="External"/><Relationship Id="rId5" Type="http://schemas.openxmlformats.org/officeDocument/2006/relationships/styles" Target="styles.xml"/><Relationship Id="rId19" Type="http://schemas.openxmlformats.org/officeDocument/2006/relationships/hyperlink" Target="https://github.com/harrelfe/rms." TargetMode="External"/><Relationship Id="rId6" Type="http://schemas.openxmlformats.org/officeDocument/2006/relationships/customXml" Target="../customXML/item1.xml"/><Relationship Id="rId18" Type="http://schemas.openxmlformats.org/officeDocument/2006/relationships/hyperlink" Target="https://hbiostat.org/R/rms/," TargetMode="External"/><Relationship Id="rId7" Type="http://schemas.openxmlformats.org/officeDocument/2006/relationships/image" Target="media/image3.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GFmZDndmEUbEtr98ttXLS+/ejQA==">AMUW2mVda7Vwg4WvQ9KChnXQzjNVWBGNbjwUXt41IQfm9OBwPdjQ97CWGGTtR2IzN/KRZn2v8c3K0S6vGj0wSr+y82DMsWZ3+GKywXitdpIVG0kTbkSlZ5km69ExGlHG5a3uFjvf+y0+B9lHsPStzXkVwA4kIx1kfI0voGRbab84iGW4bxgSUgVR4/82GeBdCyk2y8HUYoyUB5zslOU3Gabnn7S7Rzljk1pot+q5C3tXUv1vYfyLsZ7ejX7Y35HF7TEHHEhEkZHU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2021-06-06T07:06:15Z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utput">
    <vt:lpwstr/>
  </property>
</Properties>
</file>