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4F32B" w14:textId="6F678AF8" w:rsidR="007E684C" w:rsidRPr="009F5E42" w:rsidRDefault="007E684C" w:rsidP="009F5E42">
      <w:pPr>
        <w:snapToGrid w:val="0"/>
        <w:spacing w:line="480" w:lineRule="auto"/>
        <w:ind w:left="-5" w:right="-17"/>
        <w:jc w:val="center"/>
        <w:rPr>
          <w:rFonts w:cs="Times New Roman"/>
          <w:b/>
          <w:snapToGrid w:val="0"/>
          <w:kern w:val="0"/>
          <w:sz w:val="24"/>
          <w:szCs w:val="24"/>
        </w:rPr>
      </w:pPr>
      <w:r w:rsidRPr="006311D4">
        <w:rPr>
          <w:rFonts w:eastAsia="Arial" w:cs="Times New Roman"/>
          <w:b/>
          <w:snapToGrid w:val="0"/>
          <w:kern w:val="0"/>
          <w:sz w:val="24"/>
          <w:szCs w:val="24"/>
        </w:rPr>
        <w:t>Supplement</w:t>
      </w:r>
      <w:r>
        <w:rPr>
          <w:rFonts w:eastAsia="Arial" w:cs="Times New Roman"/>
          <w:b/>
          <w:snapToGrid w:val="0"/>
          <w:kern w:val="0"/>
          <w:sz w:val="24"/>
          <w:szCs w:val="24"/>
        </w:rPr>
        <w:t>ary</w:t>
      </w:r>
      <w:r w:rsidRPr="006311D4">
        <w:rPr>
          <w:rFonts w:eastAsia="Arial" w:cs="Times New Roman"/>
          <w:b/>
          <w:snapToGrid w:val="0"/>
          <w:kern w:val="0"/>
          <w:sz w:val="24"/>
          <w:szCs w:val="24"/>
        </w:rPr>
        <w:t xml:space="preserve"> Materials</w:t>
      </w:r>
    </w:p>
    <w:p w14:paraId="491E0E9D" w14:textId="4043F3B5" w:rsidR="00C8082E" w:rsidRPr="006311D4" w:rsidRDefault="00C45C64" w:rsidP="007E684C">
      <w:pPr>
        <w:pStyle w:val="a6"/>
        <w:snapToGrid w:val="0"/>
        <w:spacing w:before="120" w:beforeAutospacing="0" w:after="0" w:afterAutospacing="0" w:line="480" w:lineRule="auto"/>
        <w:ind w:left="240" w:hangingChars="100" w:hanging="240"/>
        <w:rPr>
          <w:rFonts w:hint="eastAsia"/>
          <w:noProof/>
          <w:snapToGrid w:val="0"/>
        </w:rPr>
      </w:pPr>
      <w:r>
        <w:rPr>
          <w:noProof/>
        </w:rPr>
        <w:drawing>
          <wp:inline distT="0" distB="0" distL="0" distR="0" wp14:anchorId="6E10CCD5" wp14:editId="2DB9CFB5">
            <wp:extent cx="5400675" cy="4408805"/>
            <wp:effectExtent l="0" t="0" r="9525" b="0"/>
            <wp:docPr id="1686418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4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6F9E" w14:textId="3730720E" w:rsidR="007E684C" w:rsidRDefault="007E684C" w:rsidP="007E684C">
      <w:pPr>
        <w:pStyle w:val="a6"/>
        <w:snapToGrid w:val="0"/>
        <w:spacing w:before="120" w:beforeAutospacing="0" w:after="0" w:afterAutospacing="0" w:line="480" w:lineRule="auto"/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</w:pPr>
      <w:bookmarkStart w:id="0" w:name="OLE_LINK9"/>
      <w:bookmarkStart w:id="1" w:name="OLE_LINK10"/>
      <w:r w:rsidRPr="006311D4"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>Fig</w:t>
      </w:r>
      <w:r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>.</w:t>
      </w:r>
      <w:r w:rsidRPr="006311D4"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 xml:space="preserve"> S1</w:t>
      </w:r>
      <w:bookmarkEnd w:id="0"/>
      <w:bookmarkEnd w:id="1"/>
      <w:r w:rsidR="00DD764F" w:rsidRPr="00DD764F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 xml:space="preserve">. </w:t>
      </w:r>
      <w:r w:rsidR="00C8082E" w:rsidRPr="00C8082E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>Metabolome analysis of silage</w:t>
      </w:r>
      <w:r w:rsidR="00C8082E">
        <w:rPr>
          <w:rFonts w:ascii="Times New Roman" w:eastAsiaTheme="minorEastAsia" w:hAnsi="Times New Roman" w:cs="Times New Roman" w:hint="eastAsia"/>
          <w:bCs/>
          <w:snapToGrid w:val="0"/>
          <w:color w:val="000000" w:themeColor="text1"/>
        </w:rPr>
        <w:t xml:space="preserve">. (A) </w:t>
      </w:r>
      <w:r w:rsidR="00DD764F" w:rsidRPr="00DD764F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>UpSet diagram of the metabolite compositions in different groups.</w:t>
      </w:r>
      <w:r w:rsidR="00C8082E">
        <w:rPr>
          <w:rFonts w:ascii="Times New Roman" w:eastAsiaTheme="minorEastAsia" w:hAnsi="Times New Roman" w:cs="Times New Roman" w:hint="eastAsia"/>
          <w:bCs/>
          <w:snapToGrid w:val="0"/>
          <w:color w:val="000000" w:themeColor="text1"/>
        </w:rPr>
        <w:t xml:space="preserve"> (B) </w:t>
      </w:r>
      <w:r w:rsidR="00C8082E" w:rsidRPr="00C8082E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>The HMDB compound classification of identified metabolites.</w:t>
      </w:r>
    </w:p>
    <w:p w14:paraId="630E9035" w14:textId="47BCF68C" w:rsidR="00D55049" w:rsidRPr="00C8082E" w:rsidRDefault="00E2765C" w:rsidP="00E2765C">
      <w:pPr>
        <w:widowControl/>
        <w:jc w:val="left"/>
        <w:rPr>
          <w:rFonts w:cs="Times New Roman"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cs="Times New Roman"/>
          <w:b/>
          <w:bCs/>
          <w:snapToGrid w:val="0"/>
          <w:color w:val="000000" w:themeColor="text1"/>
        </w:rPr>
        <w:br w:type="page"/>
      </w:r>
    </w:p>
    <w:p w14:paraId="3A5088DC" w14:textId="514715E1" w:rsidR="00D55049" w:rsidRDefault="00C45C64" w:rsidP="007E684C">
      <w:pPr>
        <w:pStyle w:val="a6"/>
        <w:snapToGrid w:val="0"/>
        <w:spacing w:before="120" w:beforeAutospacing="0" w:after="0" w:afterAutospacing="0" w:line="480" w:lineRule="auto"/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41B0BBF1" wp14:editId="7D046C40">
            <wp:extent cx="5400675" cy="4061460"/>
            <wp:effectExtent l="0" t="0" r="9525" b="0"/>
            <wp:docPr id="2073604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47711" w14:textId="4063A4AA" w:rsidR="00D55049" w:rsidRPr="00DD764F" w:rsidRDefault="00D55049" w:rsidP="00D55049">
      <w:pPr>
        <w:pStyle w:val="a6"/>
        <w:snapToGrid w:val="0"/>
        <w:spacing w:before="120" w:beforeAutospacing="0" w:after="0" w:afterAutospacing="0" w:line="480" w:lineRule="auto"/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</w:pPr>
      <w:r w:rsidRPr="006311D4"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>Fig</w:t>
      </w:r>
      <w:r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>.</w:t>
      </w:r>
      <w:r w:rsidRPr="006311D4"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 xml:space="preserve"> S</w:t>
      </w:r>
      <w:r w:rsidR="00C8082E">
        <w:rPr>
          <w:rFonts w:ascii="Times New Roman" w:eastAsiaTheme="minorEastAsia" w:hAnsi="Times New Roman" w:cs="Times New Roman" w:hint="eastAsia"/>
          <w:b/>
          <w:bCs/>
          <w:snapToGrid w:val="0"/>
          <w:color w:val="000000" w:themeColor="text1"/>
        </w:rPr>
        <w:t>2</w:t>
      </w:r>
      <w:r>
        <w:rPr>
          <w:rFonts w:ascii="Times New Roman" w:eastAsiaTheme="minorEastAsia" w:hAnsi="Times New Roman" w:cs="Times New Roman" w:hint="eastAsia"/>
          <w:b/>
          <w:bCs/>
          <w:snapToGrid w:val="0"/>
          <w:color w:val="000000" w:themeColor="text1"/>
        </w:rPr>
        <w:t>.</w:t>
      </w:r>
      <w:r w:rsidRPr="00DD764F">
        <w:t xml:space="preserve"> </w:t>
      </w:r>
      <w:r w:rsidR="00E2765C" w:rsidRPr="00E2765C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>Score scatter plot of principal component analysis (PCA), The regions within 95% confidence intervals were formed in the PCA plots</w:t>
      </w:r>
      <w:r>
        <w:rPr>
          <w:rFonts w:ascii="Times New Roman" w:eastAsiaTheme="minorEastAsia" w:hAnsi="Times New Roman" w:cs="Times New Roman" w:hint="eastAsia"/>
          <w:bCs/>
          <w:snapToGrid w:val="0"/>
          <w:color w:val="000000" w:themeColor="text1"/>
        </w:rPr>
        <w:t>.</w:t>
      </w:r>
    </w:p>
    <w:p w14:paraId="03B17BC8" w14:textId="759FDA02" w:rsidR="00E2765C" w:rsidRDefault="00E2765C">
      <w:pPr>
        <w:widowControl/>
        <w:jc w:val="left"/>
        <w:rPr>
          <w:rFonts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cs="Times New Roman"/>
          <w:b/>
          <w:bCs/>
          <w:snapToGrid w:val="0"/>
          <w:color w:val="000000" w:themeColor="text1"/>
        </w:rPr>
        <w:br w:type="page"/>
      </w:r>
    </w:p>
    <w:p w14:paraId="7D95ABDF" w14:textId="5AE82ED7" w:rsidR="00EB28CD" w:rsidRDefault="00C45C64" w:rsidP="00EB28CD">
      <w:pPr>
        <w:pStyle w:val="a6"/>
        <w:snapToGrid w:val="0"/>
        <w:spacing w:before="120" w:beforeAutospacing="0" w:after="0" w:afterAutospacing="0" w:line="480" w:lineRule="auto"/>
        <w:jc w:val="center"/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E5DCC6F" wp14:editId="23292886">
            <wp:extent cx="5400675" cy="8174355"/>
            <wp:effectExtent l="0" t="0" r="9525" b="0"/>
            <wp:docPr id="310392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1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63DD" w14:textId="1D84C77B" w:rsidR="00D55049" w:rsidRPr="00C8082E" w:rsidRDefault="00E2765C" w:rsidP="00C8082E">
      <w:pPr>
        <w:pStyle w:val="a6"/>
        <w:snapToGrid w:val="0"/>
        <w:spacing w:before="120" w:beforeAutospacing="0" w:after="0" w:afterAutospacing="0" w:line="480" w:lineRule="auto"/>
        <w:jc w:val="both"/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</w:pPr>
      <w:r w:rsidRPr="006311D4"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lastRenderedPageBreak/>
        <w:t>Fig</w:t>
      </w:r>
      <w:r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>.</w:t>
      </w:r>
      <w:r w:rsidRPr="006311D4">
        <w:rPr>
          <w:rFonts w:ascii="Times New Roman" w:eastAsiaTheme="minorEastAsia" w:hAnsi="Times New Roman" w:cs="Times New Roman"/>
          <w:b/>
          <w:bCs/>
          <w:snapToGrid w:val="0"/>
          <w:color w:val="000000" w:themeColor="text1"/>
        </w:rPr>
        <w:t xml:space="preserve"> S</w:t>
      </w:r>
      <w:r w:rsidR="00C8082E">
        <w:rPr>
          <w:rFonts w:ascii="Times New Roman" w:eastAsiaTheme="minorEastAsia" w:hAnsi="Times New Roman" w:cs="Times New Roman" w:hint="eastAsia"/>
          <w:b/>
          <w:bCs/>
          <w:snapToGrid w:val="0"/>
          <w:color w:val="000000" w:themeColor="text1"/>
        </w:rPr>
        <w:t>3</w:t>
      </w:r>
      <w:r>
        <w:rPr>
          <w:rFonts w:ascii="Times New Roman" w:eastAsiaTheme="minorEastAsia" w:hAnsi="Times New Roman" w:cs="Times New Roman" w:hint="eastAsia"/>
          <w:b/>
          <w:bCs/>
          <w:snapToGrid w:val="0"/>
          <w:color w:val="000000" w:themeColor="text1"/>
        </w:rPr>
        <w:t>.</w:t>
      </w:r>
      <w:r w:rsidRPr="00DD764F">
        <w:t xml:space="preserve"> </w:t>
      </w:r>
      <w:r w:rsidRPr="00E2765C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>OPLS-DA score plots and corresponding validation plots derived from the LC-MS metabolite profiles of silage samples. of all samples. R</w:t>
      </w:r>
      <w:r w:rsidRPr="00E2765C">
        <w:rPr>
          <w:rFonts w:ascii="Times New Roman" w:eastAsiaTheme="minorEastAsia" w:hAnsi="Times New Roman" w:cs="Times New Roman"/>
          <w:bCs/>
          <w:snapToGrid w:val="0"/>
          <w:color w:val="000000" w:themeColor="text1"/>
          <w:vertAlign w:val="superscript"/>
        </w:rPr>
        <w:t>2</w:t>
      </w:r>
      <w:r w:rsidRPr="00E2765C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 xml:space="preserve"> and Q</w:t>
      </w:r>
      <w:r w:rsidRPr="00E2765C">
        <w:rPr>
          <w:rFonts w:ascii="Times New Roman" w:eastAsiaTheme="minorEastAsia" w:hAnsi="Times New Roman" w:cs="Times New Roman"/>
          <w:bCs/>
          <w:snapToGrid w:val="0"/>
          <w:color w:val="000000" w:themeColor="text1"/>
          <w:vertAlign w:val="superscript"/>
        </w:rPr>
        <w:t>2</w:t>
      </w:r>
      <w:r w:rsidRPr="00E2765C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 xml:space="preserve"> represent the</w:t>
      </w:r>
      <w:r>
        <w:rPr>
          <w:rFonts w:ascii="Times New Roman" w:eastAsiaTheme="minorEastAsia" w:hAnsi="Times New Roman" w:cs="Times New Roman" w:hint="eastAsia"/>
          <w:bCs/>
          <w:snapToGrid w:val="0"/>
          <w:color w:val="000000" w:themeColor="text1"/>
        </w:rPr>
        <w:t xml:space="preserve"> </w:t>
      </w:r>
      <w:r w:rsidRPr="00E2765C">
        <w:rPr>
          <w:rFonts w:ascii="Times New Roman" w:eastAsiaTheme="minorEastAsia" w:hAnsi="Times New Roman" w:cs="Times New Roman"/>
          <w:bCs/>
          <w:snapToGrid w:val="0"/>
          <w:color w:val="000000" w:themeColor="text1"/>
        </w:rPr>
        <w:t>interpretability and predictability of models, respectively.</w:t>
      </w:r>
      <w:r w:rsidR="009425DA">
        <w:rPr>
          <w:rFonts w:cs="Times New Roman"/>
          <w:b/>
          <w:bCs/>
          <w:snapToGrid w:val="0"/>
          <w:color w:val="000000" w:themeColor="text1"/>
        </w:rPr>
        <w:br w:type="page"/>
      </w:r>
    </w:p>
    <w:p w14:paraId="4D2209EB" w14:textId="77777777" w:rsidR="00C674D3" w:rsidRDefault="00C674D3" w:rsidP="003F1805">
      <w:pPr>
        <w:widowControl/>
        <w:spacing w:line="480" w:lineRule="auto"/>
        <w:jc w:val="left"/>
        <w:rPr>
          <w:color w:val="000000" w:themeColor="text1"/>
          <w:sz w:val="24"/>
          <w:szCs w:val="24"/>
        </w:rPr>
      </w:pPr>
      <w:bookmarkStart w:id="2" w:name="OLE_LINK3"/>
      <w:r w:rsidRPr="003F1805">
        <w:rPr>
          <w:rFonts w:eastAsia="宋体" w:cs="Times New Roman"/>
          <w:b/>
          <w:snapToGrid w:val="0"/>
          <w:kern w:val="0"/>
          <w:sz w:val="24"/>
          <w:szCs w:val="24"/>
        </w:rPr>
        <w:lastRenderedPageBreak/>
        <w:t>Table S1</w:t>
      </w:r>
      <w:r w:rsidRPr="0054317E">
        <w:rPr>
          <w:color w:val="000000" w:themeColor="text1"/>
          <w:sz w:val="24"/>
          <w:szCs w:val="24"/>
        </w:rPr>
        <w:t xml:space="preserve"> The HMDB compound classification of </w:t>
      </w:r>
      <w:r>
        <w:rPr>
          <w:rFonts w:hint="eastAsia"/>
          <w:color w:val="000000" w:themeColor="text1"/>
          <w:sz w:val="24"/>
          <w:szCs w:val="24"/>
        </w:rPr>
        <w:t>1434</w:t>
      </w:r>
      <w:r w:rsidRPr="0054317E">
        <w:rPr>
          <w:color w:val="000000" w:themeColor="text1"/>
          <w:sz w:val="24"/>
          <w:szCs w:val="24"/>
        </w:rPr>
        <w:t xml:space="preserve"> identified metabolites.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3658"/>
      </w:tblGrid>
      <w:tr w:rsidR="00C674D3" w14:paraId="03F3F4CE" w14:textId="77777777" w:rsidTr="00DB6413">
        <w:tc>
          <w:tcPr>
            <w:tcW w:w="4417" w:type="dxa"/>
            <w:tcBorders>
              <w:bottom w:val="single" w:sz="4" w:space="0" w:color="auto"/>
              <w:right w:val="nil"/>
            </w:tcBorders>
          </w:tcPr>
          <w:p w14:paraId="2DE36C77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Superclass</w:t>
            </w:r>
          </w:p>
        </w:tc>
        <w:tc>
          <w:tcPr>
            <w:tcW w:w="3658" w:type="dxa"/>
            <w:tcBorders>
              <w:left w:val="nil"/>
              <w:bottom w:val="single" w:sz="4" w:space="0" w:color="auto"/>
            </w:tcBorders>
          </w:tcPr>
          <w:p w14:paraId="08C4E0E2" w14:textId="77777777" w:rsidR="00C674D3" w:rsidRPr="002C291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>
              <w:rPr>
                <w:rFonts w:eastAsia="等线" w:cs="宋体"/>
                <w:color w:val="000000"/>
                <w:sz w:val="22"/>
              </w:rPr>
              <w:t>N</w:t>
            </w:r>
            <w:r>
              <w:rPr>
                <w:rFonts w:eastAsia="等线" w:cs="宋体" w:hint="eastAsia"/>
                <w:color w:val="000000"/>
                <w:sz w:val="22"/>
              </w:rPr>
              <w:t xml:space="preserve">umber </w:t>
            </w:r>
          </w:p>
        </w:tc>
      </w:tr>
      <w:tr w:rsidR="00C674D3" w14:paraId="197A0C36" w14:textId="77777777" w:rsidTr="00DB6413">
        <w:tc>
          <w:tcPr>
            <w:tcW w:w="4417" w:type="dxa"/>
            <w:tcBorders>
              <w:bottom w:val="nil"/>
              <w:right w:val="nil"/>
            </w:tcBorders>
          </w:tcPr>
          <w:p w14:paraId="410326E0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Lipids and lipid-like molecules</w:t>
            </w:r>
          </w:p>
        </w:tc>
        <w:tc>
          <w:tcPr>
            <w:tcW w:w="3658" w:type="dxa"/>
            <w:tcBorders>
              <w:left w:val="nil"/>
              <w:bottom w:val="nil"/>
            </w:tcBorders>
          </w:tcPr>
          <w:p w14:paraId="30F74760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386</w:t>
            </w:r>
          </w:p>
        </w:tc>
      </w:tr>
      <w:tr w:rsidR="00C674D3" w14:paraId="614E266A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7A334164" w14:textId="77777777" w:rsidR="00C674D3" w:rsidRPr="0004005C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Organic acids and derivatives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1B608800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>
              <w:rPr>
                <w:rFonts w:eastAsia="等线" w:cs="宋体" w:hint="eastAsia"/>
                <w:color w:val="000000"/>
                <w:sz w:val="22"/>
              </w:rPr>
              <w:t>320</w:t>
            </w:r>
          </w:p>
        </w:tc>
      </w:tr>
      <w:tr w:rsidR="00C674D3" w14:paraId="013ED297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0E24961D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Organoheterocyclic compounds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2C9F95B4" w14:textId="77777777" w:rsidR="00C674D3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>
              <w:rPr>
                <w:rFonts w:eastAsia="等线" w:cs="宋体" w:hint="eastAsia"/>
                <w:color w:val="000000"/>
                <w:sz w:val="22"/>
              </w:rPr>
              <w:t>188</w:t>
            </w:r>
          </w:p>
        </w:tc>
      </w:tr>
      <w:tr w:rsidR="00C674D3" w14:paraId="52FE792C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6221A72C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Phenylpropanoids and polyketides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4017254B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159</w:t>
            </w:r>
          </w:p>
        </w:tc>
      </w:tr>
      <w:tr w:rsidR="00C674D3" w14:paraId="7146BBAD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077B7F67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Benzenoids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27D353E8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143</w:t>
            </w:r>
          </w:p>
        </w:tc>
      </w:tr>
      <w:tr w:rsidR="00C674D3" w14:paraId="238CD3A9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419AD83B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Organic oxygen compounds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6C6616FD" w14:textId="77777777" w:rsidR="00C674D3" w:rsidRPr="002C291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>
              <w:rPr>
                <w:rFonts w:eastAsia="等线" w:cs="宋体" w:hint="eastAsia"/>
                <w:color w:val="000000"/>
                <w:sz w:val="22"/>
              </w:rPr>
              <w:t>114</w:t>
            </w:r>
          </w:p>
        </w:tc>
      </w:tr>
      <w:tr w:rsidR="00C674D3" w14:paraId="2156B8BF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6CA0B5A9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Not Available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6C66083B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33</w:t>
            </w:r>
          </w:p>
        </w:tc>
      </w:tr>
      <w:tr w:rsidR="00C674D3" w14:paraId="18C8E906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16FA2DDD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Nucleosides, nucleotides, and analogues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16BE2CC9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27</w:t>
            </w:r>
          </w:p>
        </w:tc>
      </w:tr>
      <w:tr w:rsidR="00C674D3" w14:paraId="69A063EF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6EA04206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Alkaloids and derivatives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1511DEE3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22</w:t>
            </w:r>
          </w:p>
        </w:tc>
      </w:tr>
      <w:tr w:rsidR="00C674D3" w14:paraId="712F6987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4926ADE0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Organic nitrogen compounds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6BE95359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22</w:t>
            </w:r>
          </w:p>
        </w:tc>
      </w:tr>
      <w:tr w:rsidR="00C674D3" w14:paraId="1983F103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42F044F9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Lignans, neolignans and related compounds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1692D1B6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2C291E">
              <w:rPr>
                <w:rFonts w:eastAsia="等线" w:cs="宋体" w:hint="eastAsia"/>
                <w:color w:val="000000"/>
                <w:sz w:val="22"/>
              </w:rPr>
              <w:t>14</w:t>
            </w:r>
          </w:p>
        </w:tc>
      </w:tr>
      <w:tr w:rsidR="00C674D3" w14:paraId="5B9F08C1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75C1B4E9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Hydrocarbon derivatives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23465106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04005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74D3" w14:paraId="164C62A3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7F1FA914" w14:textId="77777777" w:rsidR="00C674D3" w:rsidRPr="0004005C" w:rsidRDefault="00C674D3" w:rsidP="00DB6413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Hydrocarbons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7CA663B7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04005C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74D3" w14:paraId="10E2ED13" w14:textId="77777777" w:rsidTr="00DB6413">
        <w:tc>
          <w:tcPr>
            <w:tcW w:w="4417" w:type="dxa"/>
            <w:tcBorders>
              <w:top w:val="nil"/>
              <w:bottom w:val="nil"/>
              <w:right w:val="nil"/>
            </w:tcBorders>
          </w:tcPr>
          <w:p w14:paraId="0B70C423" w14:textId="77777777" w:rsidR="00C674D3" w:rsidRPr="0004005C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Organohalogen compounds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</w:tcBorders>
          </w:tcPr>
          <w:p w14:paraId="002119AF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04005C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C674D3" w14:paraId="379CE44D" w14:textId="77777777" w:rsidTr="00DB6413">
        <w:tc>
          <w:tcPr>
            <w:tcW w:w="4417" w:type="dxa"/>
            <w:tcBorders>
              <w:top w:val="nil"/>
              <w:right w:val="nil"/>
            </w:tcBorders>
          </w:tcPr>
          <w:p w14:paraId="6CADA29B" w14:textId="77777777" w:rsidR="00C674D3" w:rsidRPr="0004005C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54317E">
              <w:rPr>
                <w:rFonts w:eastAsia="等线" w:cs="宋体" w:hint="eastAsia"/>
                <w:color w:val="000000"/>
                <w:sz w:val="22"/>
              </w:rPr>
              <w:t>Organophosphorus compounds</w:t>
            </w:r>
          </w:p>
        </w:tc>
        <w:tc>
          <w:tcPr>
            <w:tcW w:w="3658" w:type="dxa"/>
            <w:tcBorders>
              <w:top w:val="nil"/>
              <w:left w:val="nil"/>
            </w:tcBorders>
          </w:tcPr>
          <w:p w14:paraId="5C43FF10" w14:textId="77777777" w:rsidR="00C674D3" w:rsidRPr="0054317E" w:rsidRDefault="00C674D3" w:rsidP="00DB6413">
            <w:pPr>
              <w:widowControl/>
              <w:jc w:val="center"/>
              <w:rPr>
                <w:rFonts w:eastAsia="等线" w:cs="宋体"/>
                <w:color w:val="000000"/>
                <w:sz w:val="22"/>
              </w:rPr>
            </w:pPr>
            <w:r w:rsidRPr="0004005C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2AFDE697" w14:textId="4E1CEF16" w:rsidR="003B32E1" w:rsidRDefault="003B32E1" w:rsidP="00C674D3">
      <w:pPr>
        <w:widowControl/>
        <w:jc w:val="left"/>
        <w:rPr>
          <w:color w:val="000000" w:themeColor="text1"/>
          <w:sz w:val="24"/>
          <w:szCs w:val="24"/>
        </w:rPr>
      </w:pPr>
    </w:p>
    <w:bookmarkEnd w:id="2"/>
    <w:p w14:paraId="7AC81C45" w14:textId="5720F625" w:rsidR="003B32E1" w:rsidRPr="00C8082E" w:rsidRDefault="003B32E1">
      <w:pPr>
        <w:widowControl/>
        <w:jc w:val="left"/>
        <w:rPr>
          <w:color w:val="000000" w:themeColor="text1"/>
          <w:sz w:val="24"/>
          <w:szCs w:val="24"/>
        </w:rPr>
      </w:pPr>
      <w:r>
        <w:rPr>
          <w:snapToGrid w:val="0"/>
          <w:color w:val="000000"/>
          <w:kern w:val="0"/>
          <w:sz w:val="24"/>
          <w:szCs w:val="24"/>
        </w:rPr>
        <w:br w:type="page"/>
      </w:r>
    </w:p>
    <w:p w14:paraId="69F1704F" w14:textId="5FCD767A" w:rsidR="00C674D3" w:rsidRDefault="00C674D3" w:rsidP="00C674D3">
      <w:pPr>
        <w:snapToGrid w:val="0"/>
        <w:spacing w:line="480" w:lineRule="auto"/>
        <w:jc w:val="left"/>
        <w:rPr>
          <w:snapToGrid w:val="0"/>
          <w:color w:val="000000"/>
          <w:kern w:val="0"/>
          <w:sz w:val="24"/>
          <w:szCs w:val="24"/>
        </w:rPr>
      </w:pPr>
      <w:r w:rsidRPr="003B32E1">
        <w:rPr>
          <w:rFonts w:eastAsia="宋体" w:cs="Times New Roman" w:hint="eastAsia"/>
          <w:b/>
          <w:snapToGrid w:val="0"/>
          <w:kern w:val="0"/>
          <w:sz w:val="24"/>
          <w:szCs w:val="24"/>
        </w:rPr>
        <w:lastRenderedPageBreak/>
        <w:t>Table S</w:t>
      </w:r>
      <w:r w:rsidR="00C8082E">
        <w:rPr>
          <w:rFonts w:eastAsia="宋体" w:cs="Times New Roman" w:hint="eastAsia"/>
          <w:b/>
          <w:snapToGrid w:val="0"/>
          <w:kern w:val="0"/>
          <w:sz w:val="24"/>
          <w:szCs w:val="24"/>
        </w:rPr>
        <w:t>2</w:t>
      </w:r>
      <w:r>
        <w:rPr>
          <w:rFonts w:hint="eastAsia"/>
          <w:snapToGrid w:val="0"/>
          <w:color w:val="000000"/>
          <w:kern w:val="0"/>
          <w:sz w:val="24"/>
          <w:szCs w:val="24"/>
        </w:rPr>
        <w:t xml:space="preserve"> The </w:t>
      </w:r>
      <w:r w:rsidRPr="00755C33">
        <w:rPr>
          <w:snapToGrid w:val="0"/>
          <w:color w:val="000000"/>
          <w:kern w:val="0"/>
          <w:sz w:val="24"/>
          <w:szCs w:val="24"/>
        </w:rPr>
        <w:t>9 metabolites were common in different comparison pairs</w:t>
      </w:r>
      <w:r>
        <w:rPr>
          <w:rFonts w:hint="eastAsia"/>
          <w:snapToGrid w:val="0"/>
          <w:color w:val="000000"/>
          <w:kern w:val="0"/>
          <w:sz w:val="24"/>
          <w:szCs w:val="24"/>
        </w:rPr>
        <w:t>.</w:t>
      </w:r>
    </w:p>
    <w:tbl>
      <w:tblPr>
        <w:tblStyle w:val="a3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714"/>
        <w:gridCol w:w="987"/>
        <w:gridCol w:w="993"/>
        <w:gridCol w:w="997"/>
        <w:gridCol w:w="992"/>
        <w:gridCol w:w="1413"/>
      </w:tblGrid>
      <w:tr w:rsidR="00C674D3" w:rsidRPr="006E0C56" w14:paraId="66CA4FA0" w14:textId="77777777" w:rsidTr="00DB6413">
        <w:trPr>
          <w:jc w:val="center"/>
        </w:trPr>
        <w:tc>
          <w:tcPr>
            <w:tcW w:w="22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6E809B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snapToGrid w:val="0"/>
                <w:color w:val="000000"/>
                <w:sz w:val="22"/>
              </w:rPr>
              <w:t>Metabolite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s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48A87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CON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734495" w14:textId="6D260C2C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LB</w:t>
            </w:r>
            <w:r w:rsidR="00940FD7">
              <w:rPr>
                <w:rFonts w:hint="eastAsia"/>
                <w:snapToGrid w:val="0"/>
                <w:color w:val="000000"/>
                <w:sz w:val="22"/>
              </w:rPr>
              <w:t>B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AC4D2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LBP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FD8B12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FLA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CD291F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BET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AF8692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snapToGrid w:val="0"/>
                <w:color w:val="000000"/>
                <w:sz w:val="22"/>
              </w:rPr>
              <w:t>S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ignificance</w:t>
            </w:r>
          </w:p>
        </w:tc>
      </w:tr>
      <w:tr w:rsidR="00C674D3" w:rsidRPr="006E0C56" w14:paraId="0563E76F" w14:textId="77777777" w:rsidTr="00DB6413">
        <w:trPr>
          <w:jc w:val="center"/>
        </w:trPr>
        <w:tc>
          <w:tcPr>
            <w:tcW w:w="2263" w:type="dxa"/>
            <w:tcBorders>
              <w:left w:val="nil"/>
              <w:bottom w:val="nil"/>
              <w:right w:val="nil"/>
            </w:tcBorders>
            <w:vAlign w:val="center"/>
          </w:tcPr>
          <w:p w14:paraId="7A5D9CFD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bookmarkStart w:id="3" w:name="OLE_LINK2"/>
            <w:r w:rsidRPr="006E0C56">
              <w:rPr>
                <w:snapToGrid w:val="0"/>
                <w:color w:val="000000"/>
                <w:sz w:val="22"/>
              </w:rPr>
              <w:t>Bisnoryangonin</w:t>
            </w:r>
            <w:bookmarkEnd w:id="3"/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vAlign w:val="center"/>
          </w:tcPr>
          <w:p w14:paraId="745C9D61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5.55</w:t>
            </w: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  <w:vAlign w:val="center"/>
          </w:tcPr>
          <w:p w14:paraId="200E7BAA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6.07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66AAF21C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5.39</w:t>
            </w: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  <w:vAlign w:val="center"/>
          </w:tcPr>
          <w:p w14:paraId="471715B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5.3</w:t>
            </w:r>
            <w:r>
              <w:rPr>
                <w:rFonts w:hint="eastAsia"/>
                <w:snapToGrid w:val="0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BA88C0E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rFonts w:hint="eastAsia"/>
                <w:snapToGrid w:val="0"/>
                <w:color w:val="000000"/>
                <w:sz w:val="22"/>
              </w:rPr>
              <w:t>5.4</w:t>
            </w:r>
            <w:r>
              <w:rPr>
                <w:rFonts w:hint="eastAsia"/>
                <w:snapToGrid w:val="0"/>
                <w:color w:val="000000"/>
                <w:sz w:val="22"/>
              </w:rPr>
              <w:t>2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  <w:vAlign w:val="center"/>
          </w:tcPr>
          <w:p w14:paraId="6C11E3FA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 xml:space="preserve">&lt; 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07EF34EA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394E" w14:textId="77777777" w:rsidR="00C674D3" w:rsidRPr="006E0C56" w:rsidRDefault="00C674D3" w:rsidP="00DB6413">
            <w:pPr>
              <w:snapToGrid w:val="0"/>
              <w:jc w:val="center"/>
              <w:rPr>
                <w:snapToGrid w:val="0"/>
                <w:color w:val="000000"/>
                <w:sz w:val="22"/>
              </w:rPr>
            </w:pPr>
            <w:r w:rsidRPr="006E0C56">
              <w:rPr>
                <w:snapToGrid w:val="0"/>
                <w:color w:val="000000"/>
                <w:sz w:val="22"/>
              </w:rPr>
              <w:t>8,9-Epoxyeicosatrienoic acid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5714" w14:textId="77777777" w:rsidR="00C674D3" w:rsidRPr="006E0C56" w:rsidRDefault="00C674D3" w:rsidP="00DB6413">
            <w:pPr>
              <w:snapToGrid w:val="0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69C4" w14:textId="77777777" w:rsidR="00C674D3" w:rsidRPr="006E0C56" w:rsidRDefault="00C674D3" w:rsidP="00DB6413">
            <w:pPr>
              <w:snapToGrid w:val="0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5354" w14:textId="77777777" w:rsidR="00C674D3" w:rsidRPr="006E0C56" w:rsidRDefault="00C674D3" w:rsidP="00DB6413">
            <w:pPr>
              <w:snapToGrid w:val="0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9902A" w14:textId="77777777" w:rsidR="00C674D3" w:rsidRPr="006E0C56" w:rsidRDefault="00C674D3" w:rsidP="00DB6413">
            <w:pPr>
              <w:snapToGrid w:val="0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5C25" w14:textId="77777777" w:rsidR="00C674D3" w:rsidRPr="006E0C56" w:rsidRDefault="00C674D3" w:rsidP="00DB6413">
            <w:pPr>
              <w:snapToGrid w:val="0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5.85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7DCD2" w14:textId="77777777" w:rsidR="00C674D3" w:rsidRPr="006E0C56" w:rsidRDefault="00C674D3" w:rsidP="00DB6413">
            <w:pPr>
              <w:snapToGrid w:val="0"/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 xml:space="preserve">&lt; 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3C8FCBDC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B990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386028">
              <w:rPr>
                <w:snapToGrid w:val="0"/>
                <w:color w:val="000000"/>
                <w:sz w:val="22"/>
              </w:rPr>
              <w:t>Ethylbenzene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4D13C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BB17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93FF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163D9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36E0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0E50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 xml:space="preserve">&lt; 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5859A43A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849F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386028">
              <w:rPr>
                <w:snapToGrid w:val="0"/>
                <w:color w:val="000000"/>
                <w:sz w:val="22"/>
              </w:rPr>
              <w:t>Aldosterone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8AF76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4.81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02AB1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A6A3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F88FE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409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5.61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5278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05A06A94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2EB9" w14:textId="77777777" w:rsidR="00C674D3" w:rsidRPr="00386028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5B46B9">
              <w:rPr>
                <w:snapToGrid w:val="0"/>
                <w:color w:val="000000"/>
                <w:sz w:val="22"/>
              </w:rPr>
              <w:t>Nigerloxin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32708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6.68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1DC0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7.16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0FF1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4514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9D067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6.57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CEBD6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0011EF9D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570BA" w14:textId="77777777" w:rsidR="00C674D3" w:rsidRPr="00386028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5B46B9">
              <w:rPr>
                <w:snapToGrid w:val="0"/>
                <w:color w:val="000000"/>
                <w:sz w:val="22"/>
              </w:rPr>
              <w:t>13'-Hydroxy-gamma-tocotrienol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27BEB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B30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8C00C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88A9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3C8B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3.92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B7C7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617F56F3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214DB" w14:textId="77777777" w:rsidR="00C674D3" w:rsidRPr="00386028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5B46B9">
              <w:rPr>
                <w:snapToGrid w:val="0"/>
                <w:color w:val="000000"/>
                <w:sz w:val="22"/>
              </w:rPr>
              <w:t>Clavulanate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F69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4.47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AA03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26E8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A68BF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158C2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4.71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B735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 xml:space="preserve">&lt; 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699D383F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9B4A" w14:textId="77777777" w:rsidR="00C674D3" w:rsidRPr="005B46B9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5B46B9">
              <w:rPr>
                <w:snapToGrid w:val="0"/>
                <w:color w:val="000000"/>
                <w:sz w:val="22"/>
              </w:rPr>
              <w:t>L-Asparagine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D5F1F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6D7D7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5.13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3A0E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1B1A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A37D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4.47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D397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 xml:space="preserve">&lt; 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  <w:tr w:rsidR="00C674D3" w:rsidRPr="006E0C56" w14:paraId="58675684" w14:textId="77777777" w:rsidTr="00DB6413">
        <w:trPr>
          <w:jc w:val="center"/>
        </w:trPr>
        <w:tc>
          <w:tcPr>
            <w:tcW w:w="2263" w:type="dxa"/>
            <w:tcBorders>
              <w:top w:val="nil"/>
              <w:left w:val="nil"/>
              <w:right w:val="nil"/>
            </w:tcBorders>
            <w:vAlign w:val="center"/>
          </w:tcPr>
          <w:p w14:paraId="4F83B468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 w:rsidRPr="00386028">
              <w:rPr>
                <w:snapToGrid w:val="0"/>
                <w:color w:val="000000"/>
                <w:sz w:val="22"/>
              </w:rPr>
              <w:t>Suberylglycine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0AACECBA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6.50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vAlign w:val="center"/>
          </w:tcPr>
          <w:p w14:paraId="2702411C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6.99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1C88A917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6.35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vAlign w:val="center"/>
          </w:tcPr>
          <w:p w14:paraId="41CB89A2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6.35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86BE11F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>6.40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1DA830DD" w14:textId="77777777" w:rsidR="00C674D3" w:rsidRPr="006E0C56" w:rsidRDefault="00C674D3" w:rsidP="00DB6413">
            <w:pPr>
              <w:snapToGrid w:val="0"/>
              <w:jc w:val="center"/>
              <w:textAlignment w:val="center"/>
              <w:rPr>
                <w:snapToGrid w:val="0"/>
                <w:color w:val="000000"/>
                <w:sz w:val="22"/>
              </w:rPr>
            </w:pPr>
            <w:r>
              <w:rPr>
                <w:rFonts w:hint="eastAsia"/>
                <w:snapToGrid w:val="0"/>
                <w:color w:val="000000"/>
                <w:sz w:val="22"/>
              </w:rPr>
              <w:t xml:space="preserve">&lt; </w:t>
            </w:r>
            <w:r w:rsidRPr="006E0C56">
              <w:rPr>
                <w:rFonts w:hint="eastAsia"/>
                <w:snapToGrid w:val="0"/>
                <w:color w:val="000000"/>
                <w:sz w:val="22"/>
              </w:rPr>
              <w:t>0.01</w:t>
            </w:r>
          </w:p>
        </w:tc>
      </w:tr>
    </w:tbl>
    <w:p w14:paraId="0F6EE3B1" w14:textId="77777777" w:rsidR="00C674D3" w:rsidRDefault="00C674D3" w:rsidP="00C674D3">
      <w:pPr>
        <w:snapToGrid w:val="0"/>
        <w:spacing w:line="480" w:lineRule="auto"/>
        <w:jc w:val="left"/>
        <w:rPr>
          <w:snapToGrid w:val="0"/>
          <w:color w:val="000000"/>
          <w:kern w:val="0"/>
          <w:sz w:val="24"/>
          <w:szCs w:val="24"/>
        </w:rPr>
      </w:pPr>
    </w:p>
    <w:p w14:paraId="3769764B" w14:textId="77777777" w:rsidR="000675C5" w:rsidRPr="000675C5" w:rsidRDefault="000675C5" w:rsidP="000675C5">
      <w:pPr>
        <w:snapToGrid w:val="0"/>
        <w:spacing w:line="480" w:lineRule="auto"/>
        <w:jc w:val="left"/>
        <w:rPr>
          <w:rFonts w:cs="Times New Roman"/>
          <w:snapToGrid w:val="0"/>
          <w:kern w:val="0"/>
          <w:sz w:val="24"/>
          <w:szCs w:val="24"/>
        </w:rPr>
      </w:pPr>
    </w:p>
    <w:p w14:paraId="6814FC0E" w14:textId="52ABEFB8" w:rsidR="00876B19" w:rsidRPr="007F2895" w:rsidRDefault="00876B19" w:rsidP="007F2895">
      <w:pPr>
        <w:snapToGrid w:val="0"/>
        <w:spacing w:line="480" w:lineRule="auto"/>
        <w:ind w:left="720" w:hangingChars="300" w:hanging="720"/>
        <w:rPr>
          <w:rFonts w:cs="Times New Roman"/>
          <w:snapToGrid w:val="0"/>
          <w:color w:val="000000" w:themeColor="text1"/>
          <w:kern w:val="0"/>
          <w:sz w:val="24"/>
          <w:szCs w:val="24"/>
        </w:rPr>
      </w:pPr>
    </w:p>
    <w:sectPr w:rsidR="00876B19" w:rsidRPr="007F2895" w:rsidSect="00B3263E">
      <w:headerReference w:type="default" r:id="rId9"/>
      <w:pgSz w:w="11907" w:h="16839" w:code="9"/>
      <w:pgMar w:top="1701" w:right="1701" w:bottom="1701" w:left="1701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1E8FE" w14:textId="77777777" w:rsidR="003016A9" w:rsidRDefault="003016A9">
      <w:r>
        <w:separator/>
      </w:r>
    </w:p>
  </w:endnote>
  <w:endnote w:type="continuationSeparator" w:id="0">
    <w:p w14:paraId="6280A419" w14:textId="77777777" w:rsidR="003016A9" w:rsidRDefault="0030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65BDE" w14:textId="77777777" w:rsidR="003016A9" w:rsidRDefault="003016A9">
      <w:r>
        <w:separator/>
      </w:r>
    </w:p>
  </w:footnote>
  <w:footnote w:type="continuationSeparator" w:id="0">
    <w:p w14:paraId="3ED14DA8" w14:textId="77777777" w:rsidR="003016A9" w:rsidRDefault="0030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86727"/>
      <w:docPartObj>
        <w:docPartGallery w:val="Page Numbers (Top of Page)"/>
        <w:docPartUnique/>
      </w:docPartObj>
    </w:sdtPr>
    <w:sdtContent>
      <w:p w14:paraId="1372505D" w14:textId="77777777" w:rsidR="00876B19" w:rsidRDefault="007F289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0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81C8B1" w14:textId="77777777" w:rsidR="00876B19" w:rsidRDefault="00876B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EC"/>
    <w:rsid w:val="000675C5"/>
    <w:rsid w:val="000F605B"/>
    <w:rsid w:val="001847E3"/>
    <w:rsid w:val="00252181"/>
    <w:rsid w:val="003016A9"/>
    <w:rsid w:val="00320D2A"/>
    <w:rsid w:val="003B32E1"/>
    <w:rsid w:val="003D01BA"/>
    <w:rsid w:val="003F1805"/>
    <w:rsid w:val="004A4601"/>
    <w:rsid w:val="004F615E"/>
    <w:rsid w:val="00575ADF"/>
    <w:rsid w:val="00611809"/>
    <w:rsid w:val="00667BB3"/>
    <w:rsid w:val="006A57EC"/>
    <w:rsid w:val="006E653F"/>
    <w:rsid w:val="006F5C2A"/>
    <w:rsid w:val="007E684C"/>
    <w:rsid w:val="007F04CC"/>
    <w:rsid w:val="007F2895"/>
    <w:rsid w:val="00876B19"/>
    <w:rsid w:val="00940FD7"/>
    <w:rsid w:val="009425DA"/>
    <w:rsid w:val="009E4477"/>
    <w:rsid w:val="009F5E42"/>
    <w:rsid w:val="00A93B1F"/>
    <w:rsid w:val="00AB5912"/>
    <w:rsid w:val="00AC13B0"/>
    <w:rsid w:val="00B3263E"/>
    <w:rsid w:val="00BF376A"/>
    <w:rsid w:val="00C45C64"/>
    <w:rsid w:val="00C674D3"/>
    <w:rsid w:val="00C8082E"/>
    <w:rsid w:val="00D55049"/>
    <w:rsid w:val="00D953DD"/>
    <w:rsid w:val="00DD764F"/>
    <w:rsid w:val="00E011E7"/>
    <w:rsid w:val="00E2765C"/>
    <w:rsid w:val="00E85006"/>
    <w:rsid w:val="00E96B2B"/>
    <w:rsid w:val="00EA4A6B"/>
    <w:rsid w:val="00EB28CD"/>
    <w:rsid w:val="00EF6791"/>
    <w:rsid w:val="00F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B7F7D"/>
  <w15:chartTrackingRefBased/>
  <w15:docId w15:val="{4B51C70F-C2EE-43C3-BE1F-B7696D03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84C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684C"/>
    <w:rPr>
      <w:rFonts w:ascii="Times New Roman" w:hAnsi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7E68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7E684C"/>
  </w:style>
  <w:style w:type="paragraph" w:styleId="a8">
    <w:name w:val="footer"/>
    <w:basedOn w:val="a"/>
    <w:link w:val="a9"/>
    <w:uiPriority w:val="99"/>
    <w:unhideWhenUsed/>
    <w:rsid w:val="004F6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F615E"/>
    <w:rPr>
      <w:rFonts w:ascii="Times New Roman" w:hAnsi="Times New Roman"/>
      <w:sz w:val="18"/>
      <w:szCs w:val="18"/>
    </w:rPr>
  </w:style>
  <w:style w:type="table" w:customStyle="1" w:styleId="21">
    <w:name w:val="网格型21"/>
    <w:basedOn w:val="a1"/>
    <w:next w:val="a3"/>
    <w:uiPriority w:val="39"/>
    <w:rsid w:val="00C674D3"/>
    <w:rPr>
      <w:rFonts w:ascii="等线" w:eastAsia="等线" w:hAnsi="等线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雅君 张</cp:lastModifiedBy>
  <cp:revision>10</cp:revision>
  <dcterms:created xsi:type="dcterms:W3CDTF">2016-05-05T08:29:00Z</dcterms:created>
  <dcterms:modified xsi:type="dcterms:W3CDTF">2024-11-29T07:35:00Z</dcterms:modified>
</cp:coreProperties>
</file>