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534" w:rsidRPr="001F7326" w:rsidRDefault="004F6534" w:rsidP="004F6534">
      <w:pPr>
        <w:tabs>
          <w:tab w:val="left" w:pos="1086"/>
        </w:tabs>
        <w:spacing w:line="360" w:lineRule="auto"/>
        <w:rPr>
          <w:rFonts w:ascii="Times New Roman" w:hAnsi="Times New Roman" w:cs="Times New Roman"/>
          <w:b/>
        </w:rPr>
      </w:pPr>
      <w:r w:rsidRPr="001F7326">
        <w:rPr>
          <w:rFonts w:ascii="Times New Roman" w:hAnsi="Times New Roman" w:cs="Times New Roman"/>
          <w:b/>
        </w:rPr>
        <w:t>Additional files</w:t>
      </w:r>
    </w:p>
    <w:p w:rsidR="004F6534" w:rsidRDefault="004F6534" w:rsidP="004F6534">
      <w:pPr>
        <w:tabs>
          <w:tab w:val="left" w:pos="1086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F6534" w:rsidRPr="001F7326" w:rsidRDefault="004F6534" w:rsidP="004F6534">
      <w:pPr>
        <w:spacing w:line="480" w:lineRule="auto"/>
        <w:rPr>
          <w:rFonts w:ascii="Times New Roman" w:hAnsi="Times New Roman"/>
          <w:sz w:val="20"/>
          <w:szCs w:val="20"/>
        </w:rPr>
      </w:pPr>
      <w:r w:rsidRPr="001F7326">
        <w:rPr>
          <w:rFonts w:ascii="Times New Roman" w:hAnsi="Times New Roman"/>
          <w:b/>
          <w:sz w:val="20"/>
          <w:szCs w:val="20"/>
        </w:rPr>
        <w:t xml:space="preserve">Additional file </w:t>
      </w:r>
      <w:r w:rsidRPr="001F7326">
        <w:rPr>
          <w:rFonts w:ascii="Times New Roman" w:hAnsi="Times New Roman"/>
          <w:b/>
          <w:color w:val="000000" w:themeColor="text1"/>
          <w:sz w:val="20"/>
          <w:szCs w:val="20"/>
        </w:rPr>
        <w:t>1</w:t>
      </w:r>
      <w:r w:rsidRPr="001F7326">
        <w:rPr>
          <w:rFonts w:ascii="Times New Roman" w:hAnsi="Times New Roman"/>
          <w:b/>
          <w:sz w:val="20"/>
          <w:szCs w:val="20"/>
        </w:rPr>
        <w:t xml:space="preserve">. </w:t>
      </w:r>
      <w:r>
        <w:rPr>
          <w:rFonts w:ascii="Times New Roman" w:hAnsi="Times New Roman"/>
          <w:b/>
          <w:sz w:val="20"/>
          <w:szCs w:val="20"/>
        </w:rPr>
        <w:t>Wing length, fecundity</w:t>
      </w:r>
      <w:r w:rsidRPr="001F7326">
        <w:rPr>
          <w:rFonts w:ascii="Times New Roman" w:hAnsi="Times New Roman"/>
          <w:b/>
          <w:sz w:val="20"/>
          <w:szCs w:val="20"/>
        </w:rPr>
        <w:t xml:space="preserve"> and </w:t>
      </w:r>
      <w:r>
        <w:rPr>
          <w:rFonts w:ascii="Times New Roman" w:hAnsi="Times New Roman"/>
          <w:b/>
          <w:sz w:val="20"/>
          <w:szCs w:val="20"/>
        </w:rPr>
        <w:t xml:space="preserve">survival of </w:t>
      </w:r>
      <w:proofErr w:type="spellStart"/>
      <w:r w:rsidRPr="00E91E2F">
        <w:rPr>
          <w:rFonts w:ascii="Times New Roman" w:hAnsi="Times New Roman"/>
          <w:b/>
          <w:i/>
          <w:sz w:val="20"/>
          <w:szCs w:val="20"/>
        </w:rPr>
        <w:t>Aedes</w:t>
      </w:r>
      <w:proofErr w:type="spellEnd"/>
      <w:r w:rsidRPr="00E91E2F">
        <w:rPr>
          <w:rFonts w:ascii="Times New Roman" w:hAnsi="Times New Roman"/>
          <w:b/>
          <w:i/>
          <w:sz w:val="20"/>
          <w:szCs w:val="20"/>
        </w:rPr>
        <w:t xml:space="preserve"> </w:t>
      </w:r>
      <w:proofErr w:type="spellStart"/>
      <w:r w:rsidRPr="00E91E2F">
        <w:rPr>
          <w:rFonts w:ascii="Times New Roman" w:hAnsi="Times New Roman"/>
          <w:b/>
          <w:i/>
          <w:sz w:val="20"/>
          <w:szCs w:val="20"/>
        </w:rPr>
        <w:t>aegypti</w:t>
      </w:r>
      <w:proofErr w:type="spellEnd"/>
      <w:r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E91E2F">
        <w:rPr>
          <w:rFonts w:ascii="Times New Roman" w:hAnsi="Times New Roman"/>
          <w:b/>
          <w:sz w:val="20"/>
          <w:szCs w:val="20"/>
        </w:rPr>
        <w:t>reared from different treatments</w:t>
      </w:r>
      <w:r w:rsidRPr="001F7326">
        <w:rPr>
          <w:rFonts w:ascii="Times New Roman" w:hAnsi="Times New Roman"/>
          <w:b/>
          <w:sz w:val="20"/>
          <w:szCs w:val="20"/>
        </w:rPr>
        <w:t xml:space="preserve">. </w:t>
      </w:r>
      <w:r w:rsidRPr="001F7326">
        <w:rPr>
          <w:rFonts w:ascii="Times New Roman" w:hAnsi="Times New Roman"/>
          <w:sz w:val="20"/>
          <w:szCs w:val="20"/>
        </w:rPr>
        <w:t xml:space="preserve">Abbreviations used in the table listed as following. ID: </w:t>
      </w:r>
      <w:r>
        <w:rPr>
          <w:rFonts w:ascii="Times New Roman" w:hAnsi="Times New Roman"/>
          <w:sz w:val="20"/>
          <w:szCs w:val="20"/>
        </w:rPr>
        <w:t>mosquito</w:t>
      </w:r>
      <w:r w:rsidRPr="001F7326">
        <w:rPr>
          <w:rFonts w:ascii="Times New Roman" w:hAnsi="Times New Roman"/>
          <w:sz w:val="20"/>
          <w:szCs w:val="20"/>
        </w:rPr>
        <w:t xml:space="preserve"> identity; </w:t>
      </w:r>
      <w:r>
        <w:rPr>
          <w:rFonts w:ascii="Times New Roman" w:hAnsi="Times New Roman"/>
          <w:sz w:val="20"/>
          <w:szCs w:val="20"/>
        </w:rPr>
        <w:t>LL+PA</w:t>
      </w:r>
      <w:r w:rsidRPr="001F7326">
        <w:rPr>
          <w:rFonts w:ascii="Times New Roman" w:hAnsi="Times New Roman"/>
          <w:sz w:val="20"/>
          <w:szCs w:val="20"/>
        </w:rPr>
        <w:t xml:space="preserve">: </w:t>
      </w:r>
      <w:r w:rsidRPr="001F7326">
        <w:rPr>
          <w:rFonts w:ascii="Times New Roman" w:hAnsi="Times New Roman" w:cs="Times New Roman"/>
          <w:sz w:val="20"/>
          <w:szCs w:val="20"/>
        </w:rPr>
        <w:t xml:space="preserve">low larval </w:t>
      </w:r>
      <w:r>
        <w:rPr>
          <w:rFonts w:ascii="Times New Roman" w:hAnsi="Times New Roman" w:cs="Times New Roman"/>
          <w:sz w:val="20"/>
          <w:szCs w:val="20"/>
        </w:rPr>
        <w:t>plus</w:t>
      </w:r>
      <w:r w:rsidRPr="001F7326">
        <w:rPr>
          <w:rFonts w:ascii="Times New Roman" w:hAnsi="Times New Roman" w:cs="Times New Roman"/>
          <w:sz w:val="20"/>
          <w:szCs w:val="20"/>
        </w:rPr>
        <w:t xml:space="preserve"> poor adult nutrition</w:t>
      </w:r>
      <w:r w:rsidRPr="001F7326">
        <w:rPr>
          <w:rFonts w:ascii="Times New Roman" w:hAnsi="Times New Roman"/>
          <w:sz w:val="20"/>
          <w:szCs w:val="20"/>
        </w:rPr>
        <w:t xml:space="preserve">; </w:t>
      </w:r>
      <w:r w:rsidRPr="001F7326">
        <w:rPr>
          <w:rFonts w:ascii="Times New Roman" w:hAnsi="Times New Roman" w:cs="Times New Roman"/>
          <w:sz w:val="20"/>
          <w:szCs w:val="20"/>
        </w:rPr>
        <w:t>HL+PA: high larval plus poor adult nutrition</w:t>
      </w:r>
      <w:r w:rsidRPr="001F7326">
        <w:rPr>
          <w:rFonts w:ascii="Times New Roman" w:hAnsi="Times New Roman"/>
          <w:bCs/>
          <w:sz w:val="20"/>
          <w:szCs w:val="20"/>
          <w:lang w:val="en-GB"/>
        </w:rPr>
        <w:t xml:space="preserve">; </w:t>
      </w:r>
      <w:r w:rsidRPr="001F7326">
        <w:rPr>
          <w:rFonts w:ascii="Times New Roman" w:hAnsi="Times New Roman" w:cs="Times New Roman"/>
          <w:sz w:val="20"/>
          <w:szCs w:val="20"/>
        </w:rPr>
        <w:t>LL+GA: low larval plus good adult nutrition</w:t>
      </w:r>
      <w:r w:rsidRPr="001F7326">
        <w:rPr>
          <w:rFonts w:ascii="Times New Roman" w:hAnsi="Times New Roman"/>
          <w:bCs/>
          <w:sz w:val="20"/>
          <w:szCs w:val="20"/>
          <w:lang w:val="en-GB"/>
        </w:rPr>
        <w:t xml:space="preserve">; </w:t>
      </w:r>
      <w:r w:rsidRPr="001F7326">
        <w:rPr>
          <w:rFonts w:ascii="Times New Roman" w:hAnsi="Times New Roman" w:cs="Times New Roman"/>
          <w:sz w:val="20"/>
          <w:szCs w:val="20"/>
        </w:rPr>
        <w:t>HL+GA: high larval plus good adult nutrition</w:t>
      </w:r>
      <w:r>
        <w:rPr>
          <w:rFonts w:ascii="Times New Roman" w:hAnsi="Times New Roman"/>
          <w:bCs/>
          <w:sz w:val="20"/>
          <w:szCs w:val="20"/>
          <w:lang w:val="en-GB"/>
        </w:rPr>
        <w:t>. The unit for wing length, fecundity and survival is mm, count of eggs and count of post blood-feeding days, respectively</w:t>
      </w:r>
      <w:r w:rsidRPr="001F7326">
        <w:rPr>
          <w:rFonts w:ascii="Times New Roman" w:hAnsi="Times New Roman"/>
          <w:bCs/>
          <w:sz w:val="20"/>
          <w:szCs w:val="20"/>
          <w:lang w:val="en-GB"/>
        </w:rPr>
        <w:t xml:space="preserve">. </w:t>
      </w:r>
    </w:p>
    <w:p w:rsidR="002E5D1D" w:rsidRDefault="002E5D1D">
      <w:bookmarkStart w:id="0" w:name="_GoBack"/>
      <w:bookmarkEnd w:id="0"/>
    </w:p>
    <w:sectPr w:rsidR="002E5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534"/>
    <w:rsid w:val="002E5D1D"/>
    <w:rsid w:val="004F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E05FA2-F693-4A28-9E66-0374DF4A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534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Company>Springer Nature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2020-08-18T07:45:00Z</dcterms:created>
  <dcterms:modified xsi:type="dcterms:W3CDTF">2020-08-18T07:46:00Z</dcterms:modified>
</cp:coreProperties>
</file>