
<file path=[Content_Types].xml><?xml version="1.0" encoding="utf-8"?>
<Types xmlns="http://schemas.openxmlformats.org/package/2006/content-types">
  <Default Extension="png" ContentType="image/pn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2FAD5F">
      <w:pPr>
        <w:rPr>
          <w:rFonts w:ascii="Times New Roman" w:hAnsi="Times New Roman" w:cs="Times New Roman"/>
          <w:b/>
          <w:bCs/>
        </w:rPr>
      </w:pPr>
      <w:r>
        <w:rPr>
          <w:rFonts w:ascii="Times New Roman" w:hAnsi="Times New Roman" w:cs="Times New Roman"/>
          <w:b/>
          <w:bCs/>
        </w:rPr>
        <w:t>Supplementary experimental section</w:t>
      </w:r>
    </w:p>
    <w:p w14:paraId="651B0C32">
      <w:pPr>
        <w:rPr>
          <w:rFonts w:ascii="Times New Roman" w:hAnsi="Times New Roman" w:cs="Times New Roman"/>
          <w:b/>
          <w:bCs/>
          <w:color w:val="000000"/>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 </w:t>
      </w:r>
      <w:r>
        <w:fldChar w:fldCharType="begin"/>
      </w:r>
      <w:r>
        <w:instrText xml:space="preserve"> HYPERLINK "https://www.sciencedirect.com/science/article/pii/S2452199X23001706?via=ihub" \l "sec2" \o "2. Materials and methods" </w:instrText>
      </w:r>
      <w:r>
        <w:fldChar w:fldCharType="separate"/>
      </w:r>
      <w:r>
        <w:rPr>
          <w:rStyle w:val="9"/>
          <w:rFonts w:ascii="Times New Roman" w:hAnsi="Times New Roman" w:cs="Times New Roman"/>
          <w:b/>
          <w:bCs/>
          <w:color w:val="000000"/>
          <w:u w:val="none"/>
        </w:rPr>
        <w:t>Materials and methods</w:t>
      </w:r>
      <w:r>
        <w:rPr>
          <w:rStyle w:val="9"/>
          <w:rFonts w:ascii="Times New Roman" w:hAnsi="Times New Roman" w:cs="Times New Roman"/>
          <w:b/>
          <w:bCs/>
          <w:color w:val="000000"/>
          <w:u w:val="none"/>
        </w:rPr>
        <w:fldChar w:fldCharType="end"/>
      </w:r>
    </w:p>
    <w:p w14:paraId="59AFCF93">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.1 Materials</w:t>
      </w:r>
    </w:p>
    <w:p w14:paraId="48BB2C71">
      <w:pPr>
        <w:rPr>
          <w:rFonts w:ascii="Times New Roman" w:hAnsi="Times New Roman" w:cs="Times New Roman"/>
          <w:color w:val="000000"/>
        </w:rPr>
      </w:pPr>
      <w:r>
        <w:rPr>
          <w:rFonts w:ascii="Times New Roman" w:hAnsi="Times New Roman" w:eastAsia="等线" w:cs="Times New Roman"/>
          <w:color w:val="000000"/>
          <w:szCs w:val="22"/>
          <w:lang w:bidi="ar"/>
        </w:rPr>
        <w:t xml:space="preserve">Gelatin was purchased from Sigma-Aldrich (Shanghai, China). </w:t>
      </w:r>
      <w:r>
        <w:rPr>
          <w:rFonts w:ascii="Times New Roman" w:hAnsi="Times New Roman" w:eastAsia="等线" w:cs="Times New Roman"/>
          <w:szCs w:val="22"/>
          <w:lang w:bidi="ar"/>
        </w:rPr>
        <w:t xml:space="preserve">Methacrylate </w:t>
      </w:r>
      <w:r>
        <w:rPr>
          <w:rFonts w:ascii="Times New Roman" w:hAnsi="Times New Roman" w:eastAsia="等线" w:cs="Times New Roman"/>
          <w:color w:val="000000"/>
          <w:szCs w:val="22"/>
          <w:lang w:bidi="ar"/>
        </w:rPr>
        <w:t>(MA) was purchased from Andromax (Shanghai, China). QK peptide (KLTWQELYQLKYKGI, 99% pure) was purchased from Shanghai Qiangyao Biotechnology Co. TCP w</w:t>
      </w:r>
      <w:r>
        <w:rPr>
          <w:rFonts w:hint="eastAsia" w:ascii="Times New Roman" w:hAnsi="Times New Roman" w:eastAsia="等线" w:cs="Times New Roman"/>
          <w:color w:val="000000"/>
          <w:szCs w:val="22"/>
          <w:lang w:bidi="ar"/>
        </w:rPr>
        <w:t>as</w:t>
      </w:r>
      <w:r>
        <w:rPr>
          <w:rFonts w:ascii="Times New Roman" w:hAnsi="Times New Roman" w:eastAsia="等线" w:cs="Times New Roman"/>
          <w:color w:val="000000"/>
          <w:szCs w:val="22"/>
          <w:lang w:bidi="ar"/>
        </w:rPr>
        <w:t xml:space="preserve"> purchased from Jiangsu Xianfeng Nanomaterials Science Co. DA, aminomethane (Tris), and lipopolysaccharide (LPS) were purchased from Sigma-Aldrich Trading Co, Ltd. (Shanghai, China). Fetal bovine serum (FBS), Dulbecco's modified Eagle's medium (DMEM), </w:t>
      </w:r>
      <w:r>
        <w:rPr>
          <w:rFonts w:hint="eastAsia" w:ascii="Times New Roman" w:hAnsi="Times New Roman" w:eastAsia="等线" w:cs="Times New Roman"/>
          <w:color w:val="000000"/>
          <w:szCs w:val="22"/>
          <w:lang w:bidi="ar"/>
        </w:rPr>
        <w:t xml:space="preserve">and </w:t>
      </w:r>
      <w:r>
        <w:rPr>
          <w:rFonts w:ascii="Times New Roman" w:hAnsi="Times New Roman" w:eastAsia="等线" w:cs="Times New Roman"/>
          <w:color w:val="000000"/>
          <w:szCs w:val="22"/>
          <w:lang w:bidi="ar"/>
        </w:rPr>
        <w:t>alpha-modified Eagle's medium (α-MEM)</w:t>
      </w:r>
      <w:r>
        <w:rPr>
          <w:rFonts w:hint="eastAsia" w:ascii="Times New Roman" w:hAnsi="Times New Roman" w:eastAsia="等线" w:cs="Times New Roman"/>
          <w:color w:val="000000"/>
          <w:szCs w:val="22"/>
          <w:lang w:bidi="ar"/>
        </w:rPr>
        <w:t xml:space="preserve"> were used</w:t>
      </w:r>
      <w:r>
        <w:rPr>
          <w:rFonts w:ascii="Times New Roman" w:hAnsi="Times New Roman" w:eastAsia="等线" w:cs="Times New Roman"/>
          <w:color w:val="000000"/>
          <w:szCs w:val="22"/>
          <w:lang w:bidi="ar"/>
        </w:rPr>
        <w:t xml:space="preserve">. Purchased from Gibco Life Technologies Co. (Grand Island, USA). Endothelial </w:t>
      </w:r>
      <w:r>
        <w:rPr>
          <w:rFonts w:hint="eastAsia" w:ascii="Times New Roman" w:hAnsi="Times New Roman" w:eastAsia="等线" w:cs="Times New Roman"/>
          <w:color w:val="000000"/>
          <w:szCs w:val="22"/>
          <w:lang w:bidi="ar"/>
        </w:rPr>
        <w:t>c</w:t>
      </w:r>
      <w:r>
        <w:rPr>
          <w:rFonts w:ascii="Times New Roman" w:hAnsi="Times New Roman" w:eastAsia="等线" w:cs="Times New Roman"/>
          <w:color w:val="000000"/>
          <w:szCs w:val="22"/>
          <w:lang w:bidi="ar"/>
        </w:rPr>
        <w:t>ell Medium was purchased from Scien</w:t>
      </w:r>
      <w:r>
        <w:rPr>
          <w:rFonts w:hint="eastAsia" w:ascii="Times New Roman" w:hAnsi="Times New Roman" w:eastAsia="等线" w:cs="Times New Roman"/>
          <w:color w:val="000000"/>
          <w:szCs w:val="22"/>
          <w:lang w:bidi="ar"/>
        </w:rPr>
        <w:t>C</w:t>
      </w:r>
      <w:r>
        <w:rPr>
          <w:rFonts w:ascii="Times New Roman" w:hAnsi="Times New Roman" w:eastAsia="等线" w:cs="Times New Roman"/>
          <w:color w:val="000000"/>
          <w:szCs w:val="22"/>
          <w:lang w:bidi="ar"/>
        </w:rPr>
        <w:t>ell Research Laboratories (</w:t>
      </w:r>
      <w:r>
        <w:rPr>
          <w:rFonts w:hint="eastAsia" w:ascii="Times New Roman" w:hAnsi="Times New Roman" w:eastAsia="等线" w:cs="Times New Roman"/>
          <w:color w:val="000000"/>
          <w:szCs w:val="22"/>
          <w:lang w:bidi="ar"/>
        </w:rPr>
        <w:t>Shanghai, China</w:t>
      </w:r>
      <w:r>
        <w:rPr>
          <w:rFonts w:ascii="Times New Roman" w:hAnsi="Times New Roman" w:eastAsia="等线" w:cs="Times New Roman"/>
          <w:color w:val="000000"/>
          <w:szCs w:val="22"/>
          <w:lang w:bidi="ar"/>
        </w:rPr>
        <w:t xml:space="preserve">).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Cell Count</w:t>
      </w:r>
      <w:r>
        <w:rPr>
          <w:rFonts w:hint="eastAsia" w:ascii="Times New Roman" w:hAnsi="Times New Roman" w:eastAsia="等线" w:cs="Times New Roman"/>
          <w:color w:val="000000"/>
          <w:szCs w:val="22"/>
          <w:lang w:bidi="ar"/>
        </w:rPr>
        <w:t>ing</w:t>
      </w:r>
      <w:r>
        <w:rPr>
          <w:rFonts w:ascii="Times New Roman" w:hAnsi="Times New Roman" w:eastAsia="等线" w:cs="Times New Roman"/>
          <w:color w:val="000000"/>
          <w:szCs w:val="22"/>
          <w:lang w:bidi="ar"/>
        </w:rPr>
        <w:t xml:space="preserve"> Kit-8 (CCK-8) and Live/Dead Staining Kit were purchased from Dojindo Laboratories (Kumamoto, Japan). </w:t>
      </w:r>
    </w:p>
    <w:p w14:paraId="4FA4D66C">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.2 Preparation of </w:t>
      </w:r>
      <w:r>
        <w:rPr>
          <w:rFonts w:hint="eastAsia" w:ascii="Times New Roman" w:hAnsi="Times New Roman" w:eastAsia="等线" w:cs="Times New Roman"/>
          <w:b/>
          <w:bCs/>
          <w:color w:val="000000"/>
          <w:szCs w:val="22"/>
          <w:lang w:bidi="ar"/>
        </w:rPr>
        <w:t xml:space="preserve">the </w:t>
      </w:r>
      <w:r>
        <w:rPr>
          <w:rFonts w:ascii="Times New Roman" w:hAnsi="Times New Roman" w:eastAsia="等线" w:cs="Times New Roman"/>
          <w:b/>
          <w:bCs/>
          <w:color w:val="000000"/>
          <w:szCs w:val="22"/>
          <w:lang w:bidi="ar"/>
        </w:rPr>
        <w:t>TPQ nanocomposites</w:t>
      </w:r>
    </w:p>
    <w:p w14:paraId="01C2D23E">
      <w:pPr>
        <w:rPr>
          <w:rFonts w:ascii="Times New Roman" w:hAnsi="Times New Roman" w:cs="Times New Roman"/>
          <w:color w:val="000000"/>
        </w:rPr>
      </w:pPr>
      <w:r>
        <w:rPr>
          <w:rFonts w:ascii="Times New Roman" w:hAnsi="Times New Roman" w:eastAsia="等线" w:cs="Times New Roman"/>
          <w:color w:val="000000"/>
          <w:szCs w:val="22"/>
          <w:lang w:bidi="ar"/>
        </w:rPr>
        <w:t xml:space="preserve">TCP nanoparticles were initially dispersed in a dopamine solution at a concentration of 2 mg/mL. This mixture was subjected to ultrasonication for 30 min to ensure uniform dispersion. </w:t>
      </w:r>
      <w:r>
        <w:rPr>
          <w:rFonts w:hint="eastAsia" w:ascii="Times New Roman" w:hAnsi="Times New Roman" w:eastAsia="等线" w:cs="Times New Roman"/>
          <w:color w:val="000000"/>
          <w:szCs w:val="22"/>
          <w:lang w:bidi="ar"/>
        </w:rPr>
        <w:t>T</w:t>
      </w:r>
      <w:r>
        <w:rPr>
          <w:rFonts w:ascii="Times New Roman" w:hAnsi="Times New Roman" w:eastAsia="等线" w:cs="Times New Roman"/>
          <w:color w:val="000000"/>
          <w:szCs w:val="22"/>
          <w:lang w:bidi="ar"/>
        </w:rPr>
        <w:t xml:space="preserve">he suspension was </w:t>
      </w:r>
      <w:r>
        <w:rPr>
          <w:rFonts w:hint="eastAsia" w:ascii="Times New Roman" w:hAnsi="Times New Roman" w:eastAsia="等线" w:cs="Times New Roman"/>
          <w:color w:val="000000"/>
          <w:szCs w:val="22"/>
          <w:lang w:bidi="ar"/>
        </w:rPr>
        <w:t>s</w:t>
      </w:r>
      <w:r>
        <w:rPr>
          <w:rFonts w:ascii="Times New Roman" w:hAnsi="Times New Roman" w:eastAsia="等线" w:cs="Times New Roman"/>
          <w:color w:val="000000"/>
          <w:szCs w:val="22"/>
          <w:lang w:bidi="ar"/>
        </w:rPr>
        <w:t>ubsequently stirred at 60</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°C for 12</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to facilitate the DA, resulting in the formation of a PDA coating on the TCP nanoparticles. The TCP@PDA nanoparticles were then isolated through a drying process and redispersed in deionized water at a concentration of 1 mg/ml. To this dispersion, a solution of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QK peptide at a concentration of 1 mg/mL was added dropwise, and the mixture was stirred at room temperature (25</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°C) for an additional 12</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h to allow</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peptide adsorption onto the PDA-coated nanoparticles. The final solution was subjected to lyophilization to yield the TPQ nanocomposite.</w:t>
      </w:r>
    </w:p>
    <w:p w14:paraId="2A08424E">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.3 </w:t>
      </w:r>
      <w:r>
        <w:rPr>
          <w:rFonts w:hint="eastAsia" w:ascii="Times New Roman" w:hAnsi="Times New Roman" w:eastAsia="等线" w:cs="Times New Roman"/>
          <w:b/>
          <w:bCs/>
          <w:color w:val="000000"/>
          <w:szCs w:val="22"/>
          <w:lang w:bidi="ar"/>
        </w:rPr>
        <w:t>P</w:t>
      </w:r>
      <w:r>
        <w:rPr>
          <w:rFonts w:ascii="Times New Roman" w:hAnsi="Times New Roman" w:eastAsia="等线" w:cs="Times New Roman"/>
          <w:b/>
          <w:bCs/>
          <w:color w:val="000000"/>
          <w:szCs w:val="22"/>
          <w:lang w:bidi="ar"/>
        </w:rPr>
        <w:t>orous</w:t>
      </w:r>
      <w:r>
        <w:rPr>
          <w:rFonts w:hint="eastAsia" w:ascii="Times New Roman" w:hAnsi="Times New Roman" w:eastAsia="等线" w:cs="Times New Roman"/>
          <w:b/>
          <w:bCs/>
          <w:color w:val="000000"/>
          <w:szCs w:val="22"/>
          <w:lang w:bidi="ar"/>
        </w:rPr>
        <w:t xml:space="preserve"> </w:t>
      </w:r>
      <w:r>
        <w:rPr>
          <w:rFonts w:ascii="Times New Roman" w:hAnsi="Times New Roman" w:eastAsia="等线" w:cs="Times New Roman"/>
          <w:b/>
          <w:bCs/>
          <w:color w:val="000000"/>
          <w:szCs w:val="22"/>
          <w:lang w:bidi="ar"/>
        </w:rPr>
        <w:t>GelMA hydrogel preparation</w:t>
      </w:r>
    </w:p>
    <w:p w14:paraId="19E48381">
      <w:pPr>
        <w:rPr>
          <w:rFonts w:ascii="Times New Roman" w:hAnsi="Times New Roman" w:cs="Times New Roman"/>
          <w:color w:val="000000"/>
        </w:rPr>
      </w:pPr>
      <w:r>
        <w:rPr>
          <w:rFonts w:ascii="Times New Roman" w:hAnsi="Times New Roman" w:eastAsia="等线" w:cs="Times New Roman"/>
          <w:color w:val="000000"/>
          <w:szCs w:val="22"/>
          <w:lang w:bidi="ar"/>
        </w:rPr>
        <w:t>Synthesis of GelMA hydrogels: Gelatin was dissolved in PBS to achieve a homogeneous solution. MA was then added dropwise to the gelatin solution at a controlled rate of 0.5 mL/min, and the reaction was conducted in an oil bath at 37°C for 3</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h to allow for efficient methacrylation. The reaction was quenched by the addition of excess PBS. Unreacted MA was removed through centrifugation at 5000 rpm for 15 min, followed by dialysis against PBS at 38°C for 48</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to ensure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complete removal of any residual reactants. The resulting GelMA hydrogel was then freeze-dried under vacuum conditions to obtain a dry, stable product.</w:t>
      </w:r>
    </w:p>
    <w:p w14:paraId="6E95BC2F">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Synthesis of Porous GelMA hydrogels: The synthesis of the </w:t>
      </w:r>
      <w:r>
        <w:rPr>
          <w:rFonts w:hint="eastAsia" w:ascii="Times New Roman" w:hAnsi="Times New Roman" w:eastAsia="等线" w:cs="Times New Roman"/>
          <w:color w:val="000000"/>
          <w:szCs w:val="22"/>
          <w:lang w:bidi="ar"/>
        </w:rPr>
        <w:t>p</w:t>
      </w:r>
      <w:r>
        <w:rPr>
          <w:rFonts w:ascii="Times New Roman" w:hAnsi="Times New Roman" w:eastAsia="等线" w:cs="Times New Roman"/>
          <w:color w:val="000000"/>
          <w:szCs w:val="22"/>
          <w:lang w:bidi="ar"/>
        </w:rPr>
        <w:t>orous GelMA hydrogel commenced with the preparation of an aqueous solution by mixing the previously synthesized GelMA hydrogel with a photoinitiator</w:t>
      </w:r>
      <w:r>
        <w:rPr>
          <w:rFonts w:hint="eastAsia" w:ascii="Times New Roman" w:hAnsi="Times New Roman" w:eastAsia="等线" w:cs="Times New Roman"/>
          <w:color w:val="000000"/>
          <w:szCs w:val="22"/>
          <w:lang w:bidi="ar"/>
        </w:rPr>
        <w:t>. T</w:t>
      </w:r>
      <w:r>
        <w:rPr>
          <w:rFonts w:ascii="Times New Roman" w:hAnsi="Times New Roman" w:eastAsia="等线" w:cs="Times New Roman"/>
          <w:color w:val="000000"/>
          <w:szCs w:val="22"/>
          <w:lang w:bidi="ar"/>
        </w:rPr>
        <w:t xml:space="preserve">his solution was </w:t>
      </w:r>
      <w:r>
        <w:rPr>
          <w:rFonts w:hint="eastAsia" w:ascii="Times New Roman" w:hAnsi="Times New Roman" w:eastAsia="等线" w:cs="Times New Roman"/>
          <w:color w:val="000000"/>
          <w:szCs w:val="22"/>
          <w:lang w:bidi="ar"/>
        </w:rPr>
        <w:t>s</w:t>
      </w:r>
      <w:r>
        <w:rPr>
          <w:rFonts w:ascii="Times New Roman" w:hAnsi="Times New Roman" w:eastAsia="等线" w:cs="Times New Roman"/>
          <w:color w:val="000000"/>
          <w:szCs w:val="22"/>
          <w:lang w:bidi="ar"/>
        </w:rPr>
        <w:t>ubsequently</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combined with an aqueous poly (ethylene oxide) (PEO) solution to create a two-phase emulsion. UV irradiation for 5 min induced photocrosslinking of the GelMA phase, resulting in a hydrogel with a temporary porous structure. The PEO-containing hydrogel was then subjected to dialysis in cell culture medium for 24</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to remove the PEO phase. This process yielded a porous GelMA hydrogel with an interconnected pore structure, which is crucial for cell infiltration and nutrient exchange. </w:t>
      </w:r>
    </w:p>
    <w:p w14:paraId="01614C7E">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.4 Evaluation of </w:t>
      </w:r>
      <w:r>
        <w:rPr>
          <w:rFonts w:ascii="Times New Roman" w:hAnsi="Times New Roman" w:eastAsia="等线" w:cs="Times New Roman"/>
          <w:b/>
          <w:bCs/>
          <w:i/>
          <w:iCs/>
          <w:color w:val="000000"/>
          <w:szCs w:val="22"/>
          <w:lang w:bidi="ar"/>
        </w:rPr>
        <w:t>in vitro</w:t>
      </w:r>
      <w:r>
        <w:rPr>
          <w:rFonts w:ascii="Times New Roman" w:hAnsi="Times New Roman" w:eastAsia="等线" w:cs="Times New Roman"/>
          <w:b/>
          <w:bCs/>
          <w:color w:val="000000"/>
          <w:szCs w:val="22"/>
          <w:lang w:bidi="ar"/>
        </w:rPr>
        <w:t xml:space="preserve"> cytocompatibility</w:t>
      </w:r>
    </w:p>
    <w:p w14:paraId="0CC0232B">
      <w:pPr>
        <w:rPr>
          <w:rFonts w:ascii="Times New Roman" w:hAnsi="Times New Roman" w:cs="Times New Roman"/>
          <w:color w:val="000000"/>
        </w:rPr>
      </w:pPr>
      <w:r>
        <w:rPr>
          <w:rFonts w:ascii="Times New Roman" w:hAnsi="Times New Roman" w:eastAsia="等线" w:cs="Times New Roman"/>
          <w:color w:val="000000"/>
          <w:szCs w:val="22"/>
          <w:lang w:bidi="ar"/>
        </w:rPr>
        <w:t xml:space="preserve">To evaluate the biocompatibility of hydrogels with MC-3T3-E1 cells and HUVECs, we established a Transwell coculture system. The hydrogels were positioned in the upper compartment, while the cells were seeded in the lower compartment. Following coincubation periods of 1, 3, and 5 days, an aliquot of CCK-8 reagent was </w:t>
      </w:r>
      <w:r>
        <w:rPr>
          <w:rFonts w:hint="eastAsia" w:ascii="Times New Roman" w:hAnsi="Times New Roman" w:eastAsia="等线" w:cs="Times New Roman"/>
          <w:color w:val="000000"/>
          <w:szCs w:val="22"/>
          <w:lang w:bidi="ar"/>
        </w:rPr>
        <w:t xml:space="preserve">added </w:t>
      </w:r>
      <w:r>
        <w:rPr>
          <w:rFonts w:ascii="Times New Roman" w:hAnsi="Times New Roman" w:eastAsia="等线" w:cs="Times New Roman"/>
          <w:color w:val="000000"/>
          <w:szCs w:val="22"/>
          <w:lang w:bidi="ar"/>
        </w:rPr>
        <w:t xml:space="preserve">to each well, and the plates were incubated for an additional hour at 37°C. The OD at 450 nm was subsequently measured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 spectrophotometric plate reader to assess cell viability.</w:t>
      </w:r>
    </w:p>
    <w:p w14:paraId="4211CE3D">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On the third day of incubation, cell viability and morphology were assessed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 live/dead cell staining kit, and the stained cells were examined under a fluorescence microscope. Furthermore, to observe the morphological structure of the cells, cytoskeletal staining was performed. The spreading area of the cells across different sample groups was quantified </w:t>
      </w:r>
      <w:r>
        <w:rPr>
          <w:rFonts w:ascii="Times New Roman" w:hAnsi="Times New Roman" w:eastAsia="等线" w:cs="Times New Roman"/>
          <w:i/>
          <w:iCs/>
          <w:color w:val="000000"/>
          <w:szCs w:val="22"/>
          <w:lang w:bidi="ar"/>
        </w:rPr>
        <w:t>via</w:t>
      </w:r>
      <w:r>
        <w:rPr>
          <w:rFonts w:ascii="Times New Roman" w:hAnsi="Times New Roman" w:eastAsia="等线" w:cs="Times New Roman"/>
          <w:color w:val="000000"/>
          <w:szCs w:val="22"/>
          <w:lang w:bidi="ar"/>
        </w:rPr>
        <w:t xml:space="preserve"> </w:t>
      </w:r>
      <w:r>
        <w:rPr>
          <w:rFonts w:hint="eastAsia" w:ascii="Times New Roman" w:hAnsi="Times New Roman" w:eastAsia="等线" w:cs="Times New Roman"/>
          <w:szCs w:val="22"/>
          <w:lang w:bidi="ar"/>
        </w:rPr>
        <w:t>the</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ImageJ software</w:t>
      </w:r>
      <w:r>
        <w:rPr>
          <w:rFonts w:hint="eastAsia" w:ascii="Times New Roman" w:hAnsi="Times New Roman" w:eastAsia="等线" w:cs="Times New Roman"/>
          <w:color w:val="000000"/>
          <w:szCs w:val="22"/>
          <w:lang w:bidi="ar"/>
        </w:rPr>
        <w:t xml:space="preserve"> (NationalInstitutesofHealth,</w:t>
      </w:r>
      <w:r>
        <w:rPr>
          <w:rFonts w:ascii="Arial" w:hAnsi="Arial" w:cs="Arial"/>
          <w:color w:val="333333"/>
          <w:sz w:val="20"/>
          <w:szCs w:val="20"/>
          <w:shd w:val="clear" w:color="auto" w:fill="FFFFFF"/>
        </w:rPr>
        <w:t xml:space="preserve"> </w:t>
      </w:r>
      <w:r>
        <w:rPr>
          <w:rFonts w:ascii="Times New Roman" w:hAnsi="Times New Roman" w:eastAsia="等线" w:cs="Times New Roman"/>
          <w:color w:val="000000"/>
          <w:szCs w:val="22"/>
          <w:lang w:bidi="ar"/>
        </w:rPr>
        <w:t>Bethesda</w:t>
      </w:r>
      <w:r>
        <w:rPr>
          <w:rFonts w:hint="eastAsia" w:ascii="Times New Roman" w:hAnsi="Times New Roman" w:eastAsia="等线" w:cs="Times New Roman"/>
          <w:color w:val="000000"/>
          <w:szCs w:val="22"/>
          <w:lang w:bidi="ar"/>
        </w:rPr>
        <w:t>, USA)</w:t>
      </w:r>
      <w:r>
        <w:rPr>
          <w:rFonts w:ascii="Times New Roman" w:hAnsi="Times New Roman" w:eastAsia="等线" w:cs="Times New Roman"/>
          <w:color w:val="000000"/>
          <w:szCs w:val="22"/>
          <w:lang w:bidi="ar"/>
        </w:rPr>
        <w:t>.</w:t>
      </w:r>
    </w:p>
    <w:p w14:paraId="4021C02E">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.5 </w:t>
      </w:r>
      <w:r>
        <w:rPr>
          <w:rFonts w:ascii="Times New Roman" w:hAnsi="Times New Roman" w:eastAsia="等线" w:cs="Times New Roman"/>
          <w:b/>
          <w:bCs/>
          <w:i/>
          <w:iCs/>
          <w:color w:val="000000"/>
          <w:szCs w:val="22"/>
          <w:lang w:bidi="ar"/>
        </w:rPr>
        <w:t>In vitro</w:t>
      </w:r>
      <w:r>
        <w:rPr>
          <w:rFonts w:ascii="Times New Roman" w:hAnsi="Times New Roman" w:eastAsia="等线" w:cs="Times New Roman"/>
          <w:b/>
          <w:bCs/>
          <w:color w:val="000000"/>
          <w:szCs w:val="22"/>
          <w:lang w:bidi="ar"/>
        </w:rPr>
        <w:t xml:space="preserve"> immunomodulatory evaluation</w:t>
      </w:r>
    </w:p>
    <w:p w14:paraId="69D687EA">
      <w:pPr>
        <w:rPr>
          <w:rFonts w:ascii="Times New Roman" w:hAnsi="Times New Roman" w:cs="Times New Roman"/>
          <w:color w:val="000000"/>
        </w:rPr>
      </w:pPr>
      <w:r>
        <w:rPr>
          <w:rFonts w:ascii="Times New Roman" w:hAnsi="Times New Roman" w:eastAsia="等线" w:cs="Times New Roman"/>
          <w:color w:val="000000"/>
          <w:szCs w:val="22"/>
          <w:lang w:bidi="ar"/>
        </w:rPr>
        <w:t xml:space="preserve">Macrophage </w:t>
      </w:r>
      <w:r>
        <w:rPr>
          <w:rFonts w:hint="eastAsia" w:ascii="Times New Roman" w:hAnsi="Times New Roman" w:eastAsia="等线" w:cs="Times New Roman"/>
          <w:color w:val="000000"/>
          <w:szCs w:val="22"/>
          <w:lang w:bidi="ar"/>
        </w:rPr>
        <w:t>s</w:t>
      </w:r>
      <w:r>
        <w:rPr>
          <w:rFonts w:ascii="Times New Roman" w:hAnsi="Times New Roman" w:eastAsia="等线" w:cs="Times New Roman"/>
          <w:color w:val="000000"/>
          <w:szCs w:val="22"/>
          <w:lang w:bidi="ar"/>
        </w:rPr>
        <w:t xml:space="preserve">timulation and </w:t>
      </w:r>
      <w:r>
        <w:rPr>
          <w:rFonts w:hint="eastAsia" w:ascii="Times New Roman" w:hAnsi="Times New Roman" w:eastAsia="等线" w:cs="Times New Roman"/>
          <w:color w:val="000000"/>
          <w:szCs w:val="22"/>
          <w:lang w:bidi="ar"/>
        </w:rPr>
        <w:t>c</w:t>
      </w:r>
      <w:r>
        <w:rPr>
          <w:rFonts w:ascii="Times New Roman" w:hAnsi="Times New Roman" w:eastAsia="等线" w:cs="Times New Roman"/>
          <w:color w:val="000000"/>
          <w:szCs w:val="22"/>
          <w:lang w:bidi="ar"/>
        </w:rPr>
        <w:t>o</w:t>
      </w:r>
      <w:r>
        <w:rPr>
          <w:rFonts w:hint="eastAsia" w:ascii="Times New Roman" w:hAnsi="Times New Roman" w:eastAsia="等线" w:cs="Times New Roman"/>
          <w:color w:val="000000"/>
          <w:szCs w:val="22"/>
          <w:lang w:bidi="ar"/>
        </w:rPr>
        <w:t>c</w:t>
      </w:r>
      <w:r>
        <w:rPr>
          <w:rFonts w:ascii="Times New Roman" w:hAnsi="Times New Roman" w:eastAsia="等线" w:cs="Times New Roman"/>
          <w:color w:val="000000"/>
          <w:szCs w:val="22"/>
          <w:lang w:bidi="ar"/>
        </w:rPr>
        <w:t xml:space="preserve">ulture with </w:t>
      </w:r>
      <w:r>
        <w:rPr>
          <w:rFonts w:hint="eastAsia" w:ascii="Times New Roman" w:hAnsi="Times New Roman" w:eastAsia="等线" w:cs="Times New Roman"/>
          <w:color w:val="000000"/>
          <w:szCs w:val="22"/>
          <w:lang w:bidi="ar"/>
        </w:rPr>
        <w:t>h</w:t>
      </w:r>
      <w:r>
        <w:rPr>
          <w:rFonts w:ascii="Times New Roman" w:hAnsi="Times New Roman" w:eastAsia="等线" w:cs="Times New Roman"/>
          <w:color w:val="000000"/>
          <w:szCs w:val="22"/>
          <w:lang w:bidi="ar"/>
        </w:rPr>
        <w:t>ydrogels: RAW264.7 macrophages, prestimulated with</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10 ng/mL LPS were seeded in the lower compartment of Transwell chambers. </w:t>
      </w:r>
      <w:r>
        <w:rPr>
          <w:rFonts w:hint="eastAsia" w:ascii="Times New Roman" w:hAnsi="Times New Roman" w:eastAsia="等线" w:cs="Times New Roman"/>
          <w:color w:val="000000"/>
          <w:szCs w:val="22"/>
          <w:lang w:bidi="ar"/>
        </w:rPr>
        <w:t>The h</w:t>
      </w:r>
      <w:r>
        <w:rPr>
          <w:rFonts w:ascii="Times New Roman" w:hAnsi="Times New Roman" w:eastAsia="等线" w:cs="Times New Roman"/>
          <w:color w:val="000000"/>
          <w:szCs w:val="22"/>
          <w:lang w:bidi="ar"/>
        </w:rPr>
        <w:t xml:space="preserve">ydrogels were placed in the upper compartment and the system was incubated for 3 days to assess changes in cellular morphology and structure. Observations were made </w:t>
      </w:r>
      <w:r>
        <w:rPr>
          <w:rFonts w:ascii="Times New Roman" w:hAnsi="Times New Roman" w:eastAsia="等线" w:cs="Times New Roman"/>
          <w:i/>
          <w:iCs/>
          <w:color w:val="000000"/>
          <w:szCs w:val="22"/>
          <w:lang w:bidi="ar"/>
        </w:rPr>
        <w:t>via</w:t>
      </w:r>
      <w:r>
        <w:rPr>
          <w:rFonts w:ascii="Times New Roman" w:hAnsi="Times New Roman" w:eastAsia="等线" w:cs="Times New Roman"/>
          <w:color w:val="000000"/>
          <w:szCs w:val="22"/>
          <w:lang w:bidi="ar"/>
        </w:rPr>
        <w:t xml:space="preserve">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confocal microscopy</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Carl Zeiss GmbH</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Oberkochen</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Germany</w:t>
      </w:r>
      <w:r>
        <w:rPr>
          <w:rFonts w:hint="eastAsia" w:ascii="Times New Roman" w:hAnsi="Times New Roman" w:eastAsia="等线" w:cs="Times New Roman"/>
          <w:color w:val="000000"/>
          <w:szCs w:val="22"/>
          <w:lang w:bidi="ar"/>
        </w:rPr>
        <w:t>)</w:t>
      </w:r>
      <w:r>
        <w:rPr>
          <w:rFonts w:ascii="Times New Roman" w:hAnsi="Times New Roman" w:eastAsia="等线" w:cs="Times New Roman"/>
          <w:color w:val="000000"/>
          <w:szCs w:val="22"/>
          <w:lang w:bidi="ar"/>
        </w:rPr>
        <w:t>.</w:t>
      </w:r>
    </w:p>
    <w:p w14:paraId="662908BA">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Flow </w:t>
      </w:r>
      <w:r>
        <w:rPr>
          <w:rFonts w:hint="eastAsia" w:ascii="Times New Roman" w:hAnsi="Times New Roman" w:eastAsia="等线" w:cs="Times New Roman"/>
          <w:color w:val="000000"/>
          <w:szCs w:val="22"/>
          <w:lang w:bidi="ar"/>
        </w:rPr>
        <w:t>c</w:t>
      </w:r>
      <w:r>
        <w:rPr>
          <w:rFonts w:ascii="Times New Roman" w:hAnsi="Times New Roman" w:eastAsia="等线" w:cs="Times New Roman"/>
          <w:color w:val="000000"/>
          <w:szCs w:val="22"/>
          <w:lang w:bidi="ar"/>
        </w:rPr>
        <w:t xml:space="preserve">ytometry </w:t>
      </w:r>
      <w:r>
        <w:rPr>
          <w:rFonts w:hint="eastAsia" w:ascii="Times New Roman" w:hAnsi="Times New Roman" w:eastAsia="等线" w:cs="Times New Roman"/>
          <w:color w:val="000000"/>
          <w:szCs w:val="22"/>
          <w:lang w:bidi="ar"/>
        </w:rPr>
        <w:t>a</w:t>
      </w:r>
      <w:r>
        <w:rPr>
          <w:rFonts w:ascii="Times New Roman" w:hAnsi="Times New Roman" w:eastAsia="等线" w:cs="Times New Roman"/>
          <w:color w:val="000000"/>
          <w:szCs w:val="22"/>
          <w:lang w:bidi="ar"/>
        </w:rPr>
        <w:t xml:space="preserve">nalysis: Cells were surface-labeled with a CD86 antibody (Elabscience, E-AB-F0994E) and a CD206 antibody (Elabscience, F-AB-F1135C). </w:t>
      </w:r>
      <w:r>
        <w:rPr>
          <w:rFonts w:hint="eastAsia" w:ascii="Times New Roman" w:hAnsi="Times New Roman" w:eastAsia="等线" w:cs="Times New Roman"/>
          <w:color w:val="000000"/>
          <w:szCs w:val="22"/>
          <w:lang w:bidi="ar"/>
        </w:rPr>
        <w:t xml:space="preserve">After </w:t>
      </w:r>
      <w:r>
        <w:rPr>
          <w:rFonts w:ascii="Times New Roman" w:hAnsi="Times New Roman" w:eastAsia="等线" w:cs="Times New Roman"/>
          <w:color w:val="000000"/>
          <w:szCs w:val="22"/>
          <w:lang w:bidi="ar"/>
        </w:rPr>
        <w:t xml:space="preserve">labeling, the cells were analyzed </w:t>
      </w:r>
      <w:r>
        <w:rPr>
          <w:rFonts w:ascii="Times New Roman" w:hAnsi="Times New Roman" w:eastAsia="等线" w:cs="Times New Roman"/>
          <w:i/>
          <w:iCs/>
          <w:color w:val="000000"/>
          <w:szCs w:val="22"/>
          <w:lang w:bidi="ar"/>
        </w:rPr>
        <w:t>via</w:t>
      </w:r>
      <w:r>
        <w:rPr>
          <w:rFonts w:ascii="Times New Roman" w:hAnsi="Times New Roman" w:eastAsia="等线" w:cs="Times New Roman"/>
          <w:color w:val="000000"/>
          <w:szCs w:val="22"/>
          <w:lang w:bidi="ar"/>
        </w:rPr>
        <w:t xml:space="preserve"> flow cytometry (FC500; Beckman Coulter, Fullerton, CA, USA). Data acquisition was followed by analysis with FlowJo software to quantify the expression levels of the respective markers.</w:t>
      </w:r>
    </w:p>
    <w:p w14:paraId="4F40B6EA">
      <w:pPr>
        <w:ind w:firstLine="420" w:firstLineChars="200"/>
        <w:rPr>
          <w:rFonts w:ascii="Times New Roman" w:hAnsi="Times New Roman" w:eastAsia="等线" w:cs="Times New Roman"/>
          <w:color w:val="000000"/>
          <w:szCs w:val="22"/>
          <w:lang w:bidi="ar"/>
        </w:rPr>
      </w:pPr>
      <w:r>
        <w:rPr>
          <w:rFonts w:ascii="Times New Roman" w:hAnsi="Times New Roman" w:eastAsia="等线" w:cs="Times New Roman"/>
          <w:color w:val="000000"/>
          <w:szCs w:val="22"/>
          <w:lang w:bidi="ar"/>
        </w:rPr>
        <w:t xml:space="preserve">Immunofluorescence Staining and Quantitative Analysis: After 3 days of coincubation, immunofluorescence staining was performed to visualize the expression of CD86 and CD206. The stained cells were examined under a confocal microscope, and the obtained images were subjected to quantitative analysis </w:t>
      </w:r>
      <w:r>
        <w:rPr>
          <w:rFonts w:ascii="Times New Roman" w:hAnsi="Times New Roman" w:eastAsia="等线" w:cs="Times New Roman"/>
          <w:i/>
          <w:iCs/>
          <w:color w:val="000000"/>
          <w:szCs w:val="22"/>
          <w:lang w:bidi="ar"/>
        </w:rPr>
        <w:t>via</w:t>
      </w:r>
      <w:r>
        <w:rPr>
          <w:rFonts w:ascii="Times New Roman" w:hAnsi="Times New Roman" w:eastAsia="等线" w:cs="Times New Roman"/>
          <w:color w:val="000000"/>
          <w:szCs w:val="22"/>
          <w:lang w:bidi="ar"/>
        </w:rPr>
        <w:t xml:space="preserve"> </w:t>
      </w:r>
      <w:r>
        <w:rPr>
          <w:rFonts w:ascii="Times New Roman" w:hAnsi="Times New Roman" w:eastAsia="等线" w:cs="Times New Roman"/>
          <w:color w:val="000000" w:themeColor="text1"/>
          <w:szCs w:val="22"/>
          <w:lang w:bidi="ar"/>
          <w14:textFill>
            <w14:solidFill>
              <w14:schemeClr w14:val="tx1"/>
            </w14:solidFill>
          </w14:textFill>
        </w:rPr>
        <w:t>the</w:t>
      </w:r>
      <w:r>
        <w:rPr>
          <w:rFonts w:hint="eastAsia" w:ascii="Times New Roman" w:hAnsi="Times New Roman" w:eastAsia="等线" w:cs="Times New Roman"/>
          <w:color w:val="000000" w:themeColor="text1"/>
          <w:szCs w:val="22"/>
          <w:lang w:bidi="ar"/>
          <w14:textFill>
            <w14:solidFill>
              <w14:schemeClr w14:val="tx1"/>
            </w14:solidFill>
          </w14:textFill>
        </w:rPr>
        <w:t xml:space="preserve"> </w:t>
      </w:r>
      <w:r>
        <w:rPr>
          <w:rFonts w:ascii="Times New Roman" w:hAnsi="Times New Roman" w:eastAsia="等线" w:cs="Times New Roman"/>
          <w:color w:val="000000"/>
          <w:szCs w:val="22"/>
          <w:lang w:bidi="ar"/>
        </w:rPr>
        <w:t>ImageJ software.</w:t>
      </w:r>
    </w:p>
    <w:p w14:paraId="00B605B4">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.6 </w:t>
      </w:r>
      <w:r>
        <w:rPr>
          <w:rFonts w:ascii="Times New Roman" w:hAnsi="Times New Roman" w:eastAsia="等线" w:cs="Times New Roman"/>
          <w:b/>
          <w:bCs/>
          <w:i/>
          <w:iCs/>
          <w:color w:val="000000"/>
          <w:szCs w:val="22"/>
          <w:lang w:bidi="ar"/>
        </w:rPr>
        <w:t>In vitro</w:t>
      </w:r>
      <w:r>
        <w:rPr>
          <w:rFonts w:ascii="Times New Roman" w:hAnsi="Times New Roman" w:eastAsia="等线" w:cs="Times New Roman"/>
          <w:b/>
          <w:bCs/>
          <w:color w:val="000000"/>
          <w:szCs w:val="22"/>
          <w:lang w:bidi="ar"/>
        </w:rPr>
        <w:t xml:space="preserve"> evaluation of angiogenic activity</w:t>
      </w:r>
    </w:p>
    <w:p w14:paraId="620583EF">
      <w:pPr>
        <w:rPr>
          <w:rFonts w:ascii="Times New Roman" w:hAnsi="Times New Roman" w:cs="Times New Roman"/>
          <w:color w:val="000000"/>
        </w:rPr>
      </w:pPr>
      <w:r>
        <w:rPr>
          <w:rFonts w:ascii="Times New Roman" w:hAnsi="Times New Roman" w:eastAsia="等线" w:cs="Times New Roman"/>
          <w:color w:val="000000"/>
          <w:szCs w:val="22"/>
          <w:lang w:bidi="ar"/>
        </w:rPr>
        <w:t xml:space="preserve">Wound Healing Assay: HUVECs were seeded in six-well plates and allowed to form a confluent monolayer. A linear scratch was introduced </w:t>
      </w:r>
      <w:r>
        <w:rPr>
          <w:rFonts w:hint="eastAsia" w:ascii="Times New Roman" w:hAnsi="Times New Roman" w:eastAsia="等线" w:cs="Times New Roman"/>
          <w:color w:val="000000"/>
          <w:szCs w:val="22"/>
          <w:lang w:bidi="ar"/>
        </w:rPr>
        <w:t>in</w:t>
      </w:r>
      <w:r>
        <w:rPr>
          <w:rFonts w:ascii="Times New Roman" w:hAnsi="Times New Roman" w:eastAsia="等线" w:cs="Times New Roman"/>
          <w:color w:val="000000"/>
          <w:szCs w:val="22"/>
          <w:lang w:bidi="ar"/>
        </w:rPr>
        <w:t>to the</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HUVECs monolayer</w:t>
      </w:r>
      <w:r>
        <w:rPr>
          <w:rFonts w:hint="eastAsia" w:ascii="Times New Roman" w:hAnsi="Times New Roman" w:eastAsia="等线" w:cs="Times New Roman"/>
          <w:color w:val="000000"/>
          <w:szCs w:val="22"/>
          <w:lang w:bidi="ar"/>
        </w:rPr>
        <w:t xml:space="preserve"> via</w:t>
      </w:r>
      <w:r>
        <w:rPr>
          <w:rFonts w:ascii="Times New Roman" w:hAnsi="Times New Roman" w:eastAsia="等线" w:cs="Times New Roman"/>
          <w:color w:val="000000"/>
          <w:szCs w:val="22"/>
          <w:lang w:bidi="ar"/>
        </w:rPr>
        <w:t xml:space="preserve"> a 1 mL pipette tip, and the result</w:t>
      </w:r>
      <w:r>
        <w:rPr>
          <w:rFonts w:hint="eastAsia" w:ascii="Times New Roman" w:hAnsi="Times New Roman" w:eastAsia="等线" w:cs="Times New Roman"/>
          <w:color w:val="000000"/>
          <w:szCs w:val="22"/>
          <w:lang w:bidi="ar"/>
        </w:rPr>
        <w:t>ing</w:t>
      </w:r>
      <w:r>
        <w:rPr>
          <w:rFonts w:ascii="Times New Roman" w:hAnsi="Times New Roman" w:eastAsia="等线" w:cs="Times New Roman"/>
          <w:color w:val="000000"/>
          <w:szCs w:val="22"/>
          <w:lang w:bidi="ar"/>
        </w:rPr>
        <w:t xml:space="preserve"> cell debris was gently removed by washing with PBS. Following a 24</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incubation period, the </w:t>
      </w:r>
      <w:r>
        <w:rPr>
          <w:rFonts w:hint="eastAsia" w:ascii="Times New Roman" w:hAnsi="Times New Roman" w:eastAsia="等线" w:cs="Times New Roman"/>
          <w:color w:val="000000"/>
          <w:szCs w:val="22"/>
          <w:lang w:bidi="ar"/>
        </w:rPr>
        <w:t xml:space="preserve">degree of </w:t>
      </w:r>
      <w:r>
        <w:rPr>
          <w:rFonts w:ascii="Times New Roman" w:hAnsi="Times New Roman" w:eastAsia="等线" w:cs="Times New Roman"/>
          <w:color w:val="000000"/>
          <w:szCs w:val="22"/>
          <w:lang w:bidi="ar"/>
        </w:rPr>
        <w:t xml:space="preserve">wound closure in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 xml:space="preserve">different groups was documented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light microscop</w:t>
      </w:r>
      <w:r>
        <w:rPr>
          <w:rFonts w:hint="eastAsia" w:ascii="Times New Roman" w:hAnsi="Times New Roman" w:eastAsia="等线" w:cs="Times New Roman"/>
          <w:color w:val="000000"/>
          <w:szCs w:val="22"/>
          <w:lang w:bidi="ar"/>
        </w:rPr>
        <w:t>y</w:t>
      </w:r>
      <w:r>
        <w:rPr>
          <w:rFonts w:ascii="Times New Roman" w:hAnsi="Times New Roman" w:eastAsia="等线" w:cs="Times New Roman"/>
          <w:color w:val="000000"/>
          <w:szCs w:val="22"/>
          <w:lang w:bidi="ar"/>
        </w:rPr>
        <w:t xml:space="preserve">, and the healing rate was quantified </w:t>
      </w:r>
      <w:r>
        <w:rPr>
          <w:rFonts w:ascii="Times New Roman" w:hAnsi="Times New Roman" w:eastAsia="等线" w:cs="Times New Roman"/>
          <w:i/>
          <w:iCs/>
          <w:color w:val="000000"/>
          <w:szCs w:val="22"/>
          <w:lang w:bidi="ar"/>
        </w:rPr>
        <w:t>via</w:t>
      </w:r>
      <w:r>
        <w:rPr>
          <w:rFonts w:ascii="Times New Roman" w:hAnsi="Times New Roman" w:eastAsia="等线" w:cs="Times New Roman"/>
          <w:color w:val="000000"/>
          <w:szCs w:val="22"/>
          <w:lang w:bidi="ar"/>
        </w:rPr>
        <w:t xml:space="preserve">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ImageJ software.</w:t>
      </w:r>
    </w:p>
    <w:p w14:paraId="08A354DA">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Transwell Migration Assay: HUVECs were seeded into the upper chamber of 24-well Transwell plates. After 24</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the cells that had migrated to the lower chamber were fixed and stained with 0.1% crystal violet. The stained cells were visualized under an inverted microscope, and the migration was quantified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ImageJ software.</w:t>
      </w:r>
    </w:p>
    <w:p w14:paraId="7CFAD2C8">
      <w:pPr>
        <w:ind w:firstLine="420" w:firstLineChars="200"/>
        <w:rPr>
          <w:rFonts w:ascii="Times New Roman" w:hAnsi="Times New Roman" w:cs="Times New Roman"/>
          <w:color w:val="000000"/>
        </w:rPr>
      </w:pPr>
      <w:r>
        <w:rPr>
          <w:rFonts w:ascii="Times New Roman" w:hAnsi="Times New Roman" w:eastAsia="等线" w:cs="Times New Roman"/>
          <w:i/>
          <w:iCs/>
          <w:color w:val="000000"/>
          <w:szCs w:val="22"/>
          <w:lang w:bidi="ar"/>
        </w:rPr>
        <w:t>In Vitro</w:t>
      </w:r>
      <w:r>
        <w:rPr>
          <w:rFonts w:ascii="Times New Roman" w:hAnsi="Times New Roman" w:eastAsia="等线" w:cs="Times New Roman"/>
          <w:color w:val="000000"/>
          <w:szCs w:val="22"/>
          <w:lang w:bidi="ar"/>
        </w:rPr>
        <w:t xml:space="preserve"> </w:t>
      </w:r>
      <w:r>
        <w:rPr>
          <w:rFonts w:hint="eastAsia" w:ascii="Times New Roman" w:hAnsi="Times New Roman" w:eastAsia="等线" w:cs="Times New Roman"/>
          <w:color w:val="000000"/>
          <w:szCs w:val="22"/>
          <w:lang w:bidi="ar"/>
        </w:rPr>
        <w:t>a</w:t>
      </w:r>
      <w:r>
        <w:rPr>
          <w:rFonts w:ascii="Times New Roman" w:hAnsi="Times New Roman" w:eastAsia="等线" w:cs="Times New Roman"/>
          <w:color w:val="000000"/>
          <w:szCs w:val="22"/>
          <w:lang w:bidi="ar"/>
        </w:rPr>
        <w:t xml:space="preserve">ngiogenesis </w:t>
      </w:r>
      <w:r>
        <w:rPr>
          <w:rFonts w:hint="eastAsia" w:ascii="Times New Roman" w:hAnsi="Times New Roman" w:eastAsia="等线" w:cs="Times New Roman"/>
          <w:color w:val="000000"/>
          <w:szCs w:val="22"/>
          <w:lang w:bidi="ar"/>
        </w:rPr>
        <w:t>a</w:t>
      </w:r>
      <w:r>
        <w:rPr>
          <w:rFonts w:ascii="Times New Roman" w:hAnsi="Times New Roman" w:eastAsia="等线" w:cs="Times New Roman"/>
          <w:color w:val="000000"/>
          <w:szCs w:val="22"/>
          <w:lang w:bidi="ar"/>
        </w:rPr>
        <w:t>ssay: To assess the</w:t>
      </w:r>
      <w:r>
        <w:rPr>
          <w:rFonts w:ascii="Times New Roman" w:hAnsi="Times New Roman" w:eastAsia="等线" w:cs="Times New Roman"/>
          <w:i/>
          <w:iCs/>
          <w:color w:val="000000"/>
          <w:szCs w:val="22"/>
          <w:lang w:bidi="ar"/>
        </w:rPr>
        <w:t xml:space="preserve"> in vitro</w:t>
      </w:r>
      <w:r>
        <w:rPr>
          <w:rFonts w:ascii="Times New Roman" w:hAnsi="Times New Roman" w:eastAsia="等线" w:cs="Times New Roman"/>
          <w:color w:val="000000"/>
          <w:szCs w:val="22"/>
          <w:lang w:bidi="ar"/>
        </w:rPr>
        <w:t xml:space="preserve"> angiogenic potential of HUVECs, 24-well plates were coated with Matrigel and incubated at 37°C for 30 min to ensure gel polymerization. HUVECs were then seeded onto</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Matrigel-coated wells and incubated at 37°C for 7</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h. The formation of vascular networks was observed under a light microscope.</w:t>
      </w:r>
    </w:p>
    <w:p w14:paraId="3D754D93">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Immunofluorescence Staining: After 3 days of coincubation, immunofluorescence staining was performed to evaluate the expression of CD31 and VEGF. The stained samples were examined under a confocal microscope, and the fluorescence intensity was quantified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ImageJ software.</w:t>
      </w:r>
    </w:p>
    <w:p w14:paraId="582DD140">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Gene </w:t>
      </w:r>
      <w:r>
        <w:rPr>
          <w:rFonts w:hint="eastAsia" w:ascii="Times New Roman" w:hAnsi="Times New Roman" w:eastAsia="等线" w:cs="Times New Roman"/>
          <w:color w:val="000000"/>
          <w:szCs w:val="22"/>
          <w:lang w:bidi="ar"/>
        </w:rPr>
        <w:t>e</w:t>
      </w:r>
      <w:r>
        <w:rPr>
          <w:rFonts w:ascii="Times New Roman" w:hAnsi="Times New Roman" w:eastAsia="等线" w:cs="Times New Roman"/>
          <w:color w:val="000000"/>
          <w:szCs w:val="22"/>
          <w:lang w:bidi="ar"/>
        </w:rPr>
        <w:t xml:space="preserve">xpression </w:t>
      </w:r>
      <w:r>
        <w:rPr>
          <w:rFonts w:hint="eastAsia" w:ascii="Times New Roman" w:hAnsi="Times New Roman" w:eastAsia="等线" w:cs="Times New Roman"/>
          <w:color w:val="000000"/>
          <w:szCs w:val="22"/>
          <w:lang w:bidi="ar"/>
        </w:rPr>
        <w:t>a</w:t>
      </w:r>
      <w:r>
        <w:rPr>
          <w:rFonts w:ascii="Times New Roman" w:hAnsi="Times New Roman" w:eastAsia="等线" w:cs="Times New Roman"/>
          <w:color w:val="000000"/>
          <w:szCs w:val="22"/>
          <w:lang w:bidi="ar"/>
        </w:rPr>
        <w:t xml:space="preserve">nalysis: The expression of angiogenesis-related genes (FLT1, KDR, </w:t>
      </w:r>
      <w:r>
        <w:rPr>
          <w:rFonts w:hint="eastAsia" w:ascii="Times New Roman" w:hAnsi="Times New Roman" w:eastAsia="等线" w:cs="Times New Roman"/>
          <w:color w:val="000000"/>
          <w:szCs w:val="22"/>
          <w:lang w:bidi="ar"/>
        </w:rPr>
        <w:t xml:space="preserve">and </w:t>
      </w:r>
      <w:r>
        <w:rPr>
          <w:rFonts w:ascii="Times New Roman" w:hAnsi="Times New Roman" w:eastAsia="等线" w:cs="Times New Roman"/>
          <w:color w:val="000000"/>
          <w:szCs w:val="22"/>
          <w:lang w:bidi="ar"/>
        </w:rPr>
        <w:t xml:space="preserve">VEGF) was assessed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RT-qPCR after 7 days of coincubation. </w:t>
      </w:r>
      <w:r>
        <w:rPr>
          <w:rFonts w:hint="eastAsia" w:ascii="Times New Roman" w:hAnsi="Times New Roman" w:eastAsia="等线" w:cs="Times New Roman"/>
          <w:color w:val="000000"/>
          <w:szCs w:val="22"/>
          <w:lang w:bidi="ar"/>
        </w:rPr>
        <w:t>The</w:t>
      </w:r>
      <w:r>
        <w:rPr>
          <w:rFonts w:ascii="Times New Roman" w:hAnsi="Times New Roman" w:eastAsia="等线" w:cs="Times New Roman"/>
          <w:color w:val="000000"/>
          <w:szCs w:val="22"/>
          <w:lang w:bidi="ar"/>
        </w:rPr>
        <w:t xml:space="preserve"> sequences </w:t>
      </w:r>
      <w:r>
        <w:rPr>
          <w:rFonts w:hint="eastAsia" w:ascii="Times New Roman" w:hAnsi="Times New Roman" w:eastAsia="等线" w:cs="Times New Roman"/>
          <w:color w:val="000000"/>
          <w:szCs w:val="22"/>
          <w:lang w:bidi="ar"/>
        </w:rPr>
        <w:t>of p</w:t>
      </w:r>
      <w:r>
        <w:rPr>
          <w:rFonts w:ascii="Times New Roman" w:hAnsi="Times New Roman" w:eastAsia="等线" w:cs="Times New Roman"/>
          <w:color w:val="000000"/>
          <w:szCs w:val="22"/>
          <w:lang w:bidi="ar"/>
        </w:rPr>
        <w:t>rimer used for amplification are detailed in Table 1.</w:t>
      </w:r>
    </w:p>
    <w:p w14:paraId="70C15DB6">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 xml:space="preserve">.7 </w:t>
      </w:r>
      <w:r>
        <w:rPr>
          <w:rFonts w:ascii="Times New Roman" w:hAnsi="Times New Roman" w:eastAsia="等线" w:cs="Times New Roman"/>
          <w:b/>
          <w:bCs/>
          <w:i/>
          <w:iCs/>
          <w:color w:val="000000"/>
          <w:szCs w:val="22"/>
          <w:lang w:bidi="ar"/>
        </w:rPr>
        <w:t>In vitro</w:t>
      </w:r>
      <w:r>
        <w:rPr>
          <w:rFonts w:ascii="Times New Roman" w:hAnsi="Times New Roman" w:eastAsia="等线" w:cs="Times New Roman"/>
          <w:b/>
          <w:bCs/>
          <w:color w:val="000000"/>
          <w:szCs w:val="22"/>
          <w:lang w:bidi="ar"/>
        </w:rPr>
        <w:t xml:space="preserve"> evaluation of osteogenic differentiation</w:t>
      </w:r>
    </w:p>
    <w:p w14:paraId="45350AAD">
      <w:pPr>
        <w:rPr>
          <w:rFonts w:ascii="Times New Roman" w:hAnsi="Times New Roman" w:cs="Times New Roman"/>
          <w:color w:val="000000"/>
        </w:rPr>
      </w:pPr>
      <w:r>
        <w:rPr>
          <w:rFonts w:ascii="Times New Roman" w:hAnsi="Times New Roman" w:eastAsia="等线" w:cs="Times New Roman"/>
          <w:color w:val="000000"/>
          <w:szCs w:val="22"/>
          <w:lang w:bidi="ar"/>
        </w:rPr>
        <w:t xml:space="preserve">Wound Healing Assay: MC-3T3-E1 cells were seeded in 6-well Transwell plates and cultured until they formed a confluent monolayer. A linear scratch was introduced </w:t>
      </w:r>
      <w:r>
        <w:rPr>
          <w:rFonts w:hint="eastAsia" w:ascii="Times New Roman" w:hAnsi="Times New Roman" w:eastAsia="等线" w:cs="Times New Roman"/>
          <w:color w:val="000000"/>
          <w:szCs w:val="22"/>
          <w:lang w:bidi="ar"/>
        </w:rPr>
        <w:t>in</w:t>
      </w:r>
      <w:r>
        <w:rPr>
          <w:rFonts w:ascii="Times New Roman" w:hAnsi="Times New Roman" w:eastAsia="等线" w:cs="Times New Roman"/>
          <w:color w:val="000000"/>
          <w:szCs w:val="22"/>
          <w:lang w:bidi="ar"/>
        </w:rPr>
        <w:t>to the monolayer</w:t>
      </w:r>
      <w:r>
        <w:rPr>
          <w:rFonts w:hint="eastAsia" w:ascii="Times New Roman" w:hAnsi="Times New Roman" w:eastAsia="等线" w:cs="Times New Roman"/>
          <w:color w:val="000000"/>
          <w:szCs w:val="22"/>
          <w:lang w:bidi="ar"/>
        </w:rPr>
        <w:t xml:space="preserve"> vi</w:t>
      </w:r>
      <w:r>
        <w:rPr>
          <w:rFonts w:ascii="Times New Roman" w:hAnsi="Times New Roman" w:eastAsia="等线" w:cs="Times New Roman"/>
          <w:color w:val="000000"/>
          <w:szCs w:val="22"/>
          <w:lang w:bidi="ar"/>
        </w:rPr>
        <w:t>a 1 mL pipette tip, and the hydrogel was placed in the upper layer while serum-free medium was added to the lower chamber. After a 24</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incubation period, the </w:t>
      </w:r>
      <w:r>
        <w:rPr>
          <w:rFonts w:hint="eastAsia" w:ascii="Times New Roman" w:hAnsi="Times New Roman" w:eastAsia="等线" w:cs="Times New Roman"/>
          <w:color w:val="000000"/>
          <w:szCs w:val="22"/>
          <w:lang w:bidi="ar"/>
        </w:rPr>
        <w:t xml:space="preserve">degree of </w:t>
      </w:r>
      <w:r>
        <w:rPr>
          <w:rFonts w:ascii="Times New Roman" w:hAnsi="Times New Roman" w:eastAsia="等线" w:cs="Times New Roman"/>
          <w:color w:val="000000"/>
          <w:szCs w:val="22"/>
          <w:lang w:bidi="ar"/>
        </w:rPr>
        <w:t>wound closure of MC-3T3-E1 cells was documented</w:t>
      </w:r>
      <w:r>
        <w:rPr>
          <w:rFonts w:hint="eastAsia" w:ascii="Times New Roman" w:hAnsi="Times New Roman" w:eastAsia="等线" w:cs="Times New Roman"/>
          <w:color w:val="000000"/>
          <w:szCs w:val="22"/>
          <w:lang w:bidi="ar"/>
        </w:rPr>
        <w:t xml:space="preserve"> via </w:t>
      </w:r>
      <w:r>
        <w:rPr>
          <w:rFonts w:ascii="Times New Roman" w:hAnsi="Times New Roman" w:eastAsia="等线" w:cs="Times New Roman"/>
          <w:color w:val="000000"/>
          <w:szCs w:val="22"/>
          <w:lang w:bidi="ar"/>
        </w:rPr>
        <w:t xml:space="preserve">an inverted microscope, and the healing rate was quantified </w:t>
      </w:r>
      <w:r>
        <w:rPr>
          <w:rFonts w:hint="eastAsia" w:ascii="Times New Roman" w:hAnsi="Times New Roman" w:eastAsia="等线" w:cs="Times New Roman"/>
          <w:color w:val="000000"/>
          <w:szCs w:val="22"/>
          <w:lang w:bidi="ar"/>
        </w:rPr>
        <w:t xml:space="preserve">via </w:t>
      </w:r>
      <w:r>
        <w:rPr>
          <w:rFonts w:ascii="Times New Roman" w:hAnsi="Times New Roman" w:eastAsia="等线" w:cs="Times New Roman"/>
          <w:color w:val="000000"/>
          <w:szCs w:val="22"/>
          <w:lang w:bidi="ar"/>
        </w:rPr>
        <w:t>ImageJ software.</w:t>
      </w:r>
    </w:p>
    <w:p w14:paraId="1EE7568E">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Transwell Migration Assay: MC-3T3-E1 cells were seeded into the upper chamber</w:t>
      </w:r>
      <w:r>
        <w:rPr>
          <w:rFonts w:hint="eastAsia" w:ascii="Times New Roman" w:hAnsi="Times New Roman" w:eastAsia="等线" w:cs="Times New Roman"/>
          <w:color w:val="000000"/>
          <w:szCs w:val="22"/>
          <w:lang w:bidi="ar"/>
        </w:rPr>
        <w:t>s</w:t>
      </w:r>
      <w:r>
        <w:rPr>
          <w:rFonts w:ascii="Times New Roman" w:hAnsi="Times New Roman" w:eastAsia="等线" w:cs="Times New Roman"/>
          <w:color w:val="000000"/>
          <w:szCs w:val="22"/>
          <w:lang w:bidi="ar"/>
        </w:rPr>
        <w:t xml:space="preserve"> of 24-well Transwell plates. After 24</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h,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cells that had migrated to the lower chamber were fixed and stained with 0.1% crystal violet. The stained cells were visualized</w:t>
      </w:r>
      <w:r>
        <w:rPr>
          <w:rFonts w:hint="eastAsia" w:ascii="Times New Roman" w:hAnsi="Times New Roman" w:eastAsia="等线" w:cs="Times New Roman"/>
          <w:color w:val="000000"/>
          <w:szCs w:val="22"/>
          <w:lang w:bidi="ar"/>
        </w:rPr>
        <w:t xml:space="preserve"> via </w:t>
      </w:r>
      <w:r>
        <w:rPr>
          <w:rFonts w:ascii="Times New Roman" w:hAnsi="Times New Roman" w:eastAsia="等线" w:cs="Times New Roman"/>
          <w:color w:val="000000"/>
          <w:szCs w:val="22"/>
          <w:lang w:bidi="ar"/>
        </w:rPr>
        <w:t>an inverted microscope and counted</w:t>
      </w:r>
      <w:r>
        <w:rPr>
          <w:rFonts w:hint="eastAsia" w:ascii="Times New Roman" w:hAnsi="Times New Roman" w:eastAsia="等线" w:cs="Times New Roman"/>
          <w:color w:val="000000"/>
          <w:szCs w:val="22"/>
          <w:lang w:bidi="ar"/>
        </w:rPr>
        <w:t xml:space="preserve"> via </w:t>
      </w:r>
      <w:r>
        <w:rPr>
          <w:rFonts w:ascii="Times New Roman" w:hAnsi="Times New Roman" w:eastAsia="等线" w:cs="Times New Roman"/>
          <w:color w:val="000000"/>
          <w:szCs w:val="22"/>
          <w:lang w:bidi="ar"/>
        </w:rPr>
        <w:t>ImageJ software.</w:t>
      </w:r>
    </w:p>
    <w:p w14:paraId="2BF058E8">
      <w:pPr>
        <w:rPr>
          <w:rFonts w:ascii="Times New Roman" w:hAnsi="Times New Roman" w:cs="Times New Roman"/>
          <w:color w:val="000000"/>
        </w:rPr>
      </w:pPr>
      <w:r>
        <w:rPr>
          <w:rFonts w:ascii="Times New Roman" w:hAnsi="Times New Roman" w:eastAsia="等线" w:cs="Times New Roman"/>
          <w:color w:val="000000"/>
          <w:szCs w:val="22"/>
          <w:lang w:bidi="ar"/>
        </w:rPr>
        <w:t>Osteogenic Differentiation Assay: MC-3T3-E1 cells were seeded in 12-well Transwell plates with hydrogel</w:t>
      </w:r>
      <w:r>
        <w:rPr>
          <w:rFonts w:hint="eastAsia" w:ascii="Times New Roman" w:hAnsi="Times New Roman" w:eastAsia="等线" w:cs="Times New Roman"/>
          <w:color w:val="000000"/>
          <w:szCs w:val="22"/>
          <w:lang w:bidi="ar"/>
        </w:rPr>
        <w:t>s</w:t>
      </w:r>
      <w:r>
        <w:rPr>
          <w:rFonts w:ascii="Times New Roman" w:hAnsi="Times New Roman" w:eastAsia="等线" w:cs="Times New Roman"/>
          <w:color w:val="000000"/>
          <w:szCs w:val="22"/>
          <w:lang w:bidi="ar"/>
        </w:rPr>
        <w:t xml:space="preserve"> placed in the upper layer. </w:t>
      </w:r>
      <w:r>
        <w:rPr>
          <w:rFonts w:hint="eastAsia" w:ascii="Times New Roman" w:hAnsi="Times New Roman" w:eastAsia="等线" w:cs="Times New Roman"/>
          <w:color w:val="000000"/>
          <w:szCs w:val="22"/>
          <w:lang w:bidi="ar"/>
        </w:rPr>
        <w:t>The o</w:t>
      </w:r>
      <w:r>
        <w:rPr>
          <w:rFonts w:ascii="Times New Roman" w:hAnsi="Times New Roman" w:eastAsia="等线" w:cs="Times New Roman"/>
          <w:color w:val="000000"/>
          <w:szCs w:val="22"/>
          <w:lang w:bidi="ar"/>
        </w:rPr>
        <w:t xml:space="preserve">steogenic induction medium, </w:t>
      </w:r>
      <w:r>
        <w:rPr>
          <w:rFonts w:hint="eastAsia" w:ascii="Times New Roman" w:hAnsi="Times New Roman" w:eastAsia="等线" w:cs="Times New Roman"/>
          <w:color w:val="000000"/>
          <w:szCs w:val="22"/>
          <w:lang w:bidi="ar"/>
        </w:rPr>
        <w:t xml:space="preserve">which was changed </w:t>
      </w:r>
      <w:r>
        <w:rPr>
          <w:rFonts w:ascii="Times New Roman" w:hAnsi="Times New Roman" w:eastAsia="等线" w:cs="Times New Roman"/>
          <w:color w:val="000000"/>
          <w:szCs w:val="22"/>
          <w:lang w:bidi="ar"/>
        </w:rPr>
        <w:t>every three days and contain</w:t>
      </w:r>
      <w:r>
        <w:rPr>
          <w:rFonts w:hint="eastAsia" w:ascii="Times New Roman" w:hAnsi="Times New Roman" w:eastAsia="等线" w:cs="Times New Roman"/>
          <w:color w:val="000000"/>
          <w:szCs w:val="22"/>
          <w:lang w:bidi="ar"/>
        </w:rPr>
        <w:t>ed</w:t>
      </w:r>
      <w:r>
        <w:rPr>
          <w:rFonts w:ascii="Times New Roman" w:hAnsi="Times New Roman" w:eastAsia="等线" w:cs="Times New Roman"/>
          <w:color w:val="000000"/>
          <w:szCs w:val="22"/>
          <w:lang w:bidi="ar"/>
        </w:rPr>
        <w:t xml:space="preserve"> 0.1 μM dexamethasone, 10 mM β-glycerophosphate, and 50 μg/mL L-ascorbic acid, was used. On day 7,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cells were stained</w:t>
      </w:r>
      <w:r>
        <w:rPr>
          <w:rFonts w:hint="eastAsia" w:ascii="Times New Roman" w:hAnsi="Times New Roman" w:eastAsia="等线" w:cs="Times New Roman"/>
          <w:color w:val="000000"/>
          <w:szCs w:val="22"/>
          <w:lang w:bidi="ar"/>
        </w:rPr>
        <w:t xml:space="preserve"> with </w:t>
      </w:r>
      <w:r>
        <w:rPr>
          <w:rFonts w:ascii="Times New Roman" w:hAnsi="Times New Roman" w:eastAsia="等线" w:cs="Times New Roman"/>
          <w:color w:val="000000"/>
          <w:szCs w:val="22"/>
          <w:lang w:bidi="ar"/>
        </w:rPr>
        <w:t xml:space="preserve">an alkaline phosphatase chromogenic kit (Beyotime, C3206, China), and images were captured with an inverted microscope. ALP activity was measured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 BCA protein assay kit in conjunction with an alkaline phosphatase assay kit. Mineralization of the extracellular matrix was assessed on day 14</w:t>
      </w:r>
      <w:r>
        <w:rPr>
          <w:rFonts w:hint="eastAsia" w:ascii="Times New Roman" w:hAnsi="Times New Roman" w:eastAsia="等线" w:cs="Times New Roman"/>
          <w:color w:val="000000"/>
          <w:szCs w:val="22"/>
          <w:lang w:bidi="ar"/>
        </w:rPr>
        <w:t xml:space="preserve"> via </w:t>
      </w:r>
      <w:r>
        <w:rPr>
          <w:rFonts w:ascii="Times New Roman" w:hAnsi="Times New Roman" w:eastAsia="等线" w:cs="Times New Roman"/>
          <w:color w:val="000000"/>
          <w:szCs w:val="22"/>
          <w:lang w:bidi="ar"/>
        </w:rPr>
        <w:t xml:space="preserve">ARS staining. After image acquisition with an inverted microscope, 10% cetylpyridinium chloride (Sigma-Aldrich) was added, the samples were shaken well, and the absorbance </w:t>
      </w:r>
      <w:r>
        <w:rPr>
          <w:rFonts w:hint="eastAsia" w:ascii="Times New Roman" w:hAnsi="Times New Roman" w:eastAsia="等线" w:cs="Times New Roman"/>
          <w:color w:val="000000"/>
          <w:szCs w:val="22"/>
          <w:lang w:bidi="ar"/>
        </w:rPr>
        <w:t xml:space="preserve">of the </w:t>
      </w:r>
      <w:r>
        <w:rPr>
          <w:rFonts w:ascii="Times New Roman" w:hAnsi="Times New Roman" w:eastAsia="等线" w:cs="Times New Roman"/>
          <w:color w:val="000000"/>
          <w:szCs w:val="22"/>
          <w:lang w:bidi="ar"/>
        </w:rPr>
        <w:t>supernatant</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at 562 nm was measured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 spectrophotometric plate reader.</w:t>
      </w:r>
    </w:p>
    <w:p w14:paraId="3E8F9585">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Protein </w:t>
      </w:r>
      <w:r>
        <w:rPr>
          <w:rFonts w:hint="eastAsia" w:ascii="Times New Roman" w:hAnsi="Times New Roman" w:eastAsia="等线" w:cs="Times New Roman"/>
          <w:color w:val="000000"/>
          <w:szCs w:val="22"/>
          <w:lang w:bidi="ar"/>
        </w:rPr>
        <w:t>e</w:t>
      </w:r>
      <w:r>
        <w:rPr>
          <w:rFonts w:ascii="Times New Roman" w:hAnsi="Times New Roman" w:eastAsia="等线" w:cs="Times New Roman"/>
          <w:color w:val="000000"/>
          <w:szCs w:val="22"/>
          <w:lang w:bidi="ar"/>
        </w:rPr>
        <w:t xml:space="preserve">xpression </w:t>
      </w:r>
      <w:r>
        <w:rPr>
          <w:rFonts w:hint="eastAsia" w:ascii="Times New Roman" w:hAnsi="Times New Roman" w:eastAsia="等线" w:cs="Times New Roman"/>
          <w:color w:val="000000"/>
          <w:szCs w:val="22"/>
          <w:lang w:bidi="ar"/>
        </w:rPr>
        <w:t>a</w:t>
      </w:r>
      <w:r>
        <w:rPr>
          <w:rFonts w:ascii="Times New Roman" w:hAnsi="Times New Roman" w:eastAsia="等线" w:cs="Times New Roman"/>
          <w:color w:val="000000"/>
          <w:szCs w:val="22"/>
          <w:lang w:bidi="ar"/>
        </w:rPr>
        <w:t xml:space="preserve">nalysis: After 7 days </w:t>
      </w:r>
      <w:r>
        <w:rPr>
          <w:rFonts w:hint="eastAsia" w:ascii="Times New Roman" w:hAnsi="Times New Roman" w:eastAsia="等线" w:cs="Times New Roman"/>
          <w:color w:val="000000"/>
          <w:szCs w:val="22"/>
          <w:lang w:bidi="ar"/>
        </w:rPr>
        <w:t xml:space="preserve">of </w:t>
      </w:r>
      <w:r>
        <w:rPr>
          <w:rFonts w:ascii="Times New Roman" w:hAnsi="Times New Roman" w:eastAsia="等线" w:cs="Times New Roman"/>
          <w:color w:val="000000"/>
          <w:szCs w:val="22"/>
          <w:lang w:bidi="ar"/>
        </w:rPr>
        <w:t xml:space="preserve">incubation, MC-3T3-E1 cells were lysed </w:t>
      </w:r>
      <w:r>
        <w:rPr>
          <w:rFonts w:hint="eastAsia" w:ascii="Times New Roman" w:hAnsi="Times New Roman" w:eastAsia="等线" w:cs="Times New Roman"/>
          <w:color w:val="000000"/>
          <w:szCs w:val="22"/>
          <w:lang w:bidi="ar"/>
        </w:rPr>
        <w:t>in</w:t>
      </w:r>
      <w:r>
        <w:rPr>
          <w:rFonts w:ascii="Times New Roman" w:hAnsi="Times New Roman" w:eastAsia="等线" w:cs="Times New Roman"/>
          <w:color w:val="000000"/>
          <w:szCs w:val="22"/>
          <w:lang w:bidi="ar"/>
        </w:rPr>
        <w:t xml:space="preserve"> RIPA lysis buffer supplemented with protease and phosphatase inhibitors. Insoluble debris was removed by centrifugation at 12,000 rpm for 10 min at 4°C, and the supernatant was collected for protein concentration determination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 BCA kit. The extracted proteins were subjected to Western blot analysis to assess protein expression across different groups.</w:t>
      </w:r>
    </w:p>
    <w:p w14:paraId="2567F5F8">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Gene </w:t>
      </w:r>
      <w:r>
        <w:rPr>
          <w:rFonts w:hint="eastAsia" w:ascii="Times New Roman" w:hAnsi="Times New Roman" w:eastAsia="等线" w:cs="Times New Roman"/>
          <w:color w:val="000000"/>
          <w:szCs w:val="22"/>
          <w:lang w:bidi="ar"/>
        </w:rPr>
        <w:t>e</w:t>
      </w:r>
      <w:r>
        <w:rPr>
          <w:rFonts w:ascii="Times New Roman" w:hAnsi="Times New Roman" w:eastAsia="等线" w:cs="Times New Roman"/>
          <w:color w:val="000000"/>
          <w:szCs w:val="22"/>
          <w:lang w:bidi="ar"/>
        </w:rPr>
        <w:t xml:space="preserve">xpression </w:t>
      </w:r>
      <w:r>
        <w:rPr>
          <w:rFonts w:hint="eastAsia" w:ascii="Times New Roman" w:hAnsi="Times New Roman" w:eastAsia="等线" w:cs="Times New Roman"/>
          <w:color w:val="000000"/>
          <w:szCs w:val="22"/>
          <w:lang w:bidi="ar"/>
        </w:rPr>
        <w:t>a</w:t>
      </w:r>
      <w:r>
        <w:rPr>
          <w:rFonts w:ascii="Times New Roman" w:hAnsi="Times New Roman" w:eastAsia="等线" w:cs="Times New Roman"/>
          <w:color w:val="000000"/>
          <w:szCs w:val="22"/>
          <w:lang w:bidi="ar"/>
        </w:rPr>
        <w:t xml:space="preserve">nalysis: The expression of osteogenesis-related genes (RUNX-2, OPN, </w:t>
      </w:r>
      <w:r>
        <w:rPr>
          <w:rFonts w:hint="eastAsia" w:ascii="Times New Roman" w:hAnsi="Times New Roman" w:eastAsia="等线" w:cs="Times New Roman"/>
          <w:color w:val="000000"/>
          <w:szCs w:val="22"/>
          <w:lang w:bidi="ar"/>
        </w:rPr>
        <w:t xml:space="preserve">and </w:t>
      </w:r>
      <w:r>
        <w:rPr>
          <w:rFonts w:ascii="Times New Roman" w:hAnsi="Times New Roman" w:eastAsia="等线" w:cs="Times New Roman"/>
          <w:color w:val="000000"/>
          <w:szCs w:val="22"/>
          <w:lang w:bidi="ar"/>
        </w:rPr>
        <w:t xml:space="preserve">BMP-2) was evaluated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RT-qPCR after 4 days of coincubation.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Primer sequences are provided in Table 1.</w:t>
      </w:r>
    </w:p>
    <w:p w14:paraId="2053FF17">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.8 Establishment and treatment of femoral defect model in rats</w:t>
      </w:r>
    </w:p>
    <w:p w14:paraId="516DE095">
      <w:pPr>
        <w:rPr>
          <w:rFonts w:ascii="Times New Roman" w:hAnsi="Times New Roman" w:cs="Times New Roman"/>
          <w:color w:val="000000"/>
        </w:rPr>
      </w:pPr>
      <w:r>
        <w:rPr>
          <w:rFonts w:ascii="Times New Roman" w:hAnsi="Times New Roman" w:eastAsia="等线" w:cs="Times New Roman"/>
          <w:color w:val="000000"/>
          <w:szCs w:val="22"/>
          <w:lang w:bidi="ar"/>
        </w:rPr>
        <w:t xml:space="preserve">Animal Model and Grouping: This study utilized 8-week-old male SD rats, with an average weight of 250 ± 15 g. The animals were randomly assigned to one of three experimental groups, each consisting of six rats: (1) Control group (no implantation), (2) TPGel group (implanted with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 xml:space="preserve">TPGel hydrogel), and (3) TPQGel group (implanted with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TPQGel hydrogel).</w:t>
      </w:r>
    </w:p>
    <w:p w14:paraId="7F4D9C0D">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Surgical Procedure: Rats were anesthetized via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intraperitoneal injection of pentobarbital at a dosage of 35 mg/kg. The surgical site was</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steriliz</w:t>
      </w:r>
      <w:r>
        <w:rPr>
          <w:rFonts w:hint="eastAsia" w:ascii="Times New Roman" w:hAnsi="Times New Roman" w:eastAsia="等线" w:cs="Times New Roman"/>
          <w:color w:val="000000"/>
          <w:szCs w:val="22"/>
          <w:lang w:bidi="ar"/>
        </w:rPr>
        <w:t>ed</w:t>
      </w:r>
      <w:r>
        <w:rPr>
          <w:rFonts w:ascii="Times New Roman" w:hAnsi="Times New Roman" w:eastAsia="等线" w:cs="Times New Roman"/>
          <w:color w:val="000000"/>
          <w:szCs w:val="22"/>
          <w:lang w:bidi="ar"/>
        </w:rPr>
        <w:t xml:space="preserve"> and draped with a surgical towel. The femur of the left leg was exposed, and a critical-sized bone defect measuring 5 mm × 5 mm was created at the proximal end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an electric drill. A sterilized hydrogel scaffold was then implanted into the defect site, and the incision was closed with layered sutures. The experimental protocol was reviewed and approved by the Animal Ethics Committee of Shanghai Public Health Clinical Center (approval number 2023-A032-01).</w:t>
      </w:r>
    </w:p>
    <w:p w14:paraId="5F689C73">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.9 Gross observation and radiologic</w:t>
      </w:r>
      <w:r>
        <w:rPr>
          <w:rFonts w:hint="eastAsia" w:ascii="Times New Roman" w:hAnsi="Times New Roman" w:eastAsia="等线" w:cs="Times New Roman"/>
          <w:b/>
          <w:bCs/>
          <w:color w:val="000000"/>
          <w:szCs w:val="22"/>
          <w:lang w:bidi="ar"/>
        </w:rPr>
        <w:t>al</w:t>
      </w:r>
      <w:r>
        <w:rPr>
          <w:rFonts w:ascii="Times New Roman" w:hAnsi="Times New Roman" w:eastAsia="等线" w:cs="Times New Roman"/>
          <w:b/>
          <w:bCs/>
          <w:color w:val="000000"/>
          <w:szCs w:val="22"/>
          <w:lang w:bidi="ar"/>
        </w:rPr>
        <w:t xml:space="preserve"> evaluation</w:t>
      </w:r>
    </w:p>
    <w:p w14:paraId="4B46E030">
      <w:pPr>
        <w:rPr>
          <w:rFonts w:ascii="Times New Roman" w:hAnsi="Times New Roman" w:cs="Times New Roman"/>
          <w:color w:val="000000"/>
        </w:rPr>
      </w:pPr>
      <w:r>
        <w:rPr>
          <w:rFonts w:ascii="Times New Roman" w:hAnsi="Times New Roman" w:eastAsia="等线" w:cs="Times New Roman"/>
          <w:color w:val="000000"/>
          <w:szCs w:val="22"/>
          <w:lang w:bidi="ar"/>
        </w:rPr>
        <w:t>Euthanasia and Sample Collection: Rats were humanely euthanized under deep anesthesia at 3 and</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 xml:space="preserve">6 weeks posttreatment. To facilitate access to the femur, the initial incision site was reopened. </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The femurs were harvested, fixed in a 4% paraformaldehyde solution, and subjected to immediate Micro-CT scanning and 3D reconstruction for morphological assessment.</w:t>
      </w:r>
    </w:p>
    <w:p w14:paraId="7913674D">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Quantitative Bone Analysis: Following the imaging procedures,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BV/TV and Tb. Th were determined</w:t>
      </w:r>
      <w:r>
        <w:rPr>
          <w:rFonts w:hint="eastAsia" w:ascii="Times New Roman" w:hAnsi="Times New Roman" w:eastAsia="等线" w:cs="Times New Roman"/>
          <w:color w:val="000000"/>
          <w:szCs w:val="22"/>
          <w:lang w:bidi="ar"/>
        </w:rPr>
        <w:t xml:space="preserve"> via</w:t>
      </w:r>
      <w:r>
        <w:rPr>
          <w:rFonts w:ascii="Times New Roman" w:hAnsi="Times New Roman" w:eastAsia="等线" w:cs="Times New Roman"/>
          <w:color w:val="000000"/>
          <w:szCs w:val="22"/>
          <w:lang w:bidi="ar"/>
        </w:rPr>
        <w:t xml:space="preserve"> specialized software for quantitative comparison. These parameters provide insights into the structural integrity </w:t>
      </w:r>
      <w:r>
        <w:rPr>
          <w:rFonts w:hint="eastAsia" w:ascii="Times New Roman" w:hAnsi="Times New Roman" w:eastAsia="等线" w:cs="Times New Roman"/>
          <w:color w:val="000000"/>
          <w:szCs w:val="22"/>
          <w:lang w:bidi="ar"/>
        </w:rPr>
        <w:t xml:space="preserve">of </w:t>
      </w:r>
      <w:r>
        <w:rPr>
          <w:rFonts w:ascii="Times New Roman" w:hAnsi="Times New Roman" w:eastAsia="等线" w:cs="Times New Roman"/>
          <w:color w:val="000000"/>
          <w:szCs w:val="22"/>
          <w:lang w:bidi="ar"/>
        </w:rPr>
        <w:t>bone and the efficacy of the treatments administered.</w:t>
      </w:r>
    </w:p>
    <w:p w14:paraId="786EFB51">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.10 Histological examination</w:t>
      </w:r>
    </w:p>
    <w:p w14:paraId="54AC467D">
      <w:pPr>
        <w:rPr>
          <w:rFonts w:ascii="Times New Roman" w:hAnsi="Times New Roman" w:cs="Times New Roman"/>
          <w:color w:val="000000"/>
        </w:rPr>
      </w:pPr>
      <w:r>
        <w:rPr>
          <w:rFonts w:ascii="Times New Roman" w:hAnsi="Times New Roman" w:eastAsia="等线" w:cs="Times New Roman"/>
          <w:color w:val="000000"/>
          <w:szCs w:val="22"/>
          <w:lang w:bidi="ar"/>
        </w:rPr>
        <w:t xml:space="preserve">Tissue Harvesting and Processing: At week 3, the rats were euthanized, and their femurs were harvested. The collected femurs were immediately fixed in a 4% paraformaldehyde solution and subsequently decalcified in a 10% EDTA solution for a period of 4 weeks. Following decalcification, the tissues </w:t>
      </w:r>
      <w:r>
        <w:rPr>
          <w:rFonts w:hint="eastAsia" w:ascii="Times New Roman" w:hAnsi="Times New Roman" w:eastAsia="等线" w:cs="Times New Roman"/>
          <w:color w:val="000000"/>
          <w:szCs w:val="22"/>
          <w:lang w:bidi="ar"/>
        </w:rPr>
        <w:t>were</w:t>
      </w:r>
      <w:r>
        <w:rPr>
          <w:rFonts w:ascii="Times New Roman" w:hAnsi="Times New Roman" w:eastAsia="等线" w:cs="Times New Roman"/>
          <w:color w:val="000000"/>
          <w:szCs w:val="22"/>
          <w:lang w:bidi="ar"/>
        </w:rPr>
        <w:t xml:space="preserve"> dehydrat</w:t>
      </w:r>
      <w:r>
        <w:rPr>
          <w:rFonts w:hint="eastAsia" w:ascii="Times New Roman" w:hAnsi="Times New Roman" w:eastAsia="等线" w:cs="Times New Roman"/>
          <w:color w:val="000000"/>
          <w:szCs w:val="22"/>
          <w:lang w:bidi="ar"/>
        </w:rPr>
        <w:t>ed</w:t>
      </w:r>
      <w:r>
        <w:rPr>
          <w:rFonts w:ascii="Times New Roman" w:hAnsi="Times New Roman" w:eastAsia="等线" w:cs="Times New Roman"/>
          <w:color w:val="000000"/>
          <w:szCs w:val="22"/>
          <w:lang w:bidi="ar"/>
        </w:rPr>
        <w:t xml:space="preserve">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an ethanol gradient and were then embedded in paraffin. Five-micrometer thick sections were prepared from the paraffin-embedded tissues and subjected to H&amp;E staining as well as immunohistochemical staining for histological analysis.</w:t>
      </w:r>
    </w:p>
    <w:p w14:paraId="7019112F">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Organ Biocompatibility Assessment: To assess the biocompatibility of the composite material, organs including the heart, kidney, liver, lung, and spleen were harvested from the rats 4 weeks postimplantation and processed for H&amp;E staining analysis.</w:t>
      </w:r>
    </w:p>
    <w:p w14:paraId="0CB527DF">
      <w:pPr>
        <w:ind w:firstLine="420" w:firstLineChars="200"/>
        <w:rPr>
          <w:rFonts w:ascii="Times New Roman" w:hAnsi="Times New Roman" w:cs="Times New Roman"/>
          <w:color w:val="000000"/>
        </w:rPr>
      </w:pPr>
      <w:r>
        <w:rPr>
          <w:rFonts w:ascii="Times New Roman" w:hAnsi="Times New Roman" w:eastAsia="等线" w:cs="Times New Roman"/>
          <w:color w:val="000000"/>
          <w:szCs w:val="22"/>
          <w:lang w:bidi="ar"/>
        </w:rPr>
        <w:t xml:space="preserve">Subcutaneous Vascularization Study: To investigate the subcutaneous vascularization effects of the TPQGel hydrogel, 12 SD rats were randomly selected and equally divided into two groups. One group received subcutaneous implantation of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 xml:space="preserve">TPQGel hydrogel, while the other served as a control. </w:t>
      </w:r>
      <w:r>
        <w:rPr>
          <w:rFonts w:hint="eastAsia" w:ascii="Times New Roman" w:hAnsi="Times New Roman" w:eastAsia="等线" w:cs="Times New Roman"/>
          <w:color w:val="000000"/>
          <w:szCs w:val="22"/>
          <w:lang w:bidi="ar"/>
        </w:rPr>
        <w:t>V</w:t>
      </w:r>
      <w:r>
        <w:rPr>
          <w:rFonts w:ascii="Times New Roman" w:hAnsi="Times New Roman" w:eastAsia="等线" w:cs="Times New Roman"/>
          <w:color w:val="000000"/>
          <w:szCs w:val="22"/>
          <w:lang w:bidi="ar"/>
        </w:rPr>
        <w:t>ascularization at the implantation sites was evaluated at 5</w:t>
      </w:r>
      <w:r>
        <w:rPr>
          <w:rFonts w:hint="eastAsia" w:ascii="Times New Roman" w:hAnsi="Times New Roman" w:eastAsia="等线" w:cs="Times New Roman"/>
          <w:color w:val="000000"/>
          <w:szCs w:val="22"/>
          <w:lang w:bidi="ar"/>
        </w:rPr>
        <w:t xml:space="preserve"> </w:t>
      </w:r>
      <w:r>
        <w:rPr>
          <w:rFonts w:ascii="Times New Roman" w:hAnsi="Times New Roman" w:eastAsia="等线" w:cs="Times New Roman"/>
          <w:color w:val="000000"/>
          <w:szCs w:val="22"/>
          <w:lang w:bidi="ar"/>
        </w:rPr>
        <w:t>and 10 days postimplantation.</w:t>
      </w:r>
    </w:p>
    <w:p w14:paraId="1CC749CA">
      <w:pPr>
        <w:rPr>
          <w:rFonts w:ascii="Times New Roman" w:hAnsi="Times New Roman" w:eastAsia="等线" w:cs="Times New Roman"/>
          <w:b/>
          <w:bCs/>
          <w:color w:val="000000"/>
          <w:szCs w:val="22"/>
          <w:lang w:bidi="ar"/>
        </w:rPr>
      </w:pPr>
      <w:r>
        <w:rPr>
          <w:rFonts w:hint="eastAsia" w:ascii="Times New Roman" w:hAnsi="Times New Roman" w:eastAsia="等线" w:cs="Times New Roman"/>
          <w:b/>
          <w:bCs/>
          <w:color w:val="000000"/>
          <w:szCs w:val="22"/>
          <w:lang w:bidi="ar"/>
        </w:rPr>
        <w:t>1</w:t>
      </w:r>
      <w:r>
        <w:rPr>
          <w:rFonts w:ascii="Times New Roman" w:hAnsi="Times New Roman" w:eastAsia="等线" w:cs="Times New Roman"/>
          <w:b/>
          <w:bCs/>
          <w:color w:val="000000"/>
          <w:szCs w:val="22"/>
          <w:lang w:bidi="ar"/>
        </w:rPr>
        <w:t>.11 Statistical analysis</w:t>
      </w:r>
    </w:p>
    <w:p w14:paraId="24669191">
      <w:pPr>
        <w:rPr>
          <w:rFonts w:ascii="Times New Roman" w:hAnsi="Times New Roman" w:cs="Times New Roman"/>
          <w:color w:val="000000"/>
        </w:rPr>
      </w:pPr>
      <w:r>
        <w:rPr>
          <w:rFonts w:ascii="Times New Roman" w:hAnsi="Times New Roman" w:eastAsia="等线" w:cs="Times New Roman"/>
          <w:color w:val="000000"/>
          <w:szCs w:val="22"/>
          <w:lang w:bidi="ar"/>
        </w:rPr>
        <w:t xml:space="preserve">All experiments were performed </w:t>
      </w:r>
      <w:r>
        <w:rPr>
          <w:rFonts w:hint="eastAsia" w:ascii="Times New Roman" w:hAnsi="Times New Roman" w:eastAsia="等线" w:cs="Times New Roman"/>
          <w:color w:val="000000"/>
          <w:szCs w:val="22"/>
          <w:lang w:bidi="ar"/>
        </w:rPr>
        <w:t>with</w:t>
      </w:r>
      <w:r>
        <w:rPr>
          <w:rFonts w:ascii="Times New Roman" w:hAnsi="Times New Roman" w:eastAsia="等线" w:cs="Times New Roman"/>
          <w:color w:val="000000"/>
          <w:szCs w:val="22"/>
          <w:lang w:bidi="ar"/>
        </w:rPr>
        <w:t xml:space="preserve"> three or more replications. </w:t>
      </w:r>
      <w:r>
        <w:rPr>
          <w:rFonts w:hint="eastAsia" w:ascii="Times New Roman" w:hAnsi="Times New Roman" w:eastAsia="等线" w:cs="Times New Roman"/>
          <w:color w:val="000000"/>
          <w:szCs w:val="22"/>
          <w:lang w:bidi="ar"/>
        </w:rPr>
        <w:t>The r</w:t>
      </w:r>
      <w:r>
        <w:rPr>
          <w:rFonts w:ascii="Times New Roman" w:hAnsi="Times New Roman" w:eastAsia="等线" w:cs="Times New Roman"/>
          <w:color w:val="000000"/>
          <w:szCs w:val="22"/>
          <w:lang w:bidi="ar"/>
        </w:rPr>
        <w:t>esults are expressed as mean</w:t>
      </w:r>
      <w:r>
        <w:rPr>
          <w:rFonts w:hint="eastAsia" w:ascii="Times New Roman" w:hAnsi="Times New Roman" w:eastAsia="等线" w:cs="Times New Roman"/>
          <w:color w:val="000000"/>
          <w:szCs w:val="22"/>
          <w:lang w:bidi="ar"/>
        </w:rPr>
        <w:t>s</w:t>
      </w:r>
      <w:r>
        <w:rPr>
          <w:rFonts w:ascii="Times New Roman" w:hAnsi="Times New Roman" w:eastAsia="等线" w:cs="Times New Roman"/>
          <w:color w:val="000000"/>
          <w:szCs w:val="22"/>
          <w:lang w:bidi="ar"/>
        </w:rPr>
        <w:t xml:space="preserve"> ± </w:t>
      </w:r>
      <w:r>
        <w:rPr>
          <w:rFonts w:hint="eastAsia" w:ascii="Times New Roman" w:hAnsi="Times New Roman" w:eastAsia="等线" w:cs="Times New Roman"/>
          <w:color w:val="000000"/>
          <w:szCs w:val="22"/>
          <w:lang w:bidi="ar"/>
        </w:rPr>
        <w:t>SDs</w:t>
      </w:r>
      <w:r>
        <w:rPr>
          <w:rFonts w:ascii="Times New Roman" w:hAnsi="Times New Roman" w:eastAsia="等线" w:cs="Times New Roman"/>
          <w:color w:val="000000"/>
          <w:szCs w:val="22"/>
          <w:lang w:bidi="ar"/>
        </w:rPr>
        <w:t xml:space="preserve">. Statistical analysis was performed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SPSS software (version 21, USA). For comparisons between groups, repeated data were examined </w:t>
      </w:r>
      <w:r>
        <w:rPr>
          <w:rFonts w:hint="eastAsia" w:ascii="Times New Roman" w:hAnsi="Times New Roman" w:eastAsia="等线" w:cs="Times New Roman"/>
          <w:color w:val="000000"/>
          <w:szCs w:val="22"/>
          <w:lang w:bidi="ar"/>
        </w:rPr>
        <w:t>via</w:t>
      </w:r>
      <w:r>
        <w:rPr>
          <w:rFonts w:ascii="Times New Roman" w:hAnsi="Times New Roman" w:eastAsia="等线" w:cs="Times New Roman"/>
          <w:color w:val="000000"/>
          <w:szCs w:val="22"/>
          <w:lang w:bidi="ar"/>
        </w:rPr>
        <w:t xml:space="preserve"> ANOVA. Statistical significance was determined according to the following p-values:</w:t>
      </w:r>
      <w:r>
        <w:rPr>
          <w:rFonts w:ascii="Times New Roman" w:hAnsi="Times New Roman" w:eastAsia="等线" w:cs="Times New Roman"/>
          <w:color w:val="000000"/>
          <w:szCs w:val="22"/>
          <w:vertAlign w:val="superscript"/>
          <w:lang w:bidi="ar"/>
        </w:rPr>
        <w:t xml:space="preserve"> *</w:t>
      </w:r>
      <w:r>
        <w:rPr>
          <w:rFonts w:ascii="Times New Roman" w:hAnsi="Times New Roman" w:eastAsia="等线" w:cs="Times New Roman"/>
          <w:color w:val="000000"/>
          <w:szCs w:val="22"/>
          <w:lang w:bidi="ar"/>
        </w:rPr>
        <w:t xml:space="preserve"> </w:t>
      </w:r>
      <w:r>
        <w:rPr>
          <w:rFonts w:ascii="Times New Roman" w:hAnsi="Times New Roman" w:eastAsia="等线" w:cs="Times New Roman"/>
          <w:i/>
          <w:iCs/>
          <w:color w:val="000000"/>
          <w:szCs w:val="22"/>
          <w:lang w:bidi="ar"/>
        </w:rPr>
        <w:t>P</w:t>
      </w:r>
      <w:r>
        <w:rPr>
          <w:rFonts w:ascii="Times New Roman" w:hAnsi="Times New Roman" w:eastAsia="等线" w:cs="Times New Roman"/>
          <w:color w:val="000000"/>
          <w:szCs w:val="22"/>
          <w:lang w:bidi="ar"/>
        </w:rPr>
        <w:t>&lt; 0.05,</w:t>
      </w:r>
      <w:r>
        <w:rPr>
          <w:rFonts w:ascii="Times New Roman" w:hAnsi="Times New Roman" w:eastAsia="等线" w:cs="Times New Roman"/>
          <w:color w:val="000000"/>
          <w:szCs w:val="22"/>
          <w:vertAlign w:val="superscript"/>
          <w:lang w:bidi="ar"/>
        </w:rPr>
        <w:t xml:space="preserve"> ** </w:t>
      </w:r>
      <w:r>
        <w:rPr>
          <w:rFonts w:ascii="Times New Roman" w:hAnsi="Times New Roman" w:eastAsia="等线" w:cs="Times New Roman"/>
          <w:i/>
          <w:iCs/>
          <w:color w:val="000000"/>
          <w:szCs w:val="22"/>
          <w:lang w:bidi="ar"/>
        </w:rPr>
        <w:t>P</w:t>
      </w:r>
      <w:r>
        <w:rPr>
          <w:rFonts w:ascii="Times New Roman" w:hAnsi="Times New Roman" w:eastAsia="等线" w:cs="Times New Roman"/>
          <w:color w:val="000000"/>
          <w:szCs w:val="22"/>
          <w:lang w:bidi="ar"/>
        </w:rPr>
        <w:t xml:space="preserve">&lt;0.01; </w:t>
      </w:r>
      <w:r>
        <w:rPr>
          <w:rFonts w:ascii="Times New Roman" w:hAnsi="Times New Roman" w:eastAsia="等线" w:cs="Times New Roman"/>
          <w:color w:val="000000"/>
          <w:szCs w:val="22"/>
          <w:vertAlign w:val="superscript"/>
          <w:lang w:bidi="ar"/>
        </w:rPr>
        <w:t>#</w:t>
      </w:r>
      <w:r>
        <w:rPr>
          <w:rFonts w:ascii="Times New Roman" w:hAnsi="Times New Roman" w:eastAsia="等线" w:cs="Times New Roman"/>
          <w:color w:val="000000"/>
          <w:szCs w:val="22"/>
          <w:lang w:bidi="ar"/>
        </w:rPr>
        <w:t xml:space="preserve"> </w:t>
      </w:r>
      <w:r>
        <w:rPr>
          <w:rFonts w:ascii="Times New Roman" w:hAnsi="Times New Roman" w:eastAsia="等线" w:cs="Times New Roman"/>
          <w:i/>
          <w:iCs/>
          <w:color w:val="000000"/>
          <w:szCs w:val="22"/>
          <w:lang w:bidi="ar"/>
        </w:rPr>
        <w:t>P</w:t>
      </w:r>
      <w:r>
        <w:rPr>
          <w:rFonts w:ascii="Times New Roman" w:hAnsi="Times New Roman" w:eastAsia="等线" w:cs="Times New Roman"/>
          <w:color w:val="000000"/>
          <w:szCs w:val="22"/>
          <w:lang w:bidi="ar"/>
        </w:rPr>
        <w:t xml:space="preserve">&lt; 0.05, </w:t>
      </w:r>
      <w:r>
        <w:rPr>
          <w:rFonts w:ascii="Times New Roman" w:hAnsi="Times New Roman" w:eastAsia="等线" w:cs="Times New Roman"/>
          <w:color w:val="000000"/>
          <w:szCs w:val="22"/>
          <w:vertAlign w:val="superscript"/>
          <w:lang w:bidi="ar"/>
        </w:rPr>
        <w:t>##</w:t>
      </w:r>
      <w:r>
        <w:rPr>
          <w:rFonts w:ascii="Times New Roman" w:hAnsi="Times New Roman" w:eastAsia="等线" w:cs="Times New Roman"/>
          <w:color w:val="000000"/>
          <w:szCs w:val="22"/>
          <w:lang w:bidi="ar"/>
        </w:rPr>
        <w:t xml:space="preserve"> </w:t>
      </w:r>
      <w:r>
        <w:rPr>
          <w:rFonts w:ascii="Times New Roman" w:hAnsi="Times New Roman" w:eastAsia="等线" w:cs="Times New Roman"/>
          <w:i/>
          <w:iCs/>
          <w:color w:val="000000"/>
          <w:szCs w:val="22"/>
          <w:lang w:bidi="ar"/>
        </w:rPr>
        <w:t>P</w:t>
      </w:r>
      <w:r>
        <w:rPr>
          <w:rFonts w:ascii="Times New Roman" w:hAnsi="Times New Roman" w:eastAsia="等线" w:cs="Times New Roman"/>
          <w:color w:val="000000"/>
          <w:szCs w:val="22"/>
          <w:lang w:bidi="ar"/>
        </w:rPr>
        <w:t xml:space="preserve">&lt; 0.01. All </w:t>
      </w:r>
      <w:r>
        <w:rPr>
          <w:rFonts w:hint="eastAsia" w:ascii="Times New Roman" w:hAnsi="Times New Roman" w:eastAsia="等线" w:cs="Times New Roman"/>
          <w:color w:val="000000"/>
          <w:szCs w:val="22"/>
          <w:lang w:bidi="ar"/>
        </w:rPr>
        <w:t xml:space="preserve">the </w:t>
      </w:r>
      <w:r>
        <w:rPr>
          <w:rFonts w:ascii="Times New Roman" w:hAnsi="Times New Roman" w:eastAsia="等线" w:cs="Times New Roman"/>
          <w:color w:val="000000"/>
          <w:szCs w:val="22"/>
          <w:lang w:bidi="ar"/>
        </w:rPr>
        <w:t xml:space="preserve">graphs were prepared </w:t>
      </w:r>
      <w:r>
        <w:rPr>
          <w:rFonts w:hint="eastAsia" w:ascii="Times New Roman" w:hAnsi="Times New Roman" w:eastAsia="等线" w:cs="Times New Roman"/>
          <w:color w:val="000000"/>
          <w:szCs w:val="22"/>
          <w:lang w:bidi="ar"/>
        </w:rPr>
        <w:t xml:space="preserve">via </w:t>
      </w:r>
      <w:r>
        <w:rPr>
          <w:rFonts w:ascii="Times New Roman" w:hAnsi="Times New Roman" w:eastAsia="等线" w:cs="Times New Roman"/>
          <w:color w:val="000000"/>
          <w:szCs w:val="22"/>
          <w:lang w:bidi="ar"/>
        </w:rPr>
        <w:t>GraphPad Prism (version 9.4.1, USA).</w:t>
      </w:r>
    </w:p>
    <w:p w14:paraId="0DEB3096">
      <w:pPr>
        <w:rPr>
          <w:rFonts w:ascii="Times New Roman" w:hAnsi="Times New Roman" w:cs="Times New Roman"/>
        </w:rPr>
      </w:pPr>
    </w:p>
    <w:p w14:paraId="12B393DB">
      <w:pPr>
        <w:rPr>
          <w:rFonts w:ascii="Times New Roman" w:hAnsi="Times New Roman" w:cs="Times New Roman"/>
        </w:rPr>
      </w:pPr>
    </w:p>
    <w:p w14:paraId="1D42C613">
      <w:pPr>
        <w:rPr>
          <w:rFonts w:ascii="Times New Roman" w:hAnsi="Times New Roman" w:cs="Times New Roman"/>
        </w:rPr>
      </w:pPr>
    </w:p>
    <w:p w14:paraId="25B57B5B">
      <w:pPr>
        <w:rPr>
          <w:rFonts w:ascii="Times New Roman" w:hAnsi="Times New Roman" w:cs="Times New Roman"/>
        </w:rPr>
      </w:pPr>
    </w:p>
    <w:p w14:paraId="3E4A0B3B">
      <w:pPr>
        <w:rPr>
          <w:rFonts w:ascii="Times New Roman" w:hAnsi="Times New Roman" w:cs="Times New Roman"/>
        </w:rPr>
      </w:pPr>
    </w:p>
    <w:p w14:paraId="399DA09D">
      <w:pPr>
        <w:rPr>
          <w:rFonts w:ascii="Times New Roman" w:hAnsi="Times New Roman" w:cs="Times New Roman"/>
        </w:rPr>
      </w:pPr>
    </w:p>
    <w:p w14:paraId="6F277A21">
      <w:pPr>
        <w:rPr>
          <w:rFonts w:ascii="Times New Roman" w:hAnsi="Times New Roman" w:cs="Times New Roman"/>
        </w:rPr>
      </w:pPr>
    </w:p>
    <w:p w14:paraId="58852EAF">
      <w:pPr>
        <w:rPr>
          <w:rFonts w:ascii="Times New Roman" w:hAnsi="Times New Roman" w:cs="Times New Roman"/>
        </w:rPr>
      </w:pPr>
    </w:p>
    <w:p w14:paraId="085CE298">
      <w:pPr>
        <w:rPr>
          <w:rFonts w:ascii="Times New Roman" w:hAnsi="Times New Roman" w:cs="Times New Roman"/>
        </w:rPr>
      </w:pPr>
    </w:p>
    <w:p w14:paraId="6E6D8DB9">
      <w:pPr>
        <w:rPr>
          <w:rFonts w:ascii="Times New Roman" w:hAnsi="Times New Roman" w:cs="Times New Roman"/>
        </w:rPr>
      </w:pPr>
    </w:p>
    <w:p w14:paraId="7BE2EE5C">
      <w:pPr>
        <w:rPr>
          <w:rFonts w:ascii="Times New Roman" w:hAnsi="Times New Roman" w:cs="Times New Roman"/>
        </w:rPr>
      </w:pPr>
    </w:p>
    <w:p w14:paraId="4BDF3EE0">
      <w:pPr>
        <w:rPr>
          <w:rFonts w:ascii="Times New Roman" w:hAnsi="Times New Roman" w:cs="Times New Roman"/>
        </w:rPr>
      </w:pPr>
    </w:p>
    <w:p w14:paraId="4E7BF02A">
      <w:pPr>
        <w:rPr>
          <w:rFonts w:ascii="Times New Roman" w:hAnsi="Times New Roman" w:cs="Times New Roman"/>
        </w:rPr>
      </w:pPr>
    </w:p>
    <w:p w14:paraId="03B95E78">
      <w:pPr>
        <w:rPr>
          <w:rFonts w:ascii="Times New Roman" w:hAnsi="Times New Roman" w:cs="Times New Roman"/>
        </w:rPr>
      </w:pPr>
    </w:p>
    <w:p w14:paraId="7969C196">
      <w:pPr>
        <w:rPr>
          <w:rFonts w:ascii="Times New Roman" w:hAnsi="Times New Roman" w:cs="Times New Roman"/>
        </w:rPr>
      </w:pPr>
    </w:p>
    <w:p w14:paraId="693486D5">
      <w:pPr>
        <w:rPr>
          <w:rFonts w:ascii="Times New Roman" w:hAnsi="Times New Roman" w:cs="Times New Roman"/>
        </w:rPr>
      </w:pPr>
    </w:p>
    <w:p w14:paraId="1F259696">
      <w:pPr>
        <w:rPr>
          <w:rFonts w:ascii="Times New Roman" w:hAnsi="Times New Roman" w:cs="Times New Roman"/>
        </w:rPr>
      </w:pPr>
    </w:p>
    <w:p w14:paraId="000EBFFA">
      <w:pPr>
        <w:rPr>
          <w:rFonts w:ascii="Times New Roman" w:hAnsi="Times New Roman" w:cs="Times New Roman"/>
        </w:rPr>
      </w:pPr>
    </w:p>
    <w:p w14:paraId="2DB526ED">
      <w:pPr>
        <w:rPr>
          <w:rFonts w:ascii="Times New Roman" w:hAnsi="Times New Roman" w:cs="Times New Roman"/>
        </w:rPr>
      </w:pPr>
    </w:p>
    <w:p w14:paraId="5FC81B66">
      <w:pPr>
        <w:rPr>
          <w:rFonts w:ascii="Times New Roman" w:hAnsi="Times New Roman" w:cs="Times New Roman"/>
          <w:b/>
          <w:bCs/>
        </w:rPr>
      </w:pPr>
      <w:r>
        <w:rPr>
          <w:rFonts w:ascii="Times New Roman" w:hAnsi="Times New Roman" w:eastAsia="宋体" w:cs="Times New Roman"/>
          <w:b/>
          <w:bCs/>
          <w:sz w:val="24"/>
        </w:rPr>
        <w:t>Supplementary figures</w:t>
      </w:r>
      <w:r>
        <w:rPr>
          <w:rFonts w:hint="eastAsia" w:ascii="Times New Roman" w:hAnsi="Times New Roman" w:eastAsia="宋体" w:cs="Times New Roman"/>
          <w:b/>
          <w:bCs/>
          <w:sz w:val="24"/>
        </w:rPr>
        <w:t xml:space="preserve">, videos </w:t>
      </w:r>
      <w:r>
        <w:rPr>
          <w:rFonts w:ascii="Times New Roman" w:hAnsi="Times New Roman" w:eastAsia="宋体" w:cs="Times New Roman"/>
          <w:b/>
          <w:bCs/>
          <w:sz w:val="24"/>
        </w:rPr>
        <w:t>and tables</w:t>
      </w:r>
    </w:p>
    <w:p w14:paraId="1AD00B39">
      <w:pPr>
        <w:rPr>
          <w:rFonts w:ascii="Times New Roman" w:hAnsi="Times New Roman" w:cs="Times New Roman"/>
        </w:rPr>
      </w:pPr>
      <w:r>
        <w:rPr>
          <w:rFonts w:ascii="Times New Roman" w:hAnsi="Times New Roman" w:cs="Times New Roman"/>
          <w:b/>
          <w:bCs/>
        </w:rPr>
        <w:t>Video 1</w:t>
      </w:r>
      <w:r>
        <w:rPr>
          <w:rFonts w:ascii="Times New Roman" w:hAnsi="Times New Roman" w:cs="Times New Roman"/>
        </w:rPr>
        <w:t>—Video of TPQGel Hydrogel Injection in Liquid Environments and Solid Surfaces</w:t>
      </w:r>
    </w:p>
    <w:p w14:paraId="3A4B4427">
      <w:pPr>
        <w:rPr>
          <w:rFonts w:ascii="Times New Roman" w:hAnsi="Times New Roman" w:cs="Times New Roman"/>
        </w:rPr>
      </w:pPr>
      <w:r>
        <w:fldChar w:fldCharType="begin"/>
      </w:r>
      <w:r>
        <w:instrText xml:space="preserve"> HYPERLINK "骨修复课题/表征/可注射/785bb7b40a5d1e41900ba8d7f1de8d5b.mp4" </w:instrText>
      </w:r>
      <w:r>
        <w:fldChar w:fldCharType="separate"/>
      </w:r>
      <w:r>
        <w:rPr>
          <w:rStyle w:val="8"/>
          <w:rFonts w:ascii="Times New Roman" w:hAnsi="Times New Roman" w:cs="Times New Roman"/>
        </w:rPr>
        <w:t>785bb7b40a5d1e41900ba8d7f1de8d5b.mp4</w:t>
      </w:r>
      <w:r>
        <w:rPr>
          <w:rStyle w:val="8"/>
          <w:rFonts w:ascii="Times New Roman" w:hAnsi="Times New Roman" w:cs="Times New Roman"/>
        </w:rPr>
        <w:fldChar w:fldCharType="end"/>
      </w:r>
      <w:r>
        <w:rPr>
          <w:rFonts w:ascii="Times New Roman" w:hAnsi="Times New Roman" w:cs="Times New Roman"/>
        </w:rPr>
        <w:fldChar w:fldCharType="begin"/>
      </w:r>
      <w:r>
        <w:rPr>
          <w:rFonts w:ascii="Times New Roman" w:hAnsi="Times New Roman" w:cs="Times New Roman"/>
        </w:rPr>
        <w:instrText xml:space="preserve"> HYPERLINK "骨修复课题/表征/可注射/c761b9000ebf9050d356e8c65d0055b9.mp4" </w:instrText>
      </w:r>
      <w:r>
        <w:rPr>
          <w:rFonts w:ascii="Times New Roman" w:hAnsi="Times New Roman" w:cs="Times New Roman"/>
        </w:rPr>
        <w:fldChar w:fldCharType="separate"/>
      </w:r>
    </w:p>
    <w:p w14:paraId="748259B7">
      <w:pPr>
        <w:rPr>
          <w:rFonts w:ascii="Times New Roman" w:hAnsi="Times New Roman" w:cs="Times New Roman"/>
        </w:rPr>
      </w:pPr>
      <w:r>
        <w:rPr>
          <w:rStyle w:val="9"/>
          <w:rFonts w:ascii="Times New Roman" w:hAnsi="Times New Roman" w:cs="Times New Roman"/>
        </w:rPr>
        <w:t>c761b9000ebf9050d356e8c65d0055b9.mp4</w:t>
      </w:r>
      <w:r>
        <w:rPr>
          <w:rFonts w:ascii="Times New Roman" w:hAnsi="Times New Roman" w:cs="Times New Roman"/>
        </w:rPr>
        <w:fldChar w:fldCharType="end"/>
      </w:r>
    </w:p>
    <w:p w14:paraId="47B8C19C">
      <w:pPr>
        <w:rPr>
          <w:rFonts w:ascii="Times New Roman" w:hAnsi="Times New Roman" w:cs="Times New Roman"/>
        </w:rPr>
      </w:pPr>
    </w:p>
    <w:p w14:paraId="15E84887">
      <w:pPr>
        <w:rPr>
          <w:rFonts w:ascii="Times New Roman" w:hAnsi="Times New Roman" w:cs="Times New Roman"/>
        </w:rPr>
      </w:pPr>
      <w:r>
        <w:rPr>
          <w:rFonts w:ascii="Times New Roman" w:hAnsi="Times New Roman" w:cs="Times New Roman"/>
          <w:b/>
          <w:bCs/>
        </w:rPr>
        <w:t>Video 2</w:t>
      </w:r>
      <w:r>
        <w:rPr>
          <w:rFonts w:ascii="Times New Roman" w:hAnsi="Times New Roman" w:cs="Times New Roman"/>
        </w:rPr>
        <w:t xml:space="preserve">—Compression video of </w:t>
      </w:r>
      <w:r>
        <w:rPr>
          <w:rFonts w:hint="eastAsia" w:ascii="Times New Roman" w:hAnsi="Times New Roman" w:cs="Times New Roman"/>
        </w:rPr>
        <w:t xml:space="preserve">the </w:t>
      </w:r>
      <w:r>
        <w:rPr>
          <w:rFonts w:ascii="Times New Roman" w:hAnsi="Times New Roman" w:cs="Times New Roman"/>
        </w:rPr>
        <w:t xml:space="preserve">GelMA, TPGel, </w:t>
      </w:r>
      <w:r>
        <w:rPr>
          <w:rFonts w:hint="eastAsia" w:ascii="Times New Roman" w:hAnsi="Times New Roman" w:cs="Times New Roman"/>
        </w:rPr>
        <w:t xml:space="preserve">and </w:t>
      </w:r>
      <w:r>
        <w:rPr>
          <w:rFonts w:ascii="Times New Roman" w:hAnsi="Times New Roman" w:cs="Times New Roman"/>
        </w:rPr>
        <w:t>TPQGel hydrogels</w:t>
      </w:r>
    </w:p>
    <w:p w14:paraId="0B332821">
      <w:pPr>
        <w:rPr>
          <w:rStyle w:val="8"/>
          <w:rFonts w:ascii="Times New Roman" w:hAnsi="Times New Roman" w:cs="Times New Roman"/>
        </w:rPr>
      </w:pPr>
      <w:r>
        <w:fldChar w:fldCharType="begin"/>
      </w:r>
      <w:r>
        <w:instrText xml:space="preserve"> HYPERLINK "骨修复课题/表征/压缩/WeChat_20241122222006.mp4" </w:instrText>
      </w:r>
      <w:r>
        <w:fldChar w:fldCharType="separate"/>
      </w:r>
      <w:r>
        <w:rPr>
          <w:rStyle w:val="8"/>
          <w:rFonts w:ascii="Times New Roman" w:hAnsi="Times New Roman" w:cs="Times New Roman"/>
        </w:rPr>
        <w:t>20241122222006.mp4</w:t>
      </w:r>
      <w:r>
        <w:rPr>
          <w:rStyle w:val="8"/>
          <w:rFonts w:ascii="Times New Roman" w:hAnsi="Times New Roman" w:cs="Times New Roman"/>
        </w:rPr>
        <w:fldChar w:fldCharType="end"/>
      </w:r>
    </w:p>
    <w:p w14:paraId="0453EFD4">
      <w:pPr>
        <w:rPr>
          <w:rStyle w:val="8"/>
          <w:rFonts w:ascii="Times New Roman" w:hAnsi="Times New Roman" w:cs="Times New Roman"/>
        </w:rPr>
      </w:pPr>
    </w:p>
    <w:p w14:paraId="2019B65C">
      <w:pPr>
        <w:rPr>
          <w:rStyle w:val="8"/>
          <w:rFonts w:ascii="Times New Roman" w:hAnsi="Times New Roman" w:cs="Times New Roman"/>
        </w:rPr>
      </w:pPr>
    </w:p>
    <w:p w14:paraId="62237EDC">
      <w:pPr>
        <w:rPr>
          <w:rStyle w:val="8"/>
          <w:rFonts w:ascii="Times New Roman" w:hAnsi="Times New Roman" w:cs="Times New Roman"/>
        </w:rPr>
      </w:pPr>
      <w:r>
        <w:rPr>
          <w:rFonts w:ascii="Times New Roman" w:hAnsi="Times New Roman" w:cs="Times New Roman"/>
          <w:b/>
          <w:bCs/>
        </w:rPr>
        <w:t>Figure S1</w:t>
      </w:r>
    </w:p>
    <w:p w14:paraId="6C1CE2CC">
      <w:pPr>
        <w:rPr>
          <w:rStyle w:val="8"/>
          <w:rFonts w:hint="eastAsia" w:ascii="Times New Roman" w:hAnsi="Times New Roman" w:cs="Times New Roman" w:eastAsiaTheme="minorEastAsia"/>
          <w:lang w:eastAsia="zh-CN"/>
        </w:rPr>
      </w:pPr>
      <w:r>
        <w:rPr>
          <w:rStyle w:val="8"/>
          <w:rFonts w:hint="eastAsia" w:ascii="Times New Roman" w:hAnsi="Times New Roman" w:cs="Times New Roman" w:eastAsiaTheme="minorEastAsia"/>
          <w:lang w:eastAsia="zh-CN"/>
        </w:rPr>
        <w:drawing>
          <wp:inline distT="0" distB="0" distL="114300" distR="114300">
            <wp:extent cx="5273040" cy="2342515"/>
            <wp:effectExtent l="0" t="0" r="10160" b="6985"/>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4"/>
                    <a:stretch>
                      <a:fillRect/>
                    </a:stretch>
                  </pic:blipFill>
                  <pic:spPr>
                    <a:xfrm>
                      <a:off x="0" y="0"/>
                      <a:ext cx="5273040" cy="2342515"/>
                    </a:xfrm>
                    <a:prstGeom prst="rect">
                      <a:avLst/>
                    </a:prstGeom>
                  </pic:spPr>
                </pic:pic>
              </a:graphicData>
            </a:graphic>
          </wp:inline>
        </w:drawing>
      </w:r>
    </w:p>
    <w:p w14:paraId="5BEB589F">
      <w:pPr>
        <w:rPr>
          <w:rStyle w:val="8"/>
          <w:rFonts w:hint="default" w:ascii="Times New Roman" w:hAnsi="Times New Roman" w:cs="Times New Roman" w:eastAsiaTheme="minorEastAsia"/>
          <w:lang w:val="en-US" w:eastAsia="zh-CN"/>
        </w:rPr>
      </w:pPr>
      <w:r>
        <w:rPr>
          <w:rFonts w:ascii="Times New Roman" w:hAnsi="Times New Roman" w:cs="Times New Roman"/>
        </w:rPr>
        <w:t>S</w:t>
      </w:r>
      <w:r>
        <w:rPr>
          <w:rFonts w:hint="eastAsia" w:ascii="Times New Roman" w:hAnsi="Times New Roman" w:cs="Times New Roman"/>
          <w:lang w:val="en-US" w:eastAsia="zh-CN"/>
        </w:rPr>
        <w:t>1</w:t>
      </w:r>
      <w:r>
        <w:rPr>
          <w:rFonts w:ascii="Times New Roman" w:hAnsi="Times New Roman" w:cs="Times New Roman"/>
        </w:rPr>
        <w:t>:</w:t>
      </w:r>
      <w:r>
        <w:rPr>
          <w:rFonts w:hint="eastAsia" w:ascii="Times New Roman" w:hAnsi="Times New Roman" w:cs="Times New Roman"/>
          <w:lang w:val="en-US" w:eastAsia="zh-CN"/>
        </w:rPr>
        <w:t>Element distribution ratio of TPQ nanoparticles.</w:t>
      </w:r>
      <w:bookmarkStart w:id="0" w:name="_GoBack"/>
      <w:bookmarkEnd w:id="0"/>
    </w:p>
    <w:p w14:paraId="44973F99">
      <w:pPr>
        <w:rPr>
          <w:rFonts w:ascii="Times New Roman" w:hAnsi="Times New Roman" w:cs="Times New Roman"/>
        </w:rPr>
      </w:pPr>
    </w:p>
    <w:p w14:paraId="796FA09A">
      <w:pPr>
        <w:rPr>
          <w:rFonts w:hint="eastAsia" w:ascii="Times New Roman" w:hAnsi="Times New Roman" w:cs="Times New Roman" w:eastAsiaTheme="minorEastAsia"/>
          <w:b/>
          <w:bCs/>
          <w:lang w:eastAsia="zh-CN"/>
        </w:rPr>
      </w:pPr>
      <w:r>
        <w:rPr>
          <w:rFonts w:ascii="Times New Roman" w:hAnsi="Times New Roman" w:cs="Times New Roman"/>
          <w:b/>
          <w:bCs/>
        </w:rPr>
        <w:t>Figure S</w:t>
      </w:r>
      <w:r>
        <w:rPr>
          <w:rFonts w:hint="eastAsia" w:ascii="Times New Roman" w:hAnsi="Times New Roman" w:cs="Times New Roman"/>
          <w:b/>
          <w:bCs/>
          <w:lang w:val="en-US" w:eastAsia="zh-CN"/>
        </w:rPr>
        <w:t>2</w:t>
      </w:r>
    </w:p>
    <w:p w14:paraId="4A7133D9">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4910455" cy="2980690"/>
            <wp:effectExtent l="0" t="0" r="4445" b="3810"/>
            <wp:docPr id="1" name="图片 1" descr="压缩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压缩_画板 1"/>
                    <pic:cNvPicPr>
                      <a:picLocks noChangeAspect="1"/>
                    </pic:cNvPicPr>
                  </pic:nvPicPr>
                  <pic:blipFill>
                    <a:blip r:embed="rId5"/>
                    <a:stretch>
                      <a:fillRect/>
                    </a:stretch>
                  </pic:blipFill>
                  <pic:spPr>
                    <a:xfrm>
                      <a:off x="0" y="0"/>
                      <a:ext cx="4910455" cy="2980690"/>
                    </a:xfrm>
                    <a:prstGeom prst="rect">
                      <a:avLst/>
                    </a:prstGeom>
                  </pic:spPr>
                </pic:pic>
              </a:graphicData>
            </a:graphic>
          </wp:inline>
        </w:drawing>
      </w:r>
    </w:p>
    <w:p w14:paraId="73DEE811">
      <w:pPr>
        <w:rPr>
          <w:rFonts w:ascii="Times New Roman" w:hAnsi="Times New Roman" w:cs="Times New Roman"/>
        </w:rPr>
      </w:pPr>
      <w:r>
        <w:rPr>
          <w:rFonts w:ascii="Times New Roman" w:hAnsi="Times New Roman" w:cs="Times New Roman"/>
        </w:rPr>
        <w:t>S</w:t>
      </w:r>
      <w:r>
        <w:rPr>
          <w:rFonts w:hint="eastAsia" w:ascii="Times New Roman" w:hAnsi="Times New Roman" w:cs="Times New Roman"/>
          <w:lang w:val="en-US" w:eastAsia="zh-CN"/>
        </w:rPr>
        <w:t>2</w:t>
      </w:r>
      <w:r>
        <w:rPr>
          <w:rFonts w:ascii="Times New Roman" w:hAnsi="Times New Roman" w:cs="Times New Roman"/>
        </w:rPr>
        <w:t>: Diagram of the compression process of GelMA, TPGel, and TPQGel hydrogels</w:t>
      </w:r>
    </w:p>
    <w:p w14:paraId="4979C504">
      <w:pPr>
        <w:rPr>
          <w:rFonts w:ascii="Times New Roman" w:hAnsi="Times New Roman" w:cs="Times New Roman"/>
        </w:rPr>
      </w:pPr>
    </w:p>
    <w:p w14:paraId="5F881992">
      <w:pPr>
        <w:rPr>
          <w:rFonts w:ascii="Times New Roman" w:hAnsi="Times New Roman" w:cs="Times New Roman"/>
        </w:rPr>
      </w:pPr>
    </w:p>
    <w:p w14:paraId="0349DE32">
      <w:pPr>
        <w:rPr>
          <w:rFonts w:hint="eastAsia" w:ascii="Times New Roman" w:hAnsi="Times New Roman" w:cs="Times New Roman" w:eastAsiaTheme="minorEastAsia"/>
          <w:b/>
          <w:bCs/>
          <w:lang w:eastAsia="zh-CN"/>
        </w:rPr>
      </w:pPr>
      <w:r>
        <w:rPr>
          <w:rFonts w:ascii="Times New Roman" w:hAnsi="Times New Roman" w:cs="Times New Roman"/>
          <w:b/>
          <w:bCs/>
        </w:rPr>
        <w:t>Figure S</w:t>
      </w:r>
      <w:r>
        <w:rPr>
          <w:rFonts w:hint="eastAsia" w:ascii="Times New Roman" w:hAnsi="Times New Roman" w:cs="Times New Roman"/>
          <w:b/>
          <w:bCs/>
          <w:lang w:val="en-US" w:eastAsia="zh-CN"/>
        </w:rPr>
        <w:t>3</w:t>
      </w:r>
    </w:p>
    <w:p w14:paraId="43DDC3B5">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246120" cy="2475230"/>
            <wp:effectExtent l="0" t="0" r="5080" b="1270"/>
            <wp:docPr id="2" name="图片 2" descr="runx-2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runx-2_画板 1"/>
                    <pic:cNvPicPr>
                      <a:picLocks noChangeAspect="1"/>
                    </pic:cNvPicPr>
                  </pic:nvPicPr>
                  <pic:blipFill>
                    <a:blip r:embed="rId6"/>
                    <a:stretch>
                      <a:fillRect/>
                    </a:stretch>
                  </pic:blipFill>
                  <pic:spPr>
                    <a:xfrm>
                      <a:off x="0" y="0"/>
                      <a:ext cx="3246120" cy="2475230"/>
                    </a:xfrm>
                    <a:prstGeom prst="rect">
                      <a:avLst/>
                    </a:prstGeom>
                  </pic:spPr>
                </pic:pic>
              </a:graphicData>
            </a:graphic>
          </wp:inline>
        </w:drawing>
      </w:r>
    </w:p>
    <w:p w14:paraId="2DA9E2A8">
      <w:pPr>
        <w:rPr>
          <w:rFonts w:ascii="Times New Roman" w:hAnsi="Times New Roman" w:cs="Times New Roman"/>
        </w:rPr>
      </w:pPr>
      <w:r>
        <w:rPr>
          <w:rFonts w:ascii="Times New Roman" w:hAnsi="Times New Roman" w:cs="Times New Roman"/>
        </w:rPr>
        <w:t>S</w:t>
      </w:r>
      <w:r>
        <w:rPr>
          <w:rFonts w:hint="eastAsia" w:ascii="Times New Roman" w:hAnsi="Times New Roman" w:cs="Times New Roman"/>
          <w:lang w:val="en-US" w:eastAsia="zh-CN"/>
        </w:rPr>
        <w:t>3</w:t>
      </w:r>
      <w:r>
        <w:rPr>
          <w:rFonts w:ascii="Times New Roman" w:hAnsi="Times New Roman" w:cs="Times New Roman"/>
        </w:rPr>
        <w:t>：Immunofluorescence staining for RUNX-2. Scale bar</w:t>
      </w:r>
      <w:r>
        <w:rPr>
          <w:rFonts w:hint="eastAsia" w:ascii="Times New Roman" w:hAnsi="Times New Roman" w:cs="Times New Roman"/>
        </w:rPr>
        <w:t>s</w:t>
      </w:r>
      <w:r>
        <w:rPr>
          <w:rFonts w:ascii="Times New Roman" w:hAnsi="Times New Roman" w:cs="Times New Roman"/>
        </w:rPr>
        <w:t>: 20</w:t>
      </w:r>
      <w:r>
        <w:rPr>
          <w:rFonts w:hint="eastAsia" w:ascii="Times New Roman" w:hAnsi="Times New Roman" w:cs="Times New Roman"/>
        </w:rPr>
        <w:t xml:space="preserve"> </w:t>
      </w:r>
      <w:r>
        <w:rPr>
          <w:rFonts w:ascii="Times New Roman" w:hAnsi="Times New Roman" w:cs="Times New Roman"/>
        </w:rPr>
        <w:t>μm</w:t>
      </w:r>
    </w:p>
    <w:p w14:paraId="696900B9">
      <w:pPr>
        <w:rPr>
          <w:rFonts w:ascii="Times New Roman" w:hAnsi="Times New Roman" w:cs="Times New Roman"/>
        </w:rPr>
      </w:pPr>
    </w:p>
    <w:p w14:paraId="7C4DB429">
      <w:pPr>
        <w:rPr>
          <w:rFonts w:ascii="Times New Roman" w:hAnsi="Times New Roman" w:cs="Times New Roman"/>
        </w:rPr>
      </w:pPr>
    </w:p>
    <w:p w14:paraId="4C058BDE">
      <w:pPr>
        <w:rPr>
          <w:rFonts w:ascii="Times New Roman" w:hAnsi="Times New Roman" w:cs="Times New Roman"/>
        </w:rPr>
      </w:pPr>
    </w:p>
    <w:p w14:paraId="0BD3B0F9">
      <w:pPr>
        <w:rPr>
          <w:rFonts w:hint="eastAsia" w:ascii="Times New Roman" w:hAnsi="Times New Roman" w:cs="Times New Roman" w:eastAsiaTheme="minorEastAsia"/>
          <w:b/>
          <w:bCs/>
          <w:lang w:eastAsia="zh-CN"/>
        </w:rPr>
      </w:pPr>
      <w:r>
        <w:rPr>
          <w:rFonts w:ascii="Times New Roman" w:hAnsi="Times New Roman" w:cs="Times New Roman"/>
          <w:b/>
          <w:bCs/>
        </w:rPr>
        <w:t>Figure S</w:t>
      </w:r>
      <w:r>
        <w:rPr>
          <w:rFonts w:hint="eastAsia" w:ascii="Times New Roman" w:hAnsi="Times New Roman" w:cs="Times New Roman"/>
          <w:b/>
          <w:bCs/>
          <w:lang w:val="en-US" w:eastAsia="zh-CN"/>
        </w:rPr>
        <w:t>4</w:t>
      </w:r>
    </w:p>
    <w:p w14:paraId="5338F475">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3730625" cy="2374265"/>
            <wp:effectExtent l="0" t="0" r="3175" b="635"/>
            <wp:docPr id="3" name="图片 3" descr="荧光定量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荧光定量_画板 1"/>
                    <pic:cNvPicPr>
                      <a:picLocks noChangeAspect="1"/>
                    </pic:cNvPicPr>
                  </pic:nvPicPr>
                  <pic:blipFill>
                    <a:blip r:embed="rId7"/>
                    <a:stretch>
                      <a:fillRect/>
                    </a:stretch>
                  </pic:blipFill>
                  <pic:spPr>
                    <a:xfrm>
                      <a:off x="0" y="0"/>
                      <a:ext cx="3730625" cy="2374265"/>
                    </a:xfrm>
                    <a:prstGeom prst="rect">
                      <a:avLst/>
                    </a:prstGeom>
                  </pic:spPr>
                </pic:pic>
              </a:graphicData>
            </a:graphic>
          </wp:inline>
        </w:drawing>
      </w:r>
    </w:p>
    <w:p w14:paraId="4B070897">
      <w:pPr>
        <w:rPr>
          <w:rFonts w:ascii="Times New Roman" w:hAnsi="Times New Roman" w:cs="Times New Roman"/>
        </w:rPr>
      </w:pPr>
      <w:r>
        <w:rPr>
          <w:rFonts w:ascii="Times New Roman" w:hAnsi="Times New Roman" w:cs="Times New Roman"/>
        </w:rPr>
        <w:t>S</w:t>
      </w:r>
      <w:r>
        <w:rPr>
          <w:rFonts w:hint="eastAsia" w:ascii="Times New Roman" w:hAnsi="Times New Roman" w:cs="Times New Roman"/>
          <w:lang w:val="en-US" w:eastAsia="zh-CN"/>
        </w:rPr>
        <w:t>4</w:t>
      </w:r>
      <w:r>
        <w:rPr>
          <w:rFonts w:ascii="Times New Roman" w:hAnsi="Times New Roman" w:cs="Times New Roman"/>
        </w:rPr>
        <w:t xml:space="preserve">: Quantification of immunofluorescence staining for BMP-2, OPN, and RUNX-2 in MC-3T3-E1cells. </w:t>
      </w:r>
      <w:r>
        <w:rPr>
          <w:rFonts w:ascii="Times New Roman" w:hAnsi="Times New Roman" w:cs="Times New Roman"/>
          <w:vertAlign w:val="superscript"/>
        </w:rPr>
        <w:t>*</w:t>
      </w:r>
      <w:r>
        <w:rPr>
          <w:rFonts w:ascii="Times New Roman" w:hAnsi="Times New Roman" w:cs="Times New Roman"/>
          <w:i/>
          <w:iCs/>
        </w:rPr>
        <w:t>p</w:t>
      </w:r>
      <w:r>
        <w:rPr>
          <w:rFonts w:ascii="Times New Roman" w:hAnsi="Times New Roman" w:cs="Times New Roman"/>
        </w:rPr>
        <w:t xml:space="preserve"> &lt;0.05, </w:t>
      </w:r>
      <w:r>
        <w:rPr>
          <w:rFonts w:ascii="Times New Roman" w:hAnsi="Times New Roman" w:cs="Times New Roman"/>
          <w:vertAlign w:val="superscript"/>
        </w:rPr>
        <w:t>**</w:t>
      </w:r>
      <w:r>
        <w:rPr>
          <w:rFonts w:ascii="Times New Roman" w:hAnsi="Times New Roman" w:cs="Times New Roman"/>
          <w:i/>
          <w:iCs/>
        </w:rPr>
        <w:t>p</w:t>
      </w:r>
      <w:r>
        <w:rPr>
          <w:rFonts w:ascii="Times New Roman" w:hAnsi="Times New Roman" w:cs="Times New Roman"/>
        </w:rPr>
        <w:t xml:space="preserve"> &lt; 0.01 indicate</w:t>
      </w:r>
      <w:r>
        <w:rPr>
          <w:rFonts w:hint="eastAsia" w:ascii="Times New Roman" w:hAnsi="Times New Roman" w:cs="Times New Roman"/>
        </w:rPr>
        <w:t>s</w:t>
      </w:r>
      <w:r>
        <w:rPr>
          <w:rFonts w:ascii="Times New Roman" w:hAnsi="Times New Roman" w:cs="Times New Roman"/>
        </w:rPr>
        <w:t xml:space="preserve"> signiﬁcant diﬀerences compared with the </w:t>
      </w:r>
      <w:r>
        <w:rPr>
          <w:rFonts w:hint="eastAsia" w:ascii="Times New Roman" w:hAnsi="Times New Roman" w:cs="Times New Roman"/>
        </w:rPr>
        <w:t>c</w:t>
      </w:r>
      <w:r>
        <w:rPr>
          <w:rFonts w:ascii="Times New Roman" w:hAnsi="Times New Roman" w:cs="Times New Roman"/>
        </w:rPr>
        <w:t xml:space="preserve">ontrol group. </w:t>
      </w:r>
      <w:r>
        <w:rPr>
          <w:rFonts w:ascii="Times New Roman" w:hAnsi="Times New Roman" w:cs="Times New Roman"/>
          <w:vertAlign w:val="superscript"/>
        </w:rPr>
        <w:t>##</w:t>
      </w:r>
      <w:r>
        <w:rPr>
          <w:rFonts w:ascii="Times New Roman" w:hAnsi="Times New Roman" w:cs="Times New Roman"/>
          <w:i/>
          <w:iCs/>
        </w:rPr>
        <w:t>p</w:t>
      </w:r>
      <w:r>
        <w:rPr>
          <w:rFonts w:ascii="Times New Roman" w:hAnsi="Times New Roman" w:cs="Times New Roman"/>
        </w:rPr>
        <w:t xml:space="preserve"> &lt; 0.01 indicate</w:t>
      </w:r>
      <w:r>
        <w:rPr>
          <w:rFonts w:hint="eastAsia" w:ascii="Times New Roman" w:hAnsi="Times New Roman" w:cs="Times New Roman"/>
        </w:rPr>
        <w:t>s</w:t>
      </w:r>
      <w:r>
        <w:rPr>
          <w:rFonts w:ascii="Times New Roman" w:hAnsi="Times New Roman" w:cs="Times New Roman"/>
        </w:rPr>
        <w:t xml:space="preserve"> signiﬁcant diﬀerences compared with the TPGel group.</w:t>
      </w:r>
    </w:p>
    <w:p w14:paraId="67E16BC2">
      <w:pPr>
        <w:rPr>
          <w:rFonts w:ascii="Times New Roman" w:hAnsi="Times New Roman" w:cs="Times New Roman"/>
        </w:rPr>
      </w:pPr>
    </w:p>
    <w:p w14:paraId="4DEFE8B0">
      <w:pPr>
        <w:rPr>
          <w:rFonts w:ascii="Times New Roman" w:hAnsi="Times New Roman" w:cs="Times New Roman"/>
        </w:rPr>
      </w:pPr>
    </w:p>
    <w:p w14:paraId="3277219D">
      <w:pPr>
        <w:rPr>
          <w:rFonts w:ascii="Times New Roman" w:hAnsi="Times New Roman" w:cs="Times New Roman"/>
        </w:rPr>
      </w:pPr>
    </w:p>
    <w:p w14:paraId="17B3DC78">
      <w:pPr>
        <w:rPr>
          <w:rFonts w:ascii="Times New Roman" w:hAnsi="Times New Roman" w:cs="Times New Roman"/>
        </w:rPr>
      </w:pPr>
    </w:p>
    <w:p w14:paraId="3828E24B">
      <w:pPr>
        <w:rPr>
          <w:rFonts w:ascii="Times New Roman" w:hAnsi="Times New Roman" w:cs="Times New Roman"/>
        </w:rPr>
      </w:pPr>
    </w:p>
    <w:p w14:paraId="7D02D123">
      <w:pPr>
        <w:rPr>
          <w:rFonts w:ascii="Times New Roman" w:hAnsi="Times New Roman" w:cs="Times New Roman"/>
        </w:rPr>
      </w:pPr>
    </w:p>
    <w:p w14:paraId="1F521AE6">
      <w:pPr>
        <w:rPr>
          <w:rFonts w:ascii="Times New Roman" w:hAnsi="Times New Roman" w:cs="Times New Roman"/>
        </w:rPr>
      </w:pPr>
    </w:p>
    <w:p w14:paraId="6A46F0BB">
      <w:pPr>
        <w:rPr>
          <w:rFonts w:ascii="Times New Roman" w:hAnsi="Times New Roman" w:cs="Times New Roman"/>
        </w:rPr>
      </w:pPr>
    </w:p>
    <w:p w14:paraId="3A3C074A">
      <w:pPr>
        <w:rPr>
          <w:rFonts w:ascii="Times New Roman" w:hAnsi="Times New Roman" w:cs="Times New Roman"/>
        </w:rPr>
      </w:pPr>
    </w:p>
    <w:p w14:paraId="27C03FDF">
      <w:pPr>
        <w:rPr>
          <w:rFonts w:ascii="Times New Roman" w:hAnsi="Times New Roman" w:cs="Times New Roman"/>
        </w:rPr>
      </w:pPr>
    </w:p>
    <w:p w14:paraId="6A1DAD6D">
      <w:pPr>
        <w:rPr>
          <w:rFonts w:hint="eastAsia" w:ascii="Times New Roman" w:hAnsi="Times New Roman" w:cs="Times New Roman" w:eastAsiaTheme="minorEastAsia"/>
          <w:b/>
          <w:bCs/>
          <w:lang w:eastAsia="zh-CN"/>
        </w:rPr>
      </w:pPr>
      <w:r>
        <w:rPr>
          <w:rFonts w:ascii="Times New Roman" w:hAnsi="Times New Roman" w:cs="Times New Roman"/>
          <w:b/>
          <w:bCs/>
        </w:rPr>
        <w:t>Figure S</w:t>
      </w:r>
      <w:r>
        <w:rPr>
          <w:rFonts w:hint="eastAsia" w:ascii="Times New Roman" w:hAnsi="Times New Roman" w:cs="Times New Roman"/>
          <w:b/>
          <w:bCs/>
          <w:lang w:val="en-US" w:eastAsia="zh-CN"/>
        </w:rPr>
        <w:t>5</w:t>
      </w:r>
    </w:p>
    <w:p w14:paraId="0F931388">
      <w:pPr>
        <w:rPr>
          <w:rFonts w:hint="eastAsia" w:ascii="Times New Roman" w:hAnsi="Times New Roman" w:cs="Times New Roman" w:eastAsiaTheme="minorEastAsia"/>
          <w:lang w:eastAsia="zh-CN"/>
        </w:rPr>
      </w:pPr>
      <w:r>
        <w:rPr>
          <w:rFonts w:hint="eastAsia" w:ascii="Times New Roman" w:hAnsi="Times New Roman" w:cs="Times New Roman" w:eastAsiaTheme="minorEastAsia"/>
          <w:lang w:eastAsia="zh-CN"/>
        </w:rPr>
        <w:drawing>
          <wp:inline distT="0" distB="0" distL="114300" distR="114300">
            <wp:extent cx="5271135" cy="3617595"/>
            <wp:effectExtent l="0" t="0" r="12065" b="1905"/>
            <wp:docPr id="5" name="图片 5" descr="骨大体_画板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骨大体_画板 1"/>
                    <pic:cNvPicPr>
                      <a:picLocks noChangeAspect="1"/>
                    </pic:cNvPicPr>
                  </pic:nvPicPr>
                  <pic:blipFill>
                    <a:blip r:embed="rId8"/>
                    <a:stretch>
                      <a:fillRect/>
                    </a:stretch>
                  </pic:blipFill>
                  <pic:spPr>
                    <a:xfrm>
                      <a:off x="0" y="0"/>
                      <a:ext cx="5271135" cy="3617595"/>
                    </a:xfrm>
                    <a:prstGeom prst="rect">
                      <a:avLst/>
                    </a:prstGeom>
                  </pic:spPr>
                </pic:pic>
              </a:graphicData>
            </a:graphic>
          </wp:inline>
        </w:drawing>
      </w:r>
    </w:p>
    <w:p w14:paraId="1860EF39">
      <w:pPr>
        <w:rPr>
          <w:rFonts w:ascii="Times New Roman" w:hAnsi="Times New Roman" w:cs="Times New Roman"/>
        </w:rPr>
      </w:pPr>
      <w:r>
        <w:rPr>
          <w:rFonts w:ascii="Times New Roman" w:hAnsi="Times New Roman" w:cs="Times New Roman"/>
        </w:rPr>
        <w:t xml:space="preserve">S5: Bone gross maps at 3 and 6 weeks for </w:t>
      </w:r>
      <w:r>
        <w:rPr>
          <w:rFonts w:hint="eastAsia" w:ascii="Times New Roman" w:hAnsi="Times New Roman" w:cs="Times New Roman"/>
        </w:rPr>
        <w:t>the c</w:t>
      </w:r>
      <w:r>
        <w:rPr>
          <w:rFonts w:ascii="Times New Roman" w:hAnsi="Times New Roman" w:cs="Times New Roman"/>
        </w:rPr>
        <w:t>ontrol, TPGel, and TPQGel groups.</w:t>
      </w:r>
    </w:p>
    <w:p w14:paraId="59C614A1">
      <w:pPr>
        <w:rPr>
          <w:rFonts w:ascii="Times New Roman" w:hAnsi="Times New Roman" w:cs="Times New Roman"/>
        </w:rPr>
      </w:pPr>
    </w:p>
    <w:p w14:paraId="1F1243CD">
      <w:pPr>
        <w:rPr>
          <w:rFonts w:ascii="Times New Roman" w:hAnsi="Times New Roman" w:cs="Times New Roman"/>
        </w:rPr>
      </w:pPr>
    </w:p>
    <w:p w14:paraId="1ABFC4C0">
      <w:pPr>
        <w:rPr>
          <w:rFonts w:ascii="Times New Roman" w:hAnsi="Times New Roman" w:cs="Times New Roman"/>
          <w:b/>
          <w:bCs/>
          <w:szCs w:val="21"/>
        </w:rPr>
      </w:pPr>
      <w:r>
        <w:rPr>
          <w:rFonts w:ascii="Times New Roman" w:hAnsi="Times New Roman" w:cs="Times New Roman"/>
          <w:b/>
          <w:bCs/>
          <w:szCs w:val="21"/>
        </w:rPr>
        <w:t>Table 1</w:t>
      </w:r>
    </w:p>
    <w:p w14:paraId="49EBB2D8">
      <w:pPr>
        <w:rPr>
          <w:rFonts w:ascii="Times New Roman" w:hAnsi="Times New Roman" w:cs="Times New Roman"/>
          <w:szCs w:val="21"/>
        </w:rPr>
      </w:pPr>
      <w:r>
        <w:rPr>
          <w:rFonts w:ascii="Times New Roman" w:hAnsi="Times New Roman" w:cs="Times New Roman"/>
          <w:szCs w:val="21"/>
        </w:rPr>
        <w:t>Primers used in RT-qPCR.</w:t>
      </w:r>
    </w:p>
    <w:tbl>
      <w:tblPr>
        <w:tblStyle w:val="6"/>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3197"/>
        <w:gridCol w:w="3516"/>
      </w:tblGrid>
      <w:tr w14:paraId="71CE29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single" w:color="auto" w:sz="4" w:space="0"/>
              <w:left w:val="nil"/>
              <w:bottom w:val="single" w:color="auto" w:sz="4" w:space="0"/>
              <w:right w:val="nil"/>
            </w:tcBorders>
          </w:tcPr>
          <w:p w14:paraId="7238F20A">
            <w:pPr>
              <w:rPr>
                <w:rFonts w:ascii="Times New Roman" w:hAnsi="Times New Roman" w:cs="Times New Roman"/>
                <w:szCs w:val="21"/>
              </w:rPr>
            </w:pPr>
            <w:r>
              <w:rPr>
                <w:rFonts w:ascii="Times New Roman" w:hAnsi="Times New Roman" w:cs="Times New Roman"/>
                <w:szCs w:val="21"/>
              </w:rPr>
              <w:t>Gene</w:t>
            </w:r>
          </w:p>
        </w:tc>
        <w:tc>
          <w:tcPr>
            <w:tcW w:w="3197" w:type="dxa"/>
            <w:tcBorders>
              <w:top w:val="single" w:color="auto" w:sz="4" w:space="0"/>
              <w:left w:val="nil"/>
              <w:bottom w:val="single" w:color="auto" w:sz="4" w:space="0"/>
              <w:right w:val="nil"/>
            </w:tcBorders>
          </w:tcPr>
          <w:p w14:paraId="0DAA6737">
            <w:pPr>
              <w:rPr>
                <w:rFonts w:ascii="Times New Roman" w:hAnsi="Times New Roman" w:cs="Times New Roman"/>
                <w:szCs w:val="21"/>
              </w:rPr>
            </w:pPr>
            <w:r>
              <w:rPr>
                <w:rFonts w:ascii="Times New Roman" w:hAnsi="Times New Roman" w:cs="Times New Roman"/>
                <w:szCs w:val="21"/>
              </w:rPr>
              <w:t>Forward Primer (5′-3′)</w:t>
            </w:r>
          </w:p>
        </w:tc>
        <w:tc>
          <w:tcPr>
            <w:tcW w:w="3516" w:type="dxa"/>
            <w:tcBorders>
              <w:top w:val="single" w:color="auto" w:sz="4" w:space="0"/>
              <w:left w:val="nil"/>
              <w:bottom w:val="single" w:color="auto" w:sz="4" w:space="0"/>
              <w:right w:val="nil"/>
            </w:tcBorders>
          </w:tcPr>
          <w:p w14:paraId="5D466CF0">
            <w:pPr>
              <w:rPr>
                <w:rFonts w:ascii="Times New Roman" w:hAnsi="Times New Roman" w:cs="Times New Roman"/>
                <w:szCs w:val="21"/>
              </w:rPr>
            </w:pPr>
            <w:r>
              <w:rPr>
                <w:rFonts w:ascii="Times New Roman" w:hAnsi="Times New Roman" w:cs="Times New Roman"/>
                <w:szCs w:val="21"/>
              </w:rPr>
              <w:t>Reverse Primer (5′-3′)</w:t>
            </w:r>
          </w:p>
        </w:tc>
      </w:tr>
      <w:tr w14:paraId="00BB91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single" w:color="auto" w:sz="4" w:space="0"/>
              <w:left w:val="nil"/>
              <w:bottom w:val="nil"/>
              <w:right w:val="nil"/>
            </w:tcBorders>
          </w:tcPr>
          <w:p w14:paraId="0D2385B0">
            <w:pPr>
              <w:rPr>
                <w:rFonts w:ascii="Times New Roman" w:hAnsi="Times New Roman" w:cs="Times New Roman"/>
                <w:szCs w:val="21"/>
              </w:rPr>
            </w:pPr>
            <w:r>
              <w:rPr>
                <w:rFonts w:ascii="Times New Roman" w:hAnsi="Times New Roman" w:cs="Times New Roman"/>
                <w:szCs w:val="21"/>
              </w:rPr>
              <w:t>Mouse-GAPDH</w:t>
            </w:r>
          </w:p>
          <w:p w14:paraId="26CC5E92">
            <w:pPr>
              <w:rPr>
                <w:rFonts w:ascii="Times New Roman" w:hAnsi="Times New Roman" w:cs="Times New Roman"/>
                <w:szCs w:val="21"/>
              </w:rPr>
            </w:pPr>
          </w:p>
        </w:tc>
        <w:tc>
          <w:tcPr>
            <w:tcW w:w="3197" w:type="dxa"/>
            <w:tcBorders>
              <w:top w:val="single" w:color="auto" w:sz="4" w:space="0"/>
              <w:left w:val="nil"/>
              <w:bottom w:val="nil"/>
              <w:right w:val="nil"/>
            </w:tcBorders>
          </w:tcPr>
          <w:p w14:paraId="0954D245">
            <w:pPr>
              <w:rPr>
                <w:rFonts w:ascii="Times New Roman" w:hAnsi="Times New Roman" w:cs="Times New Roman"/>
                <w:szCs w:val="21"/>
              </w:rPr>
            </w:pPr>
            <w:r>
              <w:rPr>
                <w:rFonts w:ascii="Times New Roman" w:hAnsi="Times New Roman" w:cs="Times New Roman"/>
                <w:szCs w:val="21"/>
              </w:rPr>
              <w:t>TGACCACAGTCCATGCCATC</w:t>
            </w:r>
          </w:p>
        </w:tc>
        <w:tc>
          <w:tcPr>
            <w:tcW w:w="3516" w:type="dxa"/>
            <w:tcBorders>
              <w:top w:val="single" w:color="auto" w:sz="4" w:space="0"/>
              <w:left w:val="nil"/>
              <w:bottom w:val="nil"/>
              <w:right w:val="nil"/>
            </w:tcBorders>
          </w:tcPr>
          <w:p w14:paraId="161362A2">
            <w:pPr>
              <w:rPr>
                <w:rFonts w:ascii="Times New Roman" w:hAnsi="Times New Roman" w:cs="Times New Roman"/>
                <w:szCs w:val="21"/>
              </w:rPr>
            </w:pPr>
            <w:r>
              <w:rPr>
                <w:rFonts w:ascii="Times New Roman" w:hAnsi="Times New Roman" w:cs="Times New Roman"/>
                <w:szCs w:val="21"/>
              </w:rPr>
              <w:t>GACGGACACATTGGGGGTAG</w:t>
            </w:r>
          </w:p>
        </w:tc>
      </w:tr>
      <w:tr w14:paraId="6DA23C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36D75075">
            <w:pPr>
              <w:rPr>
                <w:rFonts w:ascii="Times New Roman" w:hAnsi="Times New Roman" w:cs="Times New Roman"/>
                <w:szCs w:val="21"/>
              </w:rPr>
            </w:pPr>
            <w:r>
              <w:rPr>
                <w:rFonts w:ascii="Times New Roman" w:hAnsi="Times New Roman" w:cs="Times New Roman"/>
                <w:szCs w:val="21"/>
              </w:rPr>
              <w:t>Mouse-CD86</w:t>
            </w:r>
          </w:p>
        </w:tc>
        <w:tc>
          <w:tcPr>
            <w:tcW w:w="3197" w:type="dxa"/>
            <w:tcBorders>
              <w:top w:val="nil"/>
              <w:left w:val="nil"/>
              <w:bottom w:val="nil"/>
              <w:right w:val="nil"/>
            </w:tcBorders>
          </w:tcPr>
          <w:p w14:paraId="7D36606F">
            <w:pPr>
              <w:rPr>
                <w:rFonts w:ascii="Times New Roman" w:hAnsi="Times New Roman" w:cs="Times New Roman"/>
                <w:szCs w:val="21"/>
              </w:rPr>
            </w:pPr>
            <w:r>
              <w:rPr>
                <w:rFonts w:ascii="Times New Roman" w:hAnsi="Times New Roman" w:cs="Times New Roman"/>
                <w:szCs w:val="21"/>
              </w:rPr>
              <w:t>ATATGACCGTTGTGTGTGTTCTGGA</w:t>
            </w:r>
          </w:p>
        </w:tc>
        <w:tc>
          <w:tcPr>
            <w:tcW w:w="3516" w:type="dxa"/>
            <w:tcBorders>
              <w:top w:val="nil"/>
              <w:left w:val="nil"/>
              <w:bottom w:val="nil"/>
              <w:right w:val="nil"/>
            </w:tcBorders>
          </w:tcPr>
          <w:p w14:paraId="2A1E7604">
            <w:pPr>
              <w:rPr>
                <w:rFonts w:ascii="Times New Roman" w:hAnsi="Times New Roman" w:cs="Times New Roman"/>
                <w:szCs w:val="21"/>
              </w:rPr>
            </w:pPr>
            <w:r>
              <w:rPr>
                <w:rFonts w:ascii="Times New Roman" w:hAnsi="Times New Roman" w:cs="Times New Roman"/>
                <w:szCs w:val="21"/>
              </w:rPr>
              <w:t>AGGGCCACAGTAACTGAAGCTGTAA</w:t>
            </w:r>
          </w:p>
        </w:tc>
      </w:tr>
      <w:tr w14:paraId="330DB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03F0A022">
            <w:pPr>
              <w:rPr>
                <w:rFonts w:ascii="Times New Roman" w:hAnsi="Times New Roman" w:cs="Times New Roman"/>
                <w:szCs w:val="21"/>
              </w:rPr>
            </w:pPr>
            <w:r>
              <w:rPr>
                <w:rFonts w:ascii="Times New Roman" w:hAnsi="Times New Roman" w:cs="Times New Roman"/>
                <w:szCs w:val="21"/>
              </w:rPr>
              <w:t>Mouse-CD206</w:t>
            </w:r>
          </w:p>
          <w:p w14:paraId="413BEE86">
            <w:pPr>
              <w:rPr>
                <w:rFonts w:ascii="Times New Roman" w:hAnsi="Times New Roman" w:cs="Times New Roman"/>
                <w:szCs w:val="21"/>
              </w:rPr>
            </w:pPr>
          </w:p>
        </w:tc>
        <w:tc>
          <w:tcPr>
            <w:tcW w:w="3197" w:type="dxa"/>
            <w:tcBorders>
              <w:top w:val="nil"/>
              <w:left w:val="nil"/>
              <w:bottom w:val="nil"/>
              <w:right w:val="nil"/>
            </w:tcBorders>
          </w:tcPr>
          <w:p w14:paraId="333A7108">
            <w:pPr>
              <w:rPr>
                <w:rFonts w:ascii="Times New Roman" w:hAnsi="Times New Roman" w:cs="Times New Roman"/>
                <w:szCs w:val="21"/>
              </w:rPr>
            </w:pPr>
            <w:r>
              <w:rPr>
                <w:rFonts w:ascii="Times New Roman" w:hAnsi="Times New Roman" w:cs="Times New Roman"/>
                <w:szCs w:val="21"/>
              </w:rPr>
              <w:t>ATGGATTGCCCTGAACAGCA</w:t>
            </w:r>
          </w:p>
        </w:tc>
        <w:tc>
          <w:tcPr>
            <w:tcW w:w="3516" w:type="dxa"/>
            <w:tcBorders>
              <w:top w:val="nil"/>
              <w:left w:val="nil"/>
              <w:bottom w:val="nil"/>
              <w:right w:val="nil"/>
            </w:tcBorders>
          </w:tcPr>
          <w:p w14:paraId="640F1E64">
            <w:pPr>
              <w:rPr>
                <w:rFonts w:ascii="Times New Roman" w:hAnsi="Times New Roman" w:cs="Times New Roman"/>
                <w:szCs w:val="21"/>
              </w:rPr>
            </w:pPr>
            <w:r>
              <w:rPr>
                <w:rFonts w:ascii="Times New Roman" w:hAnsi="Times New Roman" w:cs="Times New Roman"/>
                <w:szCs w:val="21"/>
              </w:rPr>
              <w:t>TGTACCGCACCCTCCATCTA</w:t>
            </w:r>
          </w:p>
        </w:tc>
      </w:tr>
      <w:tr w14:paraId="197945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31406C10">
            <w:pPr>
              <w:rPr>
                <w:rFonts w:ascii="Times New Roman" w:hAnsi="Times New Roman" w:cs="Times New Roman"/>
                <w:szCs w:val="21"/>
              </w:rPr>
            </w:pPr>
            <w:r>
              <w:rPr>
                <w:rFonts w:ascii="Times New Roman" w:hAnsi="Times New Roman" w:cs="Times New Roman"/>
                <w:szCs w:val="21"/>
              </w:rPr>
              <w:t>Mouse-IL-4</w:t>
            </w:r>
          </w:p>
          <w:p w14:paraId="0F7E60E8">
            <w:pPr>
              <w:rPr>
                <w:rFonts w:ascii="Times New Roman" w:hAnsi="Times New Roman" w:cs="Times New Roman"/>
                <w:szCs w:val="21"/>
              </w:rPr>
            </w:pPr>
          </w:p>
        </w:tc>
        <w:tc>
          <w:tcPr>
            <w:tcW w:w="3197" w:type="dxa"/>
            <w:tcBorders>
              <w:top w:val="nil"/>
              <w:left w:val="nil"/>
              <w:bottom w:val="nil"/>
              <w:right w:val="nil"/>
            </w:tcBorders>
          </w:tcPr>
          <w:p w14:paraId="7E585581">
            <w:pPr>
              <w:rPr>
                <w:rFonts w:ascii="Times New Roman" w:hAnsi="Times New Roman" w:cs="Times New Roman"/>
                <w:szCs w:val="21"/>
              </w:rPr>
            </w:pPr>
            <w:r>
              <w:rPr>
                <w:rFonts w:ascii="Times New Roman" w:hAnsi="Times New Roman" w:cs="Times New Roman"/>
                <w:szCs w:val="21"/>
              </w:rPr>
              <w:t>ACGGAGATGGATGTGCCAAAC</w:t>
            </w:r>
          </w:p>
        </w:tc>
        <w:tc>
          <w:tcPr>
            <w:tcW w:w="3516" w:type="dxa"/>
            <w:tcBorders>
              <w:top w:val="nil"/>
              <w:left w:val="nil"/>
              <w:bottom w:val="nil"/>
              <w:right w:val="nil"/>
            </w:tcBorders>
          </w:tcPr>
          <w:p w14:paraId="1DD54308">
            <w:pPr>
              <w:rPr>
                <w:rFonts w:ascii="Times New Roman" w:hAnsi="Times New Roman" w:cs="Times New Roman"/>
                <w:szCs w:val="21"/>
              </w:rPr>
            </w:pPr>
            <w:r>
              <w:rPr>
                <w:rFonts w:ascii="Times New Roman" w:hAnsi="Times New Roman" w:cs="Times New Roman"/>
                <w:szCs w:val="21"/>
              </w:rPr>
              <w:t>AGCACCTTGGAAGCCCTACAGA</w:t>
            </w:r>
          </w:p>
        </w:tc>
      </w:tr>
      <w:tr w14:paraId="0D1CB5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5C6B1C4E">
            <w:pPr>
              <w:rPr>
                <w:rFonts w:ascii="Times New Roman" w:hAnsi="Times New Roman" w:cs="Times New Roman"/>
                <w:szCs w:val="21"/>
              </w:rPr>
            </w:pPr>
            <w:r>
              <w:rPr>
                <w:rFonts w:ascii="Times New Roman" w:hAnsi="Times New Roman" w:cs="Times New Roman"/>
                <w:szCs w:val="21"/>
              </w:rPr>
              <w:t>Mouse-IL-6</w:t>
            </w:r>
          </w:p>
        </w:tc>
        <w:tc>
          <w:tcPr>
            <w:tcW w:w="3197" w:type="dxa"/>
            <w:tcBorders>
              <w:top w:val="nil"/>
              <w:left w:val="nil"/>
              <w:bottom w:val="nil"/>
              <w:right w:val="nil"/>
            </w:tcBorders>
          </w:tcPr>
          <w:p w14:paraId="1429C504">
            <w:pPr>
              <w:rPr>
                <w:rFonts w:ascii="Times New Roman" w:hAnsi="Times New Roman" w:cs="Times New Roman"/>
                <w:szCs w:val="21"/>
              </w:rPr>
            </w:pPr>
            <w:r>
              <w:rPr>
                <w:rFonts w:ascii="Times New Roman" w:hAnsi="Times New Roman" w:cs="Times New Roman"/>
                <w:szCs w:val="21"/>
              </w:rPr>
              <w:t>CCACTTCACAAGTCGGAGGCTTA</w:t>
            </w:r>
          </w:p>
        </w:tc>
        <w:tc>
          <w:tcPr>
            <w:tcW w:w="3516" w:type="dxa"/>
            <w:tcBorders>
              <w:top w:val="nil"/>
              <w:left w:val="nil"/>
              <w:bottom w:val="nil"/>
              <w:right w:val="nil"/>
            </w:tcBorders>
          </w:tcPr>
          <w:p w14:paraId="2177D46A">
            <w:pPr>
              <w:rPr>
                <w:rFonts w:ascii="Times New Roman" w:hAnsi="Times New Roman" w:cs="Times New Roman"/>
                <w:szCs w:val="21"/>
              </w:rPr>
            </w:pPr>
            <w:r>
              <w:rPr>
                <w:rFonts w:ascii="Times New Roman" w:hAnsi="Times New Roman" w:cs="Times New Roman"/>
                <w:szCs w:val="21"/>
              </w:rPr>
              <w:t>TGCAAGTGCATCATCGTTGTTC</w:t>
            </w:r>
          </w:p>
        </w:tc>
      </w:tr>
      <w:tr w14:paraId="015626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216DFAA1">
            <w:pPr>
              <w:rPr>
                <w:rFonts w:ascii="Times New Roman" w:hAnsi="Times New Roman" w:cs="Times New Roman"/>
                <w:szCs w:val="21"/>
              </w:rPr>
            </w:pPr>
            <w:r>
              <w:rPr>
                <w:rFonts w:ascii="Times New Roman" w:hAnsi="Times New Roman" w:cs="Times New Roman"/>
                <w:szCs w:val="21"/>
              </w:rPr>
              <w:t>Mouse-ARG-1</w:t>
            </w:r>
          </w:p>
          <w:p w14:paraId="1334B780">
            <w:pPr>
              <w:rPr>
                <w:rFonts w:ascii="Times New Roman" w:hAnsi="Times New Roman" w:cs="Times New Roman"/>
                <w:szCs w:val="21"/>
              </w:rPr>
            </w:pPr>
          </w:p>
        </w:tc>
        <w:tc>
          <w:tcPr>
            <w:tcW w:w="3197" w:type="dxa"/>
            <w:tcBorders>
              <w:top w:val="nil"/>
              <w:left w:val="nil"/>
              <w:bottom w:val="nil"/>
              <w:right w:val="nil"/>
            </w:tcBorders>
          </w:tcPr>
          <w:p w14:paraId="68706823">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ACATTGGCTTGCGAGACGTA</w:t>
            </w:r>
          </w:p>
          <w:p w14:paraId="3B580139">
            <w:pPr>
              <w:rPr>
                <w:rFonts w:ascii="Times New Roman" w:hAnsi="Times New Roman" w:cs="Times New Roman"/>
                <w:szCs w:val="21"/>
              </w:rPr>
            </w:pPr>
          </w:p>
        </w:tc>
        <w:tc>
          <w:tcPr>
            <w:tcW w:w="3516" w:type="dxa"/>
            <w:tcBorders>
              <w:top w:val="nil"/>
              <w:left w:val="nil"/>
              <w:bottom w:val="nil"/>
              <w:right w:val="nil"/>
            </w:tcBorders>
          </w:tcPr>
          <w:p w14:paraId="3A33C0DF">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ATCACCTTGCCAATCCCCAG</w:t>
            </w:r>
          </w:p>
          <w:p w14:paraId="6E7B0AB1">
            <w:pPr>
              <w:rPr>
                <w:rFonts w:ascii="Times New Roman" w:hAnsi="Times New Roman" w:cs="Times New Roman"/>
                <w:szCs w:val="21"/>
              </w:rPr>
            </w:pPr>
          </w:p>
        </w:tc>
      </w:tr>
      <w:tr w14:paraId="2DB97D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611A9182">
            <w:pPr>
              <w:rPr>
                <w:rFonts w:ascii="Times New Roman" w:hAnsi="Times New Roman" w:cs="Times New Roman"/>
                <w:szCs w:val="21"/>
              </w:rPr>
            </w:pPr>
            <w:r>
              <w:rPr>
                <w:rFonts w:ascii="Times New Roman" w:hAnsi="Times New Roman" w:cs="Times New Roman"/>
                <w:szCs w:val="21"/>
              </w:rPr>
              <w:t>Mouse-CD11b</w:t>
            </w:r>
          </w:p>
          <w:p w14:paraId="534D13AD">
            <w:pPr>
              <w:rPr>
                <w:rFonts w:ascii="Times New Roman" w:hAnsi="Times New Roman" w:cs="Times New Roman"/>
                <w:szCs w:val="21"/>
              </w:rPr>
            </w:pPr>
          </w:p>
        </w:tc>
        <w:tc>
          <w:tcPr>
            <w:tcW w:w="3197" w:type="dxa"/>
            <w:tcBorders>
              <w:top w:val="nil"/>
              <w:left w:val="nil"/>
              <w:bottom w:val="nil"/>
              <w:right w:val="nil"/>
            </w:tcBorders>
          </w:tcPr>
          <w:p w14:paraId="4EF8A4EB">
            <w:pPr>
              <w:widowControl/>
              <w:rPr>
                <w:rFonts w:ascii="Times New Roman" w:hAnsi="Times New Roman" w:eastAsia="等线" w:cs="Times New Roman"/>
                <w:color w:val="222222"/>
                <w:kern w:val="0"/>
                <w:szCs w:val="21"/>
              </w:rPr>
            </w:pPr>
            <w:r>
              <w:rPr>
                <w:rFonts w:ascii="Times New Roman" w:hAnsi="Times New Roman" w:eastAsia="等线" w:cs="Times New Roman"/>
                <w:color w:val="222222"/>
                <w:szCs w:val="21"/>
              </w:rPr>
              <w:t>CCACACTAGCATCAAGGGCA</w:t>
            </w:r>
          </w:p>
          <w:p w14:paraId="33DBB9BE">
            <w:pPr>
              <w:rPr>
                <w:rFonts w:ascii="Times New Roman" w:hAnsi="Times New Roman" w:cs="Times New Roman"/>
                <w:szCs w:val="21"/>
              </w:rPr>
            </w:pPr>
          </w:p>
        </w:tc>
        <w:tc>
          <w:tcPr>
            <w:tcW w:w="3516" w:type="dxa"/>
            <w:tcBorders>
              <w:top w:val="nil"/>
              <w:left w:val="nil"/>
              <w:bottom w:val="nil"/>
              <w:right w:val="nil"/>
            </w:tcBorders>
          </w:tcPr>
          <w:p w14:paraId="0F7176DB">
            <w:pPr>
              <w:widowControl/>
              <w:rPr>
                <w:rFonts w:ascii="Times New Roman" w:hAnsi="Times New Roman" w:eastAsia="等线" w:cs="Times New Roman"/>
                <w:color w:val="222222"/>
                <w:kern w:val="0"/>
                <w:szCs w:val="21"/>
              </w:rPr>
            </w:pPr>
            <w:r>
              <w:rPr>
                <w:rFonts w:ascii="Times New Roman" w:hAnsi="Times New Roman" w:eastAsia="等线" w:cs="Times New Roman"/>
                <w:color w:val="222222"/>
                <w:szCs w:val="21"/>
              </w:rPr>
              <w:t>GCTTCACACTGCCACCGT</w:t>
            </w:r>
          </w:p>
          <w:p w14:paraId="0EE97851">
            <w:pPr>
              <w:rPr>
                <w:rFonts w:ascii="Times New Roman" w:hAnsi="Times New Roman" w:cs="Times New Roman"/>
                <w:szCs w:val="21"/>
              </w:rPr>
            </w:pPr>
          </w:p>
        </w:tc>
      </w:tr>
      <w:tr w14:paraId="7AB779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40056CE4">
            <w:pPr>
              <w:rPr>
                <w:rFonts w:ascii="Times New Roman" w:hAnsi="Times New Roman" w:cs="Times New Roman"/>
                <w:szCs w:val="21"/>
              </w:rPr>
            </w:pPr>
            <w:r>
              <w:rPr>
                <w:rFonts w:ascii="Times New Roman" w:hAnsi="Times New Roman" w:cs="Times New Roman"/>
                <w:szCs w:val="21"/>
              </w:rPr>
              <w:t>Human-GAPDH</w:t>
            </w:r>
          </w:p>
        </w:tc>
        <w:tc>
          <w:tcPr>
            <w:tcW w:w="3197" w:type="dxa"/>
            <w:tcBorders>
              <w:top w:val="nil"/>
              <w:left w:val="nil"/>
              <w:bottom w:val="nil"/>
              <w:right w:val="nil"/>
            </w:tcBorders>
          </w:tcPr>
          <w:p w14:paraId="2B2F2C5D">
            <w:pPr>
              <w:rPr>
                <w:rFonts w:ascii="Times New Roman" w:hAnsi="Times New Roman" w:cs="Times New Roman"/>
                <w:szCs w:val="21"/>
              </w:rPr>
            </w:pPr>
            <w:r>
              <w:rPr>
                <w:rFonts w:ascii="Times New Roman" w:hAnsi="Times New Roman" w:cs="Times New Roman"/>
                <w:szCs w:val="21"/>
              </w:rPr>
              <w:t>GAAAGCCTGCCGGTGACTAA</w:t>
            </w:r>
          </w:p>
        </w:tc>
        <w:tc>
          <w:tcPr>
            <w:tcW w:w="3516" w:type="dxa"/>
            <w:tcBorders>
              <w:top w:val="nil"/>
              <w:left w:val="nil"/>
              <w:bottom w:val="nil"/>
              <w:right w:val="nil"/>
            </w:tcBorders>
          </w:tcPr>
          <w:p w14:paraId="4BC5B4D7">
            <w:pPr>
              <w:rPr>
                <w:rFonts w:ascii="Times New Roman" w:hAnsi="Times New Roman" w:cs="Times New Roman"/>
                <w:szCs w:val="21"/>
              </w:rPr>
            </w:pPr>
            <w:r>
              <w:rPr>
                <w:rFonts w:ascii="Times New Roman" w:hAnsi="Times New Roman" w:cs="Times New Roman"/>
                <w:szCs w:val="21"/>
              </w:rPr>
              <w:t>GCCCAATACGACCAAATCAGAGA</w:t>
            </w:r>
          </w:p>
        </w:tc>
      </w:tr>
      <w:tr w14:paraId="2E3FEC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6BC72FFD">
            <w:pPr>
              <w:rPr>
                <w:rFonts w:ascii="Times New Roman" w:hAnsi="Times New Roman" w:cs="Times New Roman"/>
                <w:szCs w:val="21"/>
              </w:rPr>
            </w:pPr>
            <w:r>
              <w:rPr>
                <w:rFonts w:ascii="Times New Roman" w:hAnsi="Times New Roman" w:cs="Times New Roman"/>
                <w:szCs w:val="21"/>
              </w:rPr>
              <w:t>Human-VEGF</w:t>
            </w:r>
          </w:p>
          <w:p w14:paraId="5388EA61">
            <w:pPr>
              <w:rPr>
                <w:rFonts w:ascii="Times New Roman" w:hAnsi="Times New Roman" w:cs="Times New Roman"/>
                <w:szCs w:val="21"/>
              </w:rPr>
            </w:pPr>
          </w:p>
        </w:tc>
        <w:tc>
          <w:tcPr>
            <w:tcW w:w="3197" w:type="dxa"/>
            <w:tcBorders>
              <w:top w:val="nil"/>
              <w:left w:val="nil"/>
              <w:bottom w:val="nil"/>
              <w:right w:val="nil"/>
            </w:tcBorders>
          </w:tcPr>
          <w:p w14:paraId="4694739D">
            <w:pPr>
              <w:rPr>
                <w:rFonts w:ascii="Times New Roman" w:hAnsi="Times New Roman" w:cs="Times New Roman"/>
                <w:szCs w:val="21"/>
              </w:rPr>
            </w:pPr>
            <w:r>
              <w:rPr>
                <w:rFonts w:ascii="Times New Roman" w:hAnsi="Times New Roman" w:cs="Times New Roman"/>
                <w:szCs w:val="21"/>
              </w:rPr>
              <w:t>CTTGCCTTGCTGCTCTACCT</w:t>
            </w:r>
          </w:p>
        </w:tc>
        <w:tc>
          <w:tcPr>
            <w:tcW w:w="3516" w:type="dxa"/>
            <w:tcBorders>
              <w:top w:val="nil"/>
              <w:left w:val="nil"/>
              <w:bottom w:val="nil"/>
              <w:right w:val="nil"/>
            </w:tcBorders>
          </w:tcPr>
          <w:p w14:paraId="482428D9">
            <w:pPr>
              <w:rPr>
                <w:rFonts w:ascii="Times New Roman" w:hAnsi="Times New Roman" w:cs="Times New Roman"/>
                <w:szCs w:val="21"/>
              </w:rPr>
            </w:pPr>
            <w:r>
              <w:rPr>
                <w:rFonts w:ascii="Times New Roman" w:hAnsi="Times New Roman" w:cs="Times New Roman"/>
                <w:szCs w:val="21"/>
              </w:rPr>
              <w:t>AGCTGCGCTGATAGACATCC</w:t>
            </w:r>
          </w:p>
        </w:tc>
      </w:tr>
      <w:tr w14:paraId="0D015A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655B9C53">
            <w:pPr>
              <w:rPr>
                <w:rFonts w:ascii="Times New Roman" w:hAnsi="Times New Roman" w:cs="Times New Roman"/>
                <w:szCs w:val="21"/>
              </w:rPr>
            </w:pPr>
            <w:r>
              <w:rPr>
                <w:rFonts w:ascii="Times New Roman" w:hAnsi="Times New Roman" w:cs="Times New Roman"/>
                <w:szCs w:val="21"/>
              </w:rPr>
              <w:t>Human-KDR</w:t>
            </w:r>
          </w:p>
        </w:tc>
        <w:tc>
          <w:tcPr>
            <w:tcW w:w="3197" w:type="dxa"/>
            <w:tcBorders>
              <w:top w:val="nil"/>
              <w:left w:val="nil"/>
              <w:bottom w:val="nil"/>
              <w:right w:val="nil"/>
            </w:tcBorders>
          </w:tcPr>
          <w:p w14:paraId="0689159D">
            <w:pPr>
              <w:rPr>
                <w:rFonts w:ascii="Times New Roman" w:hAnsi="Times New Roman" w:cs="Times New Roman"/>
                <w:szCs w:val="21"/>
              </w:rPr>
            </w:pPr>
            <w:r>
              <w:rPr>
                <w:rFonts w:ascii="Times New Roman" w:hAnsi="Times New Roman" w:cs="Times New Roman"/>
                <w:szCs w:val="21"/>
              </w:rPr>
              <w:t>GGAAGGTTGCTTGCTCTCAC</w:t>
            </w:r>
          </w:p>
          <w:p w14:paraId="540EEC5E">
            <w:pPr>
              <w:rPr>
                <w:rFonts w:ascii="Times New Roman" w:hAnsi="Times New Roman" w:cs="Times New Roman"/>
                <w:szCs w:val="21"/>
              </w:rPr>
            </w:pPr>
          </w:p>
        </w:tc>
        <w:tc>
          <w:tcPr>
            <w:tcW w:w="3516" w:type="dxa"/>
            <w:tcBorders>
              <w:top w:val="nil"/>
              <w:left w:val="nil"/>
              <w:bottom w:val="nil"/>
              <w:right w:val="nil"/>
            </w:tcBorders>
          </w:tcPr>
          <w:p w14:paraId="5B8EC529">
            <w:pPr>
              <w:rPr>
                <w:rFonts w:ascii="Times New Roman" w:hAnsi="Times New Roman" w:cs="Times New Roman"/>
                <w:szCs w:val="21"/>
              </w:rPr>
            </w:pPr>
            <w:r>
              <w:rPr>
                <w:rFonts w:ascii="Times New Roman" w:hAnsi="Times New Roman" w:cs="Times New Roman"/>
                <w:szCs w:val="21"/>
              </w:rPr>
              <w:t>CAGGGCAGACAAGTGGGTAT</w:t>
            </w:r>
          </w:p>
          <w:p w14:paraId="0F2EAF22">
            <w:pPr>
              <w:rPr>
                <w:rFonts w:ascii="Times New Roman" w:hAnsi="Times New Roman" w:cs="Times New Roman"/>
                <w:szCs w:val="21"/>
              </w:rPr>
            </w:pPr>
          </w:p>
        </w:tc>
      </w:tr>
      <w:tr w14:paraId="6001E7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080483AD">
            <w:pPr>
              <w:rPr>
                <w:rFonts w:ascii="Times New Roman" w:hAnsi="Times New Roman" w:cs="Times New Roman"/>
                <w:szCs w:val="21"/>
              </w:rPr>
            </w:pPr>
            <w:r>
              <w:rPr>
                <w:rFonts w:ascii="Times New Roman" w:hAnsi="Times New Roman" w:cs="Times New Roman"/>
                <w:szCs w:val="21"/>
              </w:rPr>
              <w:t>Human-FLT1</w:t>
            </w:r>
          </w:p>
          <w:p w14:paraId="303C2F3C">
            <w:pPr>
              <w:rPr>
                <w:rFonts w:ascii="Times New Roman" w:hAnsi="Times New Roman" w:cs="Times New Roman"/>
                <w:szCs w:val="21"/>
              </w:rPr>
            </w:pPr>
          </w:p>
        </w:tc>
        <w:tc>
          <w:tcPr>
            <w:tcW w:w="3197" w:type="dxa"/>
            <w:tcBorders>
              <w:top w:val="nil"/>
              <w:left w:val="nil"/>
              <w:bottom w:val="nil"/>
              <w:right w:val="nil"/>
            </w:tcBorders>
          </w:tcPr>
          <w:p w14:paraId="0FECCACB">
            <w:pPr>
              <w:rPr>
                <w:rFonts w:ascii="Times New Roman" w:hAnsi="Times New Roman" w:cs="Times New Roman"/>
                <w:szCs w:val="21"/>
              </w:rPr>
            </w:pPr>
            <w:r>
              <w:rPr>
                <w:rFonts w:ascii="Times New Roman" w:hAnsi="Times New Roman" w:cs="Times New Roman"/>
                <w:szCs w:val="21"/>
              </w:rPr>
              <w:t>TCACCACGGACCTCAATACA</w:t>
            </w:r>
          </w:p>
          <w:p w14:paraId="0A2C97DB">
            <w:pPr>
              <w:rPr>
                <w:rFonts w:ascii="Times New Roman" w:hAnsi="Times New Roman" w:cs="Times New Roman"/>
                <w:szCs w:val="21"/>
              </w:rPr>
            </w:pPr>
          </w:p>
        </w:tc>
        <w:tc>
          <w:tcPr>
            <w:tcW w:w="3516" w:type="dxa"/>
            <w:tcBorders>
              <w:top w:val="nil"/>
              <w:left w:val="nil"/>
              <w:bottom w:val="nil"/>
              <w:right w:val="nil"/>
            </w:tcBorders>
          </w:tcPr>
          <w:p w14:paraId="6BCA5252">
            <w:pPr>
              <w:rPr>
                <w:rFonts w:ascii="Times New Roman" w:hAnsi="Times New Roman" w:cs="Times New Roman"/>
                <w:szCs w:val="21"/>
              </w:rPr>
            </w:pPr>
            <w:r>
              <w:rPr>
                <w:rFonts w:ascii="Times New Roman" w:hAnsi="Times New Roman" w:cs="Times New Roman"/>
                <w:szCs w:val="21"/>
              </w:rPr>
              <w:t>CGATGCTTCACGCTGATAAA</w:t>
            </w:r>
          </w:p>
          <w:p w14:paraId="4BC5029C">
            <w:pPr>
              <w:rPr>
                <w:rFonts w:ascii="Times New Roman" w:hAnsi="Times New Roman" w:cs="Times New Roman"/>
                <w:szCs w:val="21"/>
              </w:rPr>
            </w:pPr>
          </w:p>
        </w:tc>
      </w:tr>
      <w:tr w14:paraId="3ADE7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4408AE8A">
            <w:pPr>
              <w:rPr>
                <w:rFonts w:ascii="Times New Roman" w:hAnsi="Times New Roman" w:cs="Times New Roman"/>
                <w:szCs w:val="21"/>
              </w:rPr>
            </w:pPr>
            <w:r>
              <w:rPr>
                <w:rFonts w:ascii="Times New Roman" w:hAnsi="Times New Roman" w:cs="Times New Roman"/>
                <w:szCs w:val="21"/>
              </w:rPr>
              <w:t>Rat-GAPDH</w:t>
            </w:r>
          </w:p>
          <w:p w14:paraId="1C1CCA6A">
            <w:pPr>
              <w:rPr>
                <w:rFonts w:ascii="Times New Roman" w:hAnsi="Times New Roman" w:cs="Times New Roman"/>
                <w:szCs w:val="21"/>
              </w:rPr>
            </w:pPr>
          </w:p>
        </w:tc>
        <w:tc>
          <w:tcPr>
            <w:tcW w:w="3197" w:type="dxa"/>
            <w:tcBorders>
              <w:top w:val="nil"/>
              <w:left w:val="nil"/>
              <w:bottom w:val="nil"/>
              <w:right w:val="nil"/>
            </w:tcBorders>
          </w:tcPr>
          <w:p w14:paraId="178DF5AA">
            <w:pPr>
              <w:rPr>
                <w:rFonts w:ascii="Times New Roman" w:hAnsi="Times New Roman" w:cs="Times New Roman"/>
                <w:szCs w:val="21"/>
              </w:rPr>
            </w:pPr>
            <w:r>
              <w:rPr>
                <w:rFonts w:ascii="Times New Roman" w:hAnsi="Times New Roman" w:cs="Times New Roman"/>
                <w:szCs w:val="21"/>
              </w:rPr>
              <w:t>TCAACAGGGATGCTTACCCC</w:t>
            </w:r>
          </w:p>
        </w:tc>
        <w:tc>
          <w:tcPr>
            <w:tcW w:w="3516" w:type="dxa"/>
            <w:tcBorders>
              <w:top w:val="nil"/>
              <w:left w:val="nil"/>
              <w:bottom w:val="nil"/>
              <w:right w:val="nil"/>
            </w:tcBorders>
          </w:tcPr>
          <w:p w14:paraId="3C16343A">
            <w:pPr>
              <w:rPr>
                <w:rFonts w:ascii="Times New Roman" w:hAnsi="Times New Roman" w:cs="Times New Roman"/>
                <w:szCs w:val="21"/>
              </w:rPr>
            </w:pPr>
            <w:r>
              <w:rPr>
                <w:rFonts w:ascii="Times New Roman" w:hAnsi="Times New Roman" w:cs="Times New Roman"/>
                <w:szCs w:val="21"/>
              </w:rPr>
              <w:t>CCGATACGGCCAAATCCGTTC</w:t>
            </w:r>
          </w:p>
        </w:tc>
      </w:tr>
      <w:tr w14:paraId="1095B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04263D3D">
            <w:pPr>
              <w:rPr>
                <w:rFonts w:ascii="Times New Roman" w:hAnsi="Times New Roman" w:cs="Times New Roman"/>
                <w:szCs w:val="21"/>
              </w:rPr>
            </w:pPr>
            <w:r>
              <w:rPr>
                <w:rFonts w:ascii="Times New Roman" w:hAnsi="Times New Roman" w:cs="Times New Roman"/>
                <w:szCs w:val="21"/>
              </w:rPr>
              <w:t>Rat-Runx-2</w:t>
            </w:r>
          </w:p>
        </w:tc>
        <w:tc>
          <w:tcPr>
            <w:tcW w:w="3197" w:type="dxa"/>
            <w:tcBorders>
              <w:top w:val="nil"/>
              <w:left w:val="nil"/>
              <w:bottom w:val="nil"/>
              <w:right w:val="nil"/>
            </w:tcBorders>
          </w:tcPr>
          <w:p w14:paraId="4A0812FE">
            <w:pPr>
              <w:rPr>
                <w:rFonts w:ascii="Times New Roman" w:hAnsi="Times New Roman" w:cs="Times New Roman"/>
                <w:szCs w:val="21"/>
              </w:rPr>
            </w:pPr>
            <w:r>
              <w:rPr>
                <w:rFonts w:ascii="Times New Roman" w:hAnsi="Times New Roman" w:cs="Times New Roman"/>
                <w:szCs w:val="21"/>
              </w:rPr>
              <w:t>GACCAACCGAGTCATTTAAGGC</w:t>
            </w:r>
          </w:p>
        </w:tc>
        <w:tc>
          <w:tcPr>
            <w:tcW w:w="3516" w:type="dxa"/>
            <w:tcBorders>
              <w:top w:val="nil"/>
              <w:left w:val="nil"/>
              <w:bottom w:val="nil"/>
              <w:right w:val="nil"/>
            </w:tcBorders>
          </w:tcPr>
          <w:p w14:paraId="32CD7F34">
            <w:pPr>
              <w:rPr>
                <w:rFonts w:ascii="Times New Roman" w:hAnsi="Times New Roman" w:cs="Times New Roman"/>
                <w:szCs w:val="21"/>
              </w:rPr>
            </w:pPr>
            <w:r>
              <w:rPr>
                <w:rFonts w:ascii="Times New Roman" w:hAnsi="Times New Roman" w:cs="Times New Roman"/>
                <w:szCs w:val="21"/>
              </w:rPr>
              <w:t>AAGAGGCTGTTTGACGCCAT</w:t>
            </w:r>
          </w:p>
        </w:tc>
      </w:tr>
      <w:tr w14:paraId="274B05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5B365876">
            <w:pPr>
              <w:rPr>
                <w:rFonts w:ascii="Times New Roman" w:hAnsi="Times New Roman" w:cs="Times New Roman"/>
                <w:szCs w:val="21"/>
              </w:rPr>
            </w:pPr>
            <w:r>
              <w:rPr>
                <w:rFonts w:ascii="Times New Roman" w:hAnsi="Times New Roman" w:cs="Times New Roman"/>
                <w:szCs w:val="21"/>
              </w:rPr>
              <w:t>Rat-OPN</w:t>
            </w:r>
          </w:p>
          <w:p w14:paraId="4EEC862D">
            <w:pPr>
              <w:rPr>
                <w:rFonts w:ascii="Times New Roman" w:hAnsi="Times New Roman" w:cs="Times New Roman"/>
                <w:szCs w:val="21"/>
              </w:rPr>
            </w:pPr>
          </w:p>
        </w:tc>
        <w:tc>
          <w:tcPr>
            <w:tcW w:w="3197" w:type="dxa"/>
            <w:tcBorders>
              <w:top w:val="nil"/>
              <w:left w:val="nil"/>
              <w:bottom w:val="nil"/>
              <w:right w:val="nil"/>
            </w:tcBorders>
          </w:tcPr>
          <w:p w14:paraId="62E447FC">
            <w:pPr>
              <w:rPr>
                <w:rFonts w:ascii="Times New Roman" w:hAnsi="Times New Roman" w:cs="Times New Roman"/>
                <w:szCs w:val="21"/>
              </w:rPr>
            </w:pPr>
            <w:r>
              <w:rPr>
                <w:rFonts w:ascii="Times New Roman" w:hAnsi="Times New Roman" w:cs="Times New Roman"/>
                <w:szCs w:val="21"/>
              </w:rPr>
              <w:t>TCACTGCCAGCACACAAG</w:t>
            </w:r>
          </w:p>
        </w:tc>
        <w:tc>
          <w:tcPr>
            <w:tcW w:w="3516" w:type="dxa"/>
            <w:tcBorders>
              <w:top w:val="nil"/>
              <w:left w:val="nil"/>
              <w:bottom w:val="nil"/>
              <w:right w:val="nil"/>
            </w:tcBorders>
          </w:tcPr>
          <w:p w14:paraId="6AAA6E01">
            <w:pPr>
              <w:rPr>
                <w:rFonts w:ascii="Times New Roman" w:hAnsi="Times New Roman" w:cs="Times New Roman"/>
                <w:szCs w:val="21"/>
              </w:rPr>
            </w:pPr>
            <w:r>
              <w:rPr>
                <w:rFonts w:ascii="Times New Roman" w:hAnsi="Times New Roman" w:cs="Times New Roman"/>
                <w:szCs w:val="21"/>
              </w:rPr>
              <w:t>GCATCGGGATACTGTTCA</w:t>
            </w:r>
          </w:p>
        </w:tc>
      </w:tr>
      <w:tr w14:paraId="39CAF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042F9F68">
            <w:pPr>
              <w:rPr>
                <w:rFonts w:ascii="Times New Roman" w:hAnsi="Times New Roman" w:cs="Times New Roman"/>
                <w:szCs w:val="21"/>
              </w:rPr>
            </w:pPr>
            <w:r>
              <w:rPr>
                <w:rFonts w:ascii="Times New Roman" w:hAnsi="Times New Roman" w:cs="Times New Roman"/>
                <w:szCs w:val="21"/>
              </w:rPr>
              <w:t>Rat-BMP-2</w:t>
            </w:r>
          </w:p>
          <w:p w14:paraId="32031CBE">
            <w:pPr>
              <w:rPr>
                <w:rFonts w:ascii="Times New Roman" w:hAnsi="Times New Roman" w:cs="Times New Roman"/>
                <w:szCs w:val="21"/>
              </w:rPr>
            </w:pPr>
          </w:p>
        </w:tc>
        <w:tc>
          <w:tcPr>
            <w:tcW w:w="3197" w:type="dxa"/>
            <w:tcBorders>
              <w:top w:val="nil"/>
              <w:left w:val="nil"/>
              <w:bottom w:val="nil"/>
              <w:right w:val="nil"/>
            </w:tcBorders>
          </w:tcPr>
          <w:p w14:paraId="3C727532">
            <w:pPr>
              <w:rPr>
                <w:rFonts w:ascii="Times New Roman" w:hAnsi="Times New Roman" w:cs="Times New Roman"/>
                <w:szCs w:val="21"/>
              </w:rPr>
            </w:pPr>
            <w:r>
              <w:rPr>
                <w:rFonts w:ascii="Times New Roman" w:hAnsi="Times New Roman" w:cs="Times New Roman"/>
                <w:szCs w:val="21"/>
              </w:rPr>
              <w:t>CTGCGGTCTCCTAAAGGTCG</w:t>
            </w:r>
          </w:p>
        </w:tc>
        <w:tc>
          <w:tcPr>
            <w:tcW w:w="3516" w:type="dxa"/>
            <w:tcBorders>
              <w:top w:val="nil"/>
              <w:left w:val="nil"/>
              <w:bottom w:val="nil"/>
              <w:right w:val="nil"/>
            </w:tcBorders>
          </w:tcPr>
          <w:p w14:paraId="0E06E6A5">
            <w:pPr>
              <w:rPr>
                <w:rFonts w:ascii="Times New Roman" w:hAnsi="Times New Roman" w:cs="Times New Roman"/>
                <w:szCs w:val="21"/>
              </w:rPr>
            </w:pPr>
            <w:r>
              <w:rPr>
                <w:rFonts w:ascii="Times New Roman" w:hAnsi="Times New Roman" w:cs="Times New Roman"/>
                <w:szCs w:val="21"/>
              </w:rPr>
              <w:t>ACTCAAACTCGCTGAGGACG</w:t>
            </w:r>
          </w:p>
        </w:tc>
      </w:tr>
      <w:tr w14:paraId="2514A5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3A38F3C3">
            <w:pPr>
              <w:rPr>
                <w:rFonts w:ascii="Times New Roman" w:hAnsi="Times New Roman" w:cs="Times New Roman"/>
                <w:szCs w:val="21"/>
              </w:rPr>
            </w:pPr>
            <w:r>
              <w:rPr>
                <w:rFonts w:ascii="Times New Roman" w:hAnsi="Times New Roman" w:cs="Times New Roman"/>
                <w:szCs w:val="21"/>
              </w:rPr>
              <w:t>Rat-Col-1</w:t>
            </w:r>
          </w:p>
          <w:p w14:paraId="35EC4586">
            <w:pPr>
              <w:rPr>
                <w:rFonts w:ascii="Times New Roman" w:hAnsi="Times New Roman" w:cs="Times New Roman"/>
                <w:szCs w:val="21"/>
              </w:rPr>
            </w:pPr>
          </w:p>
        </w:tc>
        <w:tc>
          <w:tcPr>
            <w:tcW w:w="3197" w:type="dxa"/>
            <w:tcBorders>
              <w:top w:val="nil"/>
              <w:left w:val="nil"/>
              <w:bottom w:val="nil"/>
              <w:right w:val="nil"/>
            </w:tcBorders>
          </w:tcPr>
          <w:p w14:paraId="4433FCAC">
            <w:pPr>
              <w:rPr>
                <w:rFonts w:ascii="Times New Roman" w:hAnsi="Times New Roman" w:cs="Times New Roman"/>
                <w:szCs w:val="21"/>
              </w:rPr>
            </w:pPr>
            <w:r>
              <w:rPr>
                <w:rFonts w:ascii="Times New Roman" w:hAnsi="Times New Roman" w:cs="Times New Roman"/>
                <w:szCs w:val="21"/>
              </w:rPr>
              <w:t>CACTCAGCCCTCTGTGCCTC</w:t>
            </w:r>
          </w:p>
        </w:tc>
        <w:tc>
          <w:tcPr>
            <w:tcW w:w="3516" w:type="dxa"/>
            <w:tcBorders>
              <w:top w:val="nil"/>
              <w:left w:val="nil"/>
              <w:bottom w:val="nil"/>
              <w:right w:val="nil"/>
            </w:tcBorders>
          </w:tcPr>
          <w:p w14:paraId="197127E8">
            <w:pPr>
              <w:rPr>
                <w:rFonts w:ascii="Times New Roman" w:hAnsi="Times New Roman" w:cs="Times New Roman"/>
                <w:szCs w:val="21"/>
              </w:rPr>
            </w:pPr>
            <w:r>
              <w:rPr>
                <w:rFonts w:ascii="Times New Roman" w:hAnsi="Times New Roman" w:cs="Times New Roman"/>
                <w:szCs w:val="21"/>
              </w:rPr>
              <w:t>AACCTTCGCTTCCATACTCG</w:t>
            </w:r>
          </w:p>
        </w:tc>
      </w:tr>
      <w:tr w14:paraId="440FB6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241C397F">
            <w:pPr>
              <w:rPr>
                <w:rFonts w:ascii="Times New Roman" w:hAnsi="Times New Roman" w:cs="Times New Roman"/>
                <w:szCs w:val="21"/>
              </w:rPr>
            </w:pPr>
            <w:r>
              <w:rPr>
                <w:rFonts w:ascii="Times New Roman" w:hAnsi="Times New Roman" w:cs="Times New Roman"/>
                <w:szCs w:val="21"/>
              </w:rPr>
              <w:t>Mouse-Tnf</w:t>
            </w:r>
          </w:p>
          <w:p w14:paraId="69D67541">
            <w:pPr>
              <w:rPr>
                <w:rFonts w:ascii="Times New Roman" w:hAnsi="Times New Roman" w:cs="Times New Roman"/>
                <w:szCs w:val="21"/>
              </w:rPr>
            </w:pPr>
          </w:p>
        </w:tc>
        <w:tc>
          <w:tcPr>
            <w:tcW w:w="3197" w:type="dxa"/>
            <w:tcBorders>
              <w:top w:val="nil"/>
              <w:left w:val="nil"/>
              <w:bottom w:val="nil"/>
              <w:right w:val="nil"/>
            </w:tcBorders>
          </w:tcPr>
          <w:p w14:paraId="635D40B0">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CCCTCACACTCACAAACCAC</w:t>
            </w:r>
          </w:p>
          <w:p w14:paraId="0B87865E">
            <w:pPr>
              <w:rPr>
                <w:rFonts w:ascii="Times New Roman" w:hAnsi="Times New Roman" w:cs="Times New Roman"/>
                <w:szCs w:val="21"/>
              </w:rPr>
            </w:pPr>
          </w:p>
        </w:tc>
        <w:tc>
          <w:tcPr>
            <w:tcW w:w="3516" w:type="dxa"/>
            <w:tcBorders>
              <w:top w:val="nil"/>
              <w:left w:val="nil"/>
              <w:bottom w:val="nil"/>
              <w:right w:val="nil"/>
            </w:tcBorders>
          </w:tcPr>
          <w:p w14:paraId="693A833C">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ACAAGGTACAACCCATCGGC</w:t>
            </w:r>
          </w:p>
          <w:p w14:paraId="04C992C1">
            <w:pPr>
              <w:rPr>
                <w:rFonts w:ascii="Times New Roman" w:hAnsi="Times New Roman" w:cs="Times New Roman"/>
                <w:szCs w:val="21"/>
              </w:rPr>
            </w:pPr>
          </w:p>
        </w:tc>
      </w:tr>
      <w:tr w14:paraId="279E22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29DB2128">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CD40</w:t>
            </w:r>
          </w:p>
        </w:tc>
        <w:tc>
          <w:tcPr>
            <w:tcW w:w="3197" w:type="dxa"/>
            <w:tcBorders>
              <w:top w:val="nil"/>
              <w:left w:val="nil"/>
              <w:bottom w:val="nil"/>
              <w:right w:val="nil"/>
            </w:tcBorders>
          </w:tcPr>
          <w:p w14:paraId="5693BE84">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TTGTTGACAGCGGTCCATCT</w:t>
            </w:r>
          </w:p>
          <w:p w14:paraId="7D00B6A0">
            <w:pPr>
              <w:rPr>
                <w:rFonts w:ascii="Times New Roman" w:hAnsi="Times New Roman" w:cs="Times New Roman"/>
                <w:szCs w:val="21"/>
              </w:rPr>
            </w:pPr>
          </w:p>
        </w:tc>
        <w:tc>
          <w:tcPr>
            <w:tcW w:w="3516" w:type="dxa"/>
            <w:tcBorders>
              <w:top w:val="nil"/>
              <w:left w:val="nil"/>
              <w:bottom w:val="nil"/>
              <w:right w:val="nil"/>
            </w:tcBorders>
          </w:tcPr>
          <w:p w14:paraId="1F6B0ED0">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TCTCAAGAGCTGTGCAGTGG</w:t>
            </w:r>
          </w:p>
          <w:p w14:paraId="6924109C">
            <w:pPr>
              <w:rPr>
                <w:rFonts w:ascii="Times New Roman" w:hAnsi="Times New Roman" w:cs="Times New Roman"/>
                <w:szCs w:val="21"/>
              </w:rPr>
            </w:pPr>
          </w:p>
        </w:tc>
      </w:tr>
      <w:tr w14:paraId="506CA5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78A68B7C">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Birc3</w:t>
            </w:r>
          </w:p>
          <w:p w14:paraId="28421F6A">
            <w:pPr>
              <w:rPr>
                <w:rFonts w:ascii="Times New Roman" w:hAnsi="Times New Roman" w:cs="Times New Roman"/>
                <w:szCs w:val="21"/>
              </w:rPr>
            </w:pPr>
          </w:p>
        </w:tc>
        <w:tc>
          <w:tcPr>
            <w:tcW w:w="3197" w:type="dxa"/>
            <w:tcBorders>
              <w:top w:val="nil"/>
              <w:left w:val="nil"/>
              <w:bottom w:val="nil"/>
              <w:right w:val="nil"/>
            </w:tcBorders>
          </w:tcPr>
          <w:p w14:paraId="0BBBF9A8">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AAGAGCCAAGAGCCTTCAAGT</w:t>
            </w:r>
          </w:p>
          <w:p w14:paraId="456554D5">
            <w:pPr>
              <w:rPr>
                <w:rFonts w:ascii="Times New Roman" w:hAnsi="Times New Roman" w:cs="Times New Roman"/>
                <w:szCs w:val="21"/>
              </w:rPr>
            </w:pPr>
          </w:p>
        </w:tc>
        <w:tc>
          <w:tcPr>
            <w:tcW w:w="3516" w:type="dxa"/>
            <w:tcBorders>
              <w:top w:val="nil"/>
              <w:left w:val="nil"/>
              <w:bottom w:val="nil"/>
              <w:right w:val="nil"/>
            </w:tcBorders>
          </w:tcPr>
          <w:p w14:paraId="5B744F10">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TGCTAGGCTGATACCCTTGG</w:t>
            </w:r>
          </w:p>
          <w:p w14:paraId="1809F0EE">
            <w:pPr>
              <w:rPr>
                <w:rFonts w:ascii="Times New Roman" w:hAnsi="Times New Roman" w:cs="Times New Roman"/>
                <w:szCs w:val="21"/>
              </w:rPr>
            </w:pPr>
          </w:p>
        </w:tc>
      </w:tr>
      <w:tr w14:paraId="5C6079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730ED982">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Tnfsf13b</w:t>
            </w:r>
          </w:p>
          <w:p w14:paraId="1BBB3C33">
            <w:pPr>
              <w:rPr>
                <w:rFonts w:ascii="Times New Roman" w:hAnsi="Times New Roman" w:cs="Times New Roman"/>
                <w:szCs w:val="21"/>
              </w:rPr>
            </w:pPr>
          </w:p>
        </w:tc>
        <w:tc>
          <w:tcPr>
            <w:tcW w:w="3197" w:type="dxa"/>
            <w:tcBorders>
              <w:top w:val="nil"/>
              <w:left w:val="nil"/>
              <w:bottom w:val="nil"/>
              <w:right w:val="nil"/>
            </w:tcBorders>
          </w:tcPr>
          <w:p w14:paraId="7901409F">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TTGTACCAGTTGGCTGCCTT</w:t>
            </w:r>
          </w:p>
          <w:p w14:paraId="40191AA2">
            <w:pPr>
              <w:rPr>
                <w:rFonts w:ascii="Times New Roman" w:hAnsi="Times New Roman" w:cs="Times New Roman"/>
                <w:szCs w:val="21"/>
              </w:rPr>
            </w:pPr>
          </w:p>
        </w:tc>
        <w:tc>
          <w:tcPr>
            <w:tcW w:w="3516" w:type="dxa"/>
            <w:tcBorders>
              <w:top w:val="nil"/>
              <w:left w:val="nil"/>
              <w:bottom w:val="nil"/>
              <w:right w:val="nil"/>
            </w:tcBorders>
          </w:tcPr>
          <w:p w14:paraId="1E1F90E5">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GCCGGTGTCAGGAGTTTGA</w:t>
            </w:r>
          </w:p>
          <w:p w14:paraId="3C066514">
            <w:pPr>
              <w:rPr>
                <w:rFonts w:ascii="Times New Roman" w:hAnsi="Times New Roman" w:cs="Times New Roman"/>
                <w:szCs w:val="21"/>
              </w:rPr>
            </w:pPr>
          </w:p>
        </w:tc>
      </w:tr>
      <w:tr w14:paraId="080598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7C20DC30">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Lta</w:t>
            </w:r>
          </w:p>
          <w:p w14:paraId="13AC1759">
            <w:pPr>
              <w:rPr>
                <w:rFonts w:ascii="Times New Roman" w:hAnsi="Times New Roman" w:cs="Times New Roman"/>
                <w:szCs w:val="21"/>
              </w:rPr>
            </w:pPr>
          </w:p>
        </w:tc>
        <w:tc>
          <w:tcPr>
            <w:tcW w:w="3197" w:type="dxa"/>
            <w:tcBorders>
              <w:top w:val="nil"/>
              <w:left w:val="nil"/>
              <w:bottom w:val="nil"/>
              <w:right w:val="nil"/>
            </w:tcBorders>
          </w:tcPr>
          <w:p w14:paraId="4C087930">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GCCTTTCCTGCCTTCGACTG</w:t>
            </w:r>
          </w:p>
          <w:p w14:paraId="7C1E07B1">
            <w:pPr>
              <w:rPr>
                <w:rFonts w:ascii="Times New Roman" w:hAnsi="Times New Roman" w:cs="Times New Roman"/>
                <w:szCs w:val="21"/>
              </w:rPr>
            </w:pPr>
          </w:p>
        </w:tc>
        <w:tc>
          <w:tcPr>
            <w:tcW w:w="3516" w:type="dxa"/>
            <w:tcBorders>
              <w:top w:val="nil"/>
              <w:left w:val="nil"/>
              <w:bottom w:val="nil"/>
              <w:right w:val="nil"/>
            </w:tcBorders>
          </w:tcPr>
          <w:p w14:paraId="271A08AA">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GTCATGTGGAGAACCTGCTGTG</w:t>
            </w:r>
          </w:p>
          <w:p w14:paraId="2CCB22DF">
            <w:pPr>
              <w:rPr>
                <w:rFonts w:ascii="Times New Roman" w:hAnsi="Times New Roman" w:cs="Times New Roman"/>
                <w:szCs w:val="21"/>
              </w:rPr>
            </w:pPr>
          </w:p>
        </w:tc>
      </w:tr>
      <w:tr w14:paraId="311C1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59C8CD15">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Ltb</w:t>
            </w:r>
          </w:p>
          <w:p w14:paraId="07708AAE">
            <w:pPr>
              <w:rPr>
                <w:rFonts w:ascii="Times New Roman" w:hAnsi="Times New Roman" w:cs="Times New Roman"/>
                <w:szCs w:val="21"/>
              </w:rPr>
            </w:pPr>
          </w:p>
          <w:p w14:paraId="0384E5D8">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Map3k14</w:t>
            </w:r>
          </w:p>
          <w:p w14:paraId="1C723E87">
            <w:pPr>
              <w:rPr>
                <w:rFonts w:ascii="Times New Roman" w:hAnsi="Times New Roman" w:cs="Times New Roman"/>
                <w:szCs w:val="21"/>
              </w:rPr>
            </w:pPr>
          </w:p>
        </w:tc>
        <w:tc>
          <w:tcPr>
            <w:tcW w:w="3197" w:type="dxa"/>
            <w:tcBorders>
              <w:top w:val="nil"/>
              <w:left w:val="nil"/>
              <w:bottom w:val="nil"/>
              <w:right w:val="nil"/>
            </w:tcBorders>
          </w:tcPr>
          <w:p w14:paraId="65D57737">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GATCAGGGACGTCGGGTTGAG</w:t>
            </w:r>
          </w:p>
          <w:p w14:paraId="494B5F55">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CCCGCTTTGTCTCAAGATTGC</w:t>
            </w:r>
          </w:p>
          <w:p w14:paraId="6B951E5C">
            <w:pPr>
              <w:rPr>
                <w:rFonts w:ascii="Times New Roman" w:hAnsi="Times New Roman" w:cs="Times New Roman"/>
                <w:szCs w:val="21"/>
              </w:rPr>
            </w:pPr>
          </w:p>
        </w:tc>
        <w:tc>
          <w:tcPr>
            <w:tcW w:w="3516" w:type="dxa"/>
            <w:tcBorders>
              <w:top w:val="nil"/>
              <w:left w:val="nil"/>
              <w:bottom w:val="nil"/>
              <w:right w:val="nil"/>
            </w:tcBorders>
          </w:tcPr>
          <w:p w14:paraId="52BAB17F">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CTGAGAGGCTAGAGGGTGAGG</w:t>
            </w:r>
          </w:p>
          <w:p w14:paraId="5F383B90">
            <w:pPr>
              <w:rPr>
                <w:rFonts w:ascii="Times New Roman" w:hAnsi="Times New Roman" w:cs="Times New Roman"/>
                <w:szCs w:val="21"/>
              </w:rPr>
            </w:pPr>
          </w:p>
          <w:p w14:paraId="0B51E8C5">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CTCCCACTTCCTGTAGTGCC</w:t>
            </w:r>
          </w:p>
          <w:p w14:paraId="605B7ECB">
            <w:pPr>
              <w:rPr>
                <w:rFonts w:ascii="Times New Roman" w:hAnsi="Times New Roman" w:cs="Times New Roman"/>
                <w:szCs w:val="21"/>
              </w:rPr>
            </w:pPr>
          </w:p>
        </w:tc>
      </w:tr>
      <w:tr w14:paraId="136846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1DE694CB">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Tnfsf14</w:t>
            </w:r>
          </w:p>
          <w:p w14:paraId="31E6F2BC">
            <w:pPr>
              <w:rPr>
                <w:rFonts w:ascii="Times New Roman" w:hAnsi="Times New Roman" w:cs="Times New Roman"/>
                <w:szCs w:val="21"/>
              </w:rPr>
            </w:pPr>
          </w:p>
        </w:tc>
        <w:tc>
          <w:tcPr>
            <w:tcW w:w="3197" w:type="dxa"/>
            <w:tcBorders>
              <w:top w:val="nil"/>
              <w:left w:val="nil"/>
              <w:bottom w:val="nil"/>
              <w:right w:val="nil"/>
            </w:tcBorders>
          </w:tcPr>
          <w:p w14:paraId="03FAD89D">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TCCTGAGACTGCATCAACGTC</w:t>
            </w:r>
          </w:p>
          <w:p w14:paraId="4954A8FF">
            <w:pPr>
              <w:widowControl/>
              <w:rPr>
                <w:rFonts w:ascii="Times New Roman" w:hAnsi="Times New Roman" w:eastAsia="等线" w:cs="Times New Roman"/>
                <w:color w:val="000000"/>
                <w:szCs w:val="21"/>
              </w:rPr>
            </w:pPr>
          </w:p>
        </w:tc>
        <w:tc>
          <w:tcPr>
            <w:tcW w:w="3516" w:type="dxa"/>
            <w:tcBorders>
              <w:top w:val="nil"/>
              <w:left w:val="nil"/>
              <w:bottom w:val="nil"/>
              <w:right w:val="nil"/>
            </w:tcBorders>
          </w:tcPr>
          <w:p w14:paraId="4FE40DAF">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TGGCGTTGGCTCCTGTAAGA</w:t>
            </w:r>
          </w:p>
          <w:p w14:paraId="7AEDE49D">
            <w:pPr>
              <w:widowControl/>
              <w:rPr>
                <w:rFonts w:ascii="Times New Roman" w:hAnsi="Times New Roman" w:eastAsia="等线" w:cs="Times New Roman"/>
                <w:color w:val="000000"/>
                <w:szCs w:val="21"/>
              </w:rPr>
            </w:pPr>
          </w:p>
        </w:tc>
      </w:tr>
      <w:tr w14:paraId="013673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2261E8DD">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Tnfrsf11a</w:t>
            </w:r>
          </w:p>
          <w:p w14:paraId="212F1B09">
            <w:pPr>
              <w:rPr>
                <w:rFonts w:ascii="Times New Roman" w:hAnsi="Times New Roman" w:cs="Times New Roman"/>
                <w:szCs w:val="21"/>
              </w:rPr>
            </w:pPr>
          </w:p>
        </w:tc>
        <w:tc>
          <w:tcPr>
            <w:tcW w:w="3197" w:type="dxa"/>
            <w:tcBorders>
              <w:top w:val="nil"/>
              <w:left w:val="nil"/>
              <w:bottom w:val="nil"/>
              <w:right w:val="nil"/>
            </w:tcBorders>
          </w:tcPr>
          <w:p w14:paraId="272CFD51">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CTTGCACGGCTGGCTACC</w:t>
            </w:r>
          </w:p>
          <w:p w14:paraId="03FEC620">
            <w:pPr>
              <w:widowControl/>
              <w:rPr>
                <w:rFonts w:ascii="Times New Roman" w:hAnsi="Times New Roman" w:eastAsia="等线" w:cs="Times New Roman"/>
                <w:color w:val="000000"/>
                <w:szCs w:val="21"/>
              </w:rPr>
            </w:pPr>
          </w:p>
        </w:tc>
        <w:tc>
          <w:tcPr>
            <w:tcW w:w="3516" w:type="dxa"/>
            <w:tcBorders>
              <w:top w:val="nil"/>
              <w:left w:val="nil"/>
              <w:bottom w:val="nil"/>
              <w:right w:val="nil"/>
            </w:tcBorders>
          </w:tcPr>
          <w:p w14:paraId="600367DB">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CCTTGTTGAGCTGCAAGGGATG</w:t>
            </w:r>
          </w:p>
          <w:p w14:paraId="7DB4192B">
            <w:pPr>
              <w:widowControl/>
              <w:rPr>
                <w:rFonts w:ascii="Times New Roman" w:hAnsi="Times New Roman" w:eastAsia="等线" w:cs="Times New Roman"/>
                <w:color w:val="000000"/>
                <w:szCs w:val="21"/>
              </w:rPr>
            </w:pPr>
          </w:p>
        </w:tc>
      </w:tr>
      <w:tr w14:paraId="1F7333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809" w:type="dxa"/>
            <w:tcBorders>
              <w:top w:val="nil"/>
              <w:left w:val="nil"/>
              <w:bottom w:val="nil"/>
              <w:right w:val="nil"/>
            </w:tcBorders>
          </w:tcPr>
          <w:p w14:paraId="210ABEFE">
            <w:pPr>
              <w:rPr>
                <w:rFonts w:ascii="Times New Roman" w:hAnsi="Times New Roman" w:cs="Times New Roman"/>
                <w:szCs w:val="21"/>
              </w:rPr>
            </w:pPr>
            <w:r>
              <w:rPr>
                <w:rFonts w:ascii="Times New Roman" w:hAnsi="Times New Roman" w:cs="Times New Roman"/>
                <w:szCs w:val="21"/>
              </w:rPr>
              <w:t>Mouse-</w:t>
            </w:r>
            <w:r>
              <w:rPr>
                <w:rFonts w:ascii="Times New Roman" w:hAnsi="Times New Roman" w:eastAsia="等线" w:cs="Times New Roman"/>
                <w:color w:val="000000"/>
                <w:szCs w:val="21"/>
              </w:rPr>
              <w:t>Bcl2</w:t>
            </w:r>
          </w:p>
        </w:tc>
        <w:tc>
          <w:tcPr>
            <w:tcW w:w="3197" w:type="dxa"/>
            <w:tcBorders>
              <w:top w:val="nil"/>
              <w:left w:val="nil"/>
              <w:bottom w:val="nil"/>
              <w:right w:val="nil"/>
            </w:tcBorders>
          </w:tcPr>
          <w:p w14:paraId="344DD2F8">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CACCCCTGGTGGACAACATC</w:t>
            </w:r>
          </w:p>
        </w:tc>
        <w:tc>
          <w:tcPr>
            <w:tcW w:w="3516" w:type="dxa"/>
            <w:tcBorders>
              <w:top w:val="nil"/>
              <w:left w:val="nil"/>
              <w:bottom w:val="nil"/>
              <w:right w:val="nil"/>
            </w:tcBorders>
          </w:tcPr>
          <w:p w14:paraId="28A33805">
            <w:pPr>
              <w:widowControl/>
              <w:rPr>
                <w:rFonts w:ascii="Times New Roman" w:hAnsi="Times New Roman" w:eastAsia="等线" w:cs="Times New Roman"/>
                <w:color w:val="000000"/>
                <w:kern w:val="0"/>
                <w:szCs w:val="21"/>
              </w:rPr>
            </w:pPr>
            <w:r>
              <w:rPr>
                <w:rFonts w:ascii="Times New Roman" w:hAnsi="Times New Roman" w:eastAsia="等线" w:cs="Times New Roman"/>
                <w:color w:val="000000"/>
                <w:szCs w:val="21"/>
              </w:rPr>
              <w:t>ATAGTTCCACAAAGGCATCCCAG</w:t>
            </w:r>
          </w:p>
          <w:p w14:paraId="18A8D154">
            <w:pPr>
              <w:widowControl/>
              <w:rPr>
                <w:rFonts w:ascii="Times New Roman" w:hAnsi="Times New Roman" w:eastAsia="等线" w:cs="Times New Roman"/>
                <w:color w:val="000000"/>
                <w:szCs w:val="21"/>
              </w:rPr>
            </w:pPr>
          </w:p>
        </w:tc>
      </w:tr>
      <w:tr w14:paraId="230D47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1809" w:type="dxa"/>
            <w:tcBorders>
              <w:top w:val="nil"/>
              <w:left w:val="nil"/>
              <w:bottom w:val="single" w:color="auto" w:sz="4" w:space="0"/>
              <w:right w:val="nil"/>
            </w:tcBorders>
          </w:tcPr>
          <w:p w14:paraId="218BD5F6">
            <w:pPr>
              <w:rPr>
                <w:rFonts w:ascii="Times New Roman" w:hAnsi="Times New Roman" w:cs="Times New Roman"/>
                <w:szCs w:val="21"/>
              </w:rPr>
            </w:pPr>
          </w:p>
        </w:tc>
        <w:tc>
          <w:tcPr>
            <w:tcW w:w="3197" w:type="dxa"/>
            <w:tcBorders>
              <w:top w:val="nil"/>
              <w:left w:val="nil"/>
              <w:bottom w:val="single" w:color="auto" w:sz="4" w:space="0"/>
              <w:right w:val="nil"/>
            </w:tcBorders>
          </w:tcPr>
          <w:p w14:paraId="0C9C0464">
            <w:pPr>
              <w:widowControl/>
              <w:rPr>
                <w:rFonts w:ascii="Times New Roman" w:hAnsi="Times New Roman" w:eastAsia="等线" w:cs="Times New Roman"/>
                <w:color w:val="000000"/>
                <w:szCs w:val="21"/>
              </w:rPr>
            </w:pPr>
          </w:p>
        </w:tc>
        <w:tc>
          <w:tcPr>
            <w:tcW w:w="3516" w:type="dxa"/>
            <w:tcBorders>
              <w:top w:val="nil"/>
              <w:left w:val="nil"/>
              <w:bottom w:val="single" w:color="auto" w:sz="4" w:space="0"/>
              <w:right w:val="nil"/>
            </w:tcBorders>
          </w:tcPr>
          <w:p w14:paraId="58612D22">
            <w:pPr>
              <w:widowControl/>
              <w:rPr>
                <w:rFonts w:ascii="Times New Roman" w:hAnsi="Times New Roman" w:eastAsia="等线" w:cs="Times New Roman"/>
                <w:color w:val="000000"/>
                <w:szCs w:val="21"/>
              </w:rPr>
            </w:pPr>
          </w:p>
        </w:tc>
      </w:tr>
    </w:tbl>
    <w:p w14:paraId="4F793F0A">
      <w:pPr>
        <w:rPr>
          <w:rFonts w:ascii="Times New Roman" w:hAnsi="Times New Roman" w:cs="Times New Roman"/>
          <w:szCs w:val="21"/>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654"/>
    <w:rsid w:val="0000775E"/>
    <w:rsid w:val="000E2DCB"/>
    <w:rsid w:val="00175E1A"/>
    <w:rsid w:val="0021029A"/>
    <w:rsid w:val="002A2791"/>
    <w:rsid w:val="002D357B"/>
    <w:rsid w:val="00304A10"/>
    <w:rsid w:val="00322DB5"/>
    <w:rsid w:val="00361198"/>
    <w:rsid w:val="00432AA1"/>
    <w:rsid w:val="004D0C99"/>
    <w:rsid w:val="004E55FE"/>
    <w:rsid w:val="00541EAC"/>
    <w:rsid w:val="00543867"/>
    <w:rsid w:val="00565309"/>
    <w:rsid w:val="00576D74"/>
    <w:rsid w:val="005845DB"/>
    <w:rsid w:val="00585E6F"/>
    <w:rsid w:val="005D57FC"/>
    <w:rsid w:val="005F3F0C"/>
    <w:rsid w:val="00601D27"/>
    <w:rsid w:val="00685654"/>
    <w:rsid w:val="006B4EB5"/>
    <w:rsid w:val="006D041B"/>
    <w:rsid w:val="006D29DF"/>
    <w:rsid w:val="00766F70"/>
    <w:rsid w:val="00804812"/>
    <w:rsid w:val="00853005"/>
    <w:rsid w:val="008C4E9D"/>
    <w:rsid w:val="008E1CE9"/>
    <w:rsid w:val="00953909"/>
    <w:rsid w:val="00A66E6A"/>
    <w:rsid w:val="00AE0657"/>
    <w:rsid w:val="00C57044"/>
    <w:rsid w:val="00C726C0"/>
    <w:rsid w:val="00CA1DD1"/>
    <w:rsid w:val="00CD7679"/>
    <w:rsid w:val="00D43472"/>
    <w:rsid w:val="00D61446"/>
    <w:rsid w:val="00DC15AF"/>
    <w:rsid w:val="00DD4C82"/>
    <w:rsid w:val="00E207B8"/>
    <w:rsid w:val="00E24A6E"/>
    <w:rsid w:val="00E7474A"/>
    <w:rsid w:val="00F35884"/>
    <w:rsid w:val="00F70000"/>
    <w:rsid w:val="07932A4C"/>
    <w:rsid w:val="0B460E13"/>
    <w:rsid w:val="0DEE2D62"/>
    <w:rsid w:val="0E1D604B"/>
    <w:rsid w:val="14894D12"/>
    <w:rsid w:val="24010830"/>
    <w:rsid w:val="2B237B12"/>
    <w:rsid w:val="2FEE57CB"/>
    <w:rsid w:val="37955513"/>
    <w:rsid w:val="39924D42"/>
    <w:rsid w:val="3ADB0BB3"/>
    <w:rsid w:val="42034DF4"/>
    <w:rsid w:val="434477EB"/>
    <w:rsid w:val="56CC2832"/>
    <w:rsid w:val="583733A3"/>
    <w:rsid w:val="737165FB"/>
    <w:rsid w:val="7ABF5515"/>
    <w:rsid w:val="7B7A0007"/>
    <w:rsid w:val="7C3F28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annotation text"/>
    <w:basedOn w:val="1"/>
    <w:uiPriority w:val="0"/>
    <w:pPr>
      <w:jc w:val="left"/>
    </w:p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header"/>
    <w:basedOn w:val="1"/>
    <w:link w:val="11"/>
    <w:qFormat/>
    <w:uiPriority w:val="0"/>
    <w:pPr>
      <w:tabs>
        <w:tab w:val="center" w:pos="4153"/>
        <w:tab w:val="right" w:pos="8306"/>
      </w:tabs>
      <w:snapToGrid w:val="0"/>
      <w:jc w:val="center"/>
    </w:pPr>
    <w:rPr>
      <w:sz w:val="18"/>
      <w:szCs w:val="18"/>
    </w:rPr>
  </w:style>
  <w:style w:type="table" w:styleId="6">
    <w:name w:val="Table Grid"/>
    <w:basedOn w:val="5"/>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FollowedHyperlink"/>
    <w:basedOn w:val="7"/>
    <w:qFormat/>
    <w:uiPriority w:val="0"/>
    <w:rPr>
      <w:color w:val="800080"/>
      <w:u w:val="single"/>
    </w:rPr>
  </w:style>
  <w:style w:type="character" w:styleId="9">
    <w:name w:val="Hyperlink"/>
    <w:basedOn w:val="7"/>
    <w:qFormat/>
    <w:uiPriority w:val="0"/>
    <w:rPr>
      <w:color w:val="0000FF"/>
      <w:u w:val="single"/>
    </w:rPr>
  </w:style>
  <w:style w:type="character" w:styleId="10">
    <w:name w:val="annotation reference"/>
    <w:basedOn w:val="7"/>
    <w:qFormat/>
    <w:uiPriority w:val="0"/>
    <w:rPr>
      <w:sz w:val="21"/>
      <w:szCs w:val="21"/>
    </w:rPr>
  </w:style>
  <w:style w:type="character" w:customStyle="1" w:styleId="11">
    <w:name w:val="页眉 字符"/>
    <w:basedOn w:val="7"/>
    <w:link w:val="4"/>
    <w:qFormat/>
    <w:uiPriority w:val="0"/>
    <w:rPr>
      <w:kern w:val="2"/>
      <w:sz w:val="18"/>
      <w:szCs w:val="18"/>
    </w:rPr>
  </w:style>
  <w:style w:type="character" w:customStyle="1" w:styleId="12">
    <w:name w:val="页脚 字符"/>
    <w:basedOn w:val="7"/>
    <w:link w:val="3"/>
    <w:qFormat/>
    <w:uiPriority w:val="0"/>
    <w:rPr>
      <w:kern w:val="2"/>
      <w:sz w:val="18"/>
      <w:szCs w:val="18"/>
    </w:rPr>
  </w:style>
  <w:style w:type="paragraph" w:customStyle="1" w:styleId="13">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customStyle="1" w:styleId="14">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2092</Words>
  <Characters>12890</Characters>
  <Lines>111</Lines>
  <Paragraphs>31</Paragraphs>
  <TotalTime>0</TotalTime>
  <ScaleCrop>false</ScaleCrop>
  <LinksUpToDate>false</LinksUpToDate>
  <CharactersWithSpaces>14846</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2024-11-21T11:58:00Z</dcterms:created>
  <dc:creator>melon</dc:creator>
  <cp:lastModifiedBy>若尘</cp:lastModifiedBy>
  <dcterms:modified xsi:type="dcterms:W3CDTF">2025-02-02T03:36:19Z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035F09319A9A45E383582E3A52361F55_12</vt:lpwstr>
  </property>
  <property fmtid="{D5CDD505-2E9C-101B-9397-08002B2CF9AE}" pid="4" name="KSOTemplateDocerSaveRecord">
    <vt:lpwstr>eyJoZGlkIjoiNGRmOGE3OWMyMTU2NWEwMDk5NjZjNDQyNTcxMmExMjAiLCJ1c2VySWQiOiI0NzU1NDM2MjUifQ==</vt:lpwstr>
  </property>
</Properties>
</file>