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A9D2E" w14:textId="39236D28" w:rsidR="00352B03" w:rsidRPr="00352B03" w:rsidRDefault="00352B03">
      <w:r w:rsidRPr="00352B03">
        <w:t>Supplementary Information</w:t>
      </w:r>
    </w:p>
    <w:p w14:paraId="10A40559" w14:textId="77A4EFCC" w:rsidR="00352B03" w:rsidRDefault="00352B03">
      <w:pPr>
        <w:rPr>
          <w:b/>
          <w:bCs/>
        </w:rPr>
      </w:pPr>
      <w:r w:rsidRPr="00352B03">
        <w:rPr>
          <w:b/>
          <w:bCs/>
        </w:rPr>
        <w:t>Responsible investment into the global mining industry – a property-level spatial analysis</w:t>
      </w:r>
    </w:p>
    <w:p w14:paraId="6452AF75" w14:textId="77777777" w:rsidR="000F3AAF" w:rsidRDefault="00352B03">
      <w:proofErr w:type="spellStart"/>
      <w:r w:rsidRPr="00352B03">
        <w:t>Lèbre</w:t>
      </w:r>
      <w:proofErr w:type="spellEnd"/>
      <w:r w:rsidRPr="00352B03">
        <w:t xml:space="preserve"> and Bulovic</w:t>
      </w:r>
    </w:p>
    <w:p w14:paraId="5D62CDE0" w14:textId="77777777" w:rsidR="000F3AAF" w:rsidRDefault="000F3AAF"/>
    <w:p w14:paraId="16AB990D" w14:textId="77777777" w:rsidR="000F3AAF" w:rsidRDefault="000F3AAF"/>
    <w:p w14:paraId="6CF731B5" w14:textId="4970568A" w:rsidR="000F3AAF" w:rsidRDefault="000F3AAF" w:rsidP="000F3AAF">
      <w:r>
        <w:t>This supplementary information file includes:</w:t>
      </w:r>
    </w:p>
    <w:p w14:paraId="623ADF2B" w14:textId="418004A1" w:rsidR="000F3AAF" w:rsidRDefault="000F3AAF" w:rsidP="000F3AAF">
      <w:pPr>
        <w:pStyle w:val="ListParagraph"/>
        <w:numPr>
          <w:ilvl w:val="0"/>
          <w:numId w:val="2"/>
        </w:numPr>
      </w:pPr>
      <w:r>
        <w:t>Supplementary Text 1</w:t>
      </w:r>
    </w:p>
    <w:p w14:paraId="483B3E3A" w14:textId="0D04440E" w:rsidR="000F3AAF" w:rsidRDefault="000F3AAF" w:rsidP="000F3AAF">
      <w:pPr>
        <w:pStyle w:val="ListParagraph"/>
        <w:numPr>
          <w:ilvl w:val="0"/>
          <w:numId w:val="2"/>
        </w:numPr>
      </w:pPr>
      <w:r>
        <w:t xml:space="preserve">Supplementary Tables 1 – 8 </w:t>
      </w:r>
    </w:p>
    <w:p w14:paraId="7B328F03" w14:textId="77777777" w:rsidR="002061D4" w:rsidRDefault="002061D4" w:rsidP="002061D4">
      <w:pPr>
        <w:pStyle w:val="ListParagraph"/>
        <w:numPr>
          <w:ilvl w:val="0"/>
          <w:numId w:val="2"/>
        </w:numPr>
      </w:pPr>
      <w:r>
        <w:t xml:space="preserve">Supplementary Figures 1 – 5 </w:t>
      </w:r>
    </w:p>
    <w:p w14:paraId="766EEC89" w14:textId="3DDED466" w:rsidR="00352B03" w:rsidRPr="00352B03" w:rsidRDefault="000F3AAF" w:rsidP="000F3AAF">
      <w:pPr>
        <w:pStyle w:val="ListParagraph"/>
        <w:numPr>
          <w:ilvl w:val="0"/>
          <w:numId w:val="2"/>
        </w:numPr>
      </w:pPr>
      <w:r>
        <w:t xml:space="preserve">References cited in Supplementary Information </w:t>
      </w:r>
      <w:r w:rsidR="00352B03" w:rsidRPr="00352B03">
        <w:br w:type="page"/>
      </w:r>
    </w:p>
    <w:p w14:paraId="540EFDFE" w14:textId="77777777" w:rsidR="002061D4" w:rsidRDefault="002061D4" w:rsidP="00387C0E">
      <w:pPr>
        <w:pStyle w:val="Title"/>
      </w:pPr>
    </w:p>
    <w:p w14:paraId="27FFB811" w14:textId="77777777" w:rsidR="002061D4" w:rsidRPr="0016597B" w:rsidRDefault="002061D4" w:rsidP="002061D4">
      <w:pPr>
        <w:pStyle w:val="Title"/>
      </w:pPr>
      <w:r w:rsidRPr="0016597B">
        <w:t>Supplementary Texts</w:t>
      </w:r>
    </w:p>
    <w:p w14:paraId="6273F8E6" w14:textId="77777777" w:rsidR="002061D4" w:rsidRDefault="002061D4" w:rsidP="002061D4">
      <w:pPr>
        <w:rPr>
          <w:u w:val="single"/>
        </w:rPr>
      </w:pPr>
    </w:p>
    <w:p w14:paraId="184524B1" w14:textId="24AED6D2" w:rsidR="002061D4" w:rsidRPr="004C44CC" w:rsidRDefault="002061D4" w:rsidP="002061D4">
      <w:pPr>
        <w:rPr>
          <w:u w:val="single"/>
        </w:rPr>
      </w:pPr>
      <w:r w:rsidRPr="004C44CC">
        <w:rPr>
          <w:u w:val="single"/>
        </w:rPr>
        <w:t>Supplementary Text 1</w:t>
      </w:r>
    </w:p>
    <w:p w14:paraId="2F9D5CD7" w14:textId="77777777" w:rsidR="002061D4" w:rsidRDefault="002061D4" w:rsidP="002061D4">
      <w:r>
        <w:t xml:space="preserve">The Principles for Responsible Investment (PRI) association records </w:t>
      </w:r>
      <w:r w:rsidRPr="000B290A">
        <w:t>shareholder resolutions, management proposals and votes</w:t>
      </w:r>
      <w:r>
        <w:t xml:space="preserve"> connected to ESG issues</w:t>
      </w:r>
      <w:r w:rsidRPr="00F01805">
        <w:rPr>
          <w:vertAlign w:val="superscript"/>
        </w:rPr>
        <w:t>1</w:t>
      </w:r>
      <w:r>
        <w:t>. Its online database contains 2,818 resolutions and provides information about s</w:t>
      </w:r>
      <w:r w:rsidRPr="000B290A">
        <w:t>hareholder advocacy and proxy voting</w:t>
      </w:r>
      <w:r>
        <w:t xml:space="preserve"> practices and how investors influence their investees through these practices. We found that o</w:t>
      </w:r>
      <w:r w:rsidRPr="000B290A">
        <w:t xml:space="preserve">nly 25 of </w:t>
      </w:r>
      <w:r>
        <w:t xml:space="preserve">the </w:t>
      </w:r>
      <w:r w:rsidRPr="000B290A">
        <w:t>2,818 resolutions</w:t>
      </w:r>
      <w:r>
        <w:t xml:space="preserve"> involved a mining company</w:t>
      </w:r>
      <w:r w:rsidRPr="000B290A">
        <w:t xml:space="preserve">, and </w:t>
      </w:r>
      <w:r>
        <w:t xml:space="preserve">that </w:t>
      </w:r>
      <w:r w:rsidRPr="000B290A">
        <w:t xml:space="preserve">most </w:t>
      </w:r>
      <w:r>
        <w:t>resolutions were</w:t>
      </w:r>
      <w:r w:rsidRPr="000B290A">
        <w:t xml:space="preserve"> </w:t>
      </w:r>
      <w:r>
        <w:t>on matters related to</w:t>
      </w:r>
      <w:r w:rsidRPr="000B290A">
        <w:t xml:space="preserve"> climate change.</w:t>
      </w:r>
      <w:r>
        <w:t xml:space="preserve"> For instance, </w:t>
      </w:r>
      <w:proofErr w:type="gramStart"/>
      <w:r w:rsidRPr="000B290A">
        <w:t>Ninety One</w:t>
      </w:r>
      <w:proofErr w:type="gramEnd"/>
      <w:r w:rsidRPr="000B290A">
        <w:t xml:space="preserve"> and Rathbones, two GICM</w:t>
      </w:r>
      <w:r>
        <w:t xml:space="preserve"> 2030</w:t>
      </w:r>
      <w:r w:rsidRPr="000B290A">
        <w:t xml:space="preserve"> investors, voted against Glencore's 2024 Climate Action Plan, judging it not ambitious enough (</w:t>
      </w:r>
      <w:r>
        <w:t xml:space="preserve">while </w:t>
      </w:r>
      <w:r w:rsidRPr="000B290A">
        <w:t xml:space="preserve">other shareholders voted in favour). This is an instance of shareholder engagement </w:t>
      </w:r>
      <w:r>
        <w:t>attempting to influence management</w:t>
      </w:r>
      <w:r w:rsidRPr="000B290A">
        <w:t>.</w:t>
      </w:r>
      <w:r>
        <w:t xml:space="preserve"> </w:t>
      </w:r>
    </w:p>
    <w:p w14:paraId="42FF62F8" w14:textId="77777777" w:rsidR="002061D4" w:rsidRDefault="002061D4" w:rsidP="002061D4">
      <w:r>
        <w:t xml:space="preserve">In the mining sector, the Australasian Centre for Corporate Responsibility is by far the most active, with 10 resolutions, followed by As You Sow (5 resolutions). These two investors were not captured in this paper’s analysis as they were not listed within the Top 30 investors for the analysed properties. They are potentially specialised investors with small portfolios and owning minority stakes only. </w:t>
      </w:r>
      <w:proofErr w:type="gramStart"/>
      <w:r>
        <w:t>Ninety One</w:t>
      </w:r>
      <w:proofErr w:type="gramEnd"/>
      <w:r>
        <w:t xml:space="preserve"> and Rathbones were only involved in one resolution. Two non-PRI investors, </w:t>
      </w:r>
      <w:r w:rsidRPr="00362C5F">
        <w:t>Sarasin &amp; Partners</w:t>
      </w:r>
      <w:r>
        <w:t xml:space="preserve"> and </w:t>
      </w:r>
      <w:r w:rsidRPr="00301802">
        <w:t>Momentum Metropolitan Life</w:t>
      </w:r>
      <w:r>
        <w:t>, contributed 6 resolutions, showing that non-PRI investors can also be active in the ESG sphere. Rio Tinto was the mining company most often listed in the resolution database, with 12 resolutions targeting the company, mostly on climate change, followed by Glencore (5 resolutions). Noting that the PRI’s resolution database is likely incomplete.</w:t>
      </w:r>
    </w:p>
    <w:p w14:paraId="5A84AD24" w14:textId="77777777" w:rsidR="002061D4" w:rsidRDefault="002061D4" w:rsidP="002061D4">
      <w:r>
        <w:t xml:space="preserve">Finally, while the 25 resolutions are ESG related, they typically do not target a specific ESG performance area, apart from climate change. An example is a resolution proposed by </w:t>
      </w:r>
      <w:r w:rsidRPr="005B5EDB">
        <w:t>Momentum Metropolitan Life Ltd</w:t>
      </w:r>
      <w:r>
        <w:t xml:space="preserve"> towards Glencore, which reads:</w:t>
      </w:r>
      <w:r w:rsidRPr="005B5EDB">
        <w:t xml:space="preserve"> “ESG metrics have been included in the remuneration policy, however the group does apply discretion. This is against the Momentum Proxy Voting policy. We would like full transparency on how they decide on certain aspects of the policy.”</w:t>
      </w:r>
      <w:r>
        <w:t xml:space="preserve"> In this example, the issue raised is about transparency rather than ESG performance itself.</w:t>
      </w:r>
    </w:p>
    <w:p w14:paraId="38BC39BC" w14:textId="77777777" w:rsidR="002061D4" w:rsidRPr="002061D4" w:rsidRDefault="002061D4" w:rsidP="002061D4"/>
    <w:p w14:paraId="2D189F95" w14:textId="77777777" w:rsidR="002061D4" w:rsidRDefault="002061D4">
      <w:pPr>
        <w:rPr>
          <w:b/>
          <w:bCs/>
        </w:rPr>
      </w:pPr>
      <w:r>
        <w:br w:type="page"/>
      </w:r>
    </w:p>
    <w:p w14:paraId="79C9939F" w14:textId="5DA564CB" w:rsidR="0016597B" w:rsidRPr="00352B03" w:rsidRDefault="0016597B" w:rsidP="00387C0E">
      <w:pPr>
        <w:pStyle w:val="Title"/>
      </w:pPr>
      <w:r w:rsidRPr="00387C0E">
        <w:lastRenderedPageBreak/>
        <w:t>Supplementary</w:t>
      </w:r>
      <w:r w:rsidRPr="00352B03">
        <w:t xml:space="preserve"> Tables</w:t>
      </w:r>
    </w:p>
    <w:p w14:paraId="095D0DC3" w14:textId="77777777" w:rsidR="0016597B" w:rsidRPr="00352B03" w:rsidRDefault="0016597B"/>
    <w:p w14:paraId="1BF8A2F7" w14:textId="59D25842" w:rsidR="00504BC1" w:rsidRDefault="00352B03">
      <w:r>
        <w:t xml:space="preserve">Supplementary </w:t>
      </w:r>
      <w:r w:rsidR="000E7FD5">
        <w:t xml:space="preserve">Table 1: </w:t>
      </w:r>
      <w:r w:rsidR="000E7FD5" w:rsidRPr="000E7FD5">
        <w:t xml:space="preserve">Sustainability Disclosure Topics &amp; Metrics </w:t>
      </w:r>
      <w:r w:rsidR="000E7FD5">
        <w:t xml:space="preserve">in the SASB Metals and Mining </w:t>
      </w:r>
      <w:r w:rsidR="000E7FD5" w:rsidRPr="000E7FD5">
        <w:t>Sustainability Accounting Standard</w:t>
      </w:r>
      <w:r w:rsidR="000E7FD5">
        <w:t xml:space="preserve">. </w:t>
      </w:r>
    </w:p>
    <w:tbl>
      <w:tblPr>
        <w:tblStyle w:val="TableGrid"/>
        <w:tblW w:w="10490" w:type="dxa"/>
        <w:tblInd w:w="-714" w:type="dxa"/>
        <w:tblLook w:val="04A0" w:firstRow="1" w:lastRow="0" w:firstColumn="1" w:lastColumn="0" w:noHBand="0" w:noVBand="1"/>
      </w:tblPr>
      <w:tblGrid>
        <w:gridCol w:w="1702"/>
        <w:gridCol w:w="4962"/>
        <w:gridCol w:w="1701"/>
        <w:gridCol w:w="2125"/>
      </w:tblGrid>
      <w:tr w:rsidR="003F5F1B" w14:paraId="7CAB1D17" w14:textId="1DB90CDB" w:rsidTr="006222C2">
        <w:tc>
          <w:tcPr>
            <w:tcW w:w="1702" w:type="dxa"/>
          </w:tcPr>
          <w:p w14:paraId="53F65A9C" w14:textId="2C7512C3" w:rsidR="003F5F1B" w:rsidRPr="006222C2" w:rsidRDefault="003F5F1B" w:rsidP="00F9130B">
            <w:pPr>
              <w:rPr>
                <w:b/>
                <w:bCs/>
              </w:rPr>
            </w:pPr>
            <w:r w:rsidRPr="006222C2">
              <w:rPr>
                <w:b/>
                <w:bCs/>
              </w:rPr>
              <w:t>Topic</w:t>
            </w:r>
          </w:p>
        </w:tc>
        <w:tc>
          <w:tcPr>
            <w:tcW w:w="4962" w:type="dxa"/>
          </w:tcPr>
          <w:p w14:paraId="2CFEF73A" w14:textId="07122A32" w:rsidR="003F5F1B" w:rsidRPr="006222C2" w:rsidRDefault="003F5F1B" w:rsidP="00F9130B">
            <w:pPr>
              <w:rPr>
                <w:b/>
                <w:bCs/>
              </w:rPr>
            </w:pPr>
            <w:r w:rsidRPr="006222C2">
              <w:rPr>
                <w:b/>
                <w:bCs/>
              </w:rPr>
              <w:t>Metric</w:t>
            </w:r>
          </w:p>
        </w:tc>
        <w:tc>
          <w:tcPr>
            <w:tcW w:w="1701" w:type="dxa"/>
          </w:tcPr>
          <w:p w14:paraId="4C5F3CC5" w14:textId="506D698D" w:rsidR="003F5F1B" w:rsidRPr="006222C2" w:rsidRDefault="003F5F1B" w:rsidP="00F9130B">
            <w:pPr>
              <w:rPr>
                <w:b/>
                <w:bCs/>
              </w:rPr>
            </w:pPr>
            <w:r w:rsidRPr="006222C2">
              <w:rPr>
                <w:b/>
                <w:bCs/>
              </w:rPr>
              <w:t>Category</w:t>
            </w:r>
          </w:p>
        </w:tc>
        <w:tc>
          <w:tcPr>
            <w:tcW w:w="2125" w:type="dxa"/>
          </w:tcPr>
          <w:p w14:paraId="5F2EECB9" w14:textId="7B2B0234" w:rsidR="003F5F1B" w:rsidRPr="006222C2" w:rsidRDefault="003F5F1B" w:rsidP="00F9130B">
            <w:pPr>
              <w:rPr>
                <w:b/>
                <w:bCs/>
              </w:rPr>
            </w:pPr>
            <w:r w:rsidRPr="006222C2">
              <w:rPr>
                <w:b/>
                <w:bCs/>
              </w:rPr>
              <w:t>Inclusion in analysis</w:t>
            </w:r>
          </w:p>
        </w:tc>
      </w:tr>
      <w:tr w:rsidR="003F5F1B" w14:paraId="23CF5105" w14:textId="263C53C5" w:rsidTr="006222C2">
        <w:tc>
          <w:tcPr>
            <w:tcW w:w="1702" w:type="dxa"/>
            <w:vMerge w:val="restart"/>
          </w:tcPr>
          <w:p w14:paraId="6843B7DF" w14:textId="77777777" w:rsidR="003F5F1B" w:rsidRDefault="003F5F1B" w:rsidP="00971AEF">
            <w:r>
              <w:t>Greenhouse</w:t>
            </w:r>
          </w:p>
          <w:p w14:paraId="4B87FF27" w14:textId="08F1D343" w:rsidR="003F5F1B" w:rsidRDefault="003F5F1B" w:rsidP="00971AEF">
            <w:r>
              <w:t>Gas Emissions</w:t>
            </w:r>
          </w:p>
        </w:tc>
        <w:tc>
          <w:tcPr>
            <w:tcW w:w="4962" w:type="dxa"/>
          </w:tcPr>
          <w:p w14:paraId="31F5F4D0" w14:textId="77777777" w:rsidR="003F5F1B" w:rsidRDefault="003F5F1B" w:rsidP="00971AEF">
            <w:r>
              <w:t>Gross global Scope 1 emissions,</w:t>
            </w:r>
          </w:p>
          <w:p w14:paraId="3B54687D" w14:textId="35640F6E" w:rsidR="003F5F1B" w:rsidRDefault="003F5F1B" w:rsidP="00971AEF">
            <w:r>
              <w:t>percentage covered under emissions-limiting regulations</w:t>
            </w:r>
          </w:p>
        </w:tc>
        <w:tc>
          <w:tcPr>
            <w:tcW w:w="1701" w:type="dxa"/>
          </w:tcPr>
          <w:p w14:paraId="30395DC6" w14:textId="6BE02E13" w:rsidR="003F5F1B" w:rsidRDefault="003F5F1B" w:rsidP="00F9130B">
            <w:r w:rsidRPr="00971AEF">
              <w:t>Quantitative</w:t>
            </w:r>
          </w:p>
        </w:tc>
        <w:tc>
          <w:tcPr>
            <w:tcW w:w="2125" w:type="dxa"/>
            <w:vMerge w:val="restart"/>
          </w:tcPr>
          <w:p w14:paraId="736668E2" w14:textId="461215E1" w:rsidR="003F5F1B" w:rsidRPr="00971AEF" w:rsidRDefault="003F5F1B" w:rsidP="00F9130B">
            <w:r>
              <w:t xml:space="preserve">Yes, partly. </w:t>
            </w:r>
            <w:r w:rsidR="00477882">
              <w:t>P</w:t>
            </w:r>
            <w:r>
              <w:t>roxy: percentage of coal assets</w:t>
            </w:r>
          </w:p>
        </w:tc>
      </w:tr>
      <w:tr w:rsidR="003F5F1B" w14:paraId="3F3E1D9A" w14:textId="3AD28868" w:rsidTr="006222C2">
        <w:tc>
          <w:tcPr>
            <w:tcW w:w="1702" w:type="dxa"/>
            <w:vMerge/>
          </w:tcPr>
          <w:p w14:paraId="6363E95B" w14:textId="77777777" w:rsidR="003F5F1B" w:rsidRDefault="003F5F1B" w:rsidP="00F9130B"/>
        </w:tc>
        <w:tc>
          <w:tcPr>
            <w:tcW w:w="4962" w:type="dxa"/>
          </w:tcPr>
          <w:p w14:paraId="0AFC3F46" w14:textId="150D9055" w:rsidR="003F5F1B" w:rsidRDefault="003F5F1B" w:rsidP="00971AEF">
            <w:r>
              <w:t>Discussion of long- and short-term strategy or plan to manage Scope 1 emissions, emissions reduction targets, and an analysis of performance against those targets</w:t>
            </w:r>
          </w:p>
        </w:tc>
        <w:tc>
          <w:tcPr>
            <w:tcW w:w="1701" w:type="dxa"/>
          </w:tcPr>
          <w:p w14:paraId="26A0D6C5" w14:textId="77777777" w:rsidR="003F5F1B" w:rsidRDefault="003F5F1B" w:rsidP="00971AEF">
            <w:r>
              <w:t>Discussion and</w:t>
            </w:r>
          </w:p>
          <w:p w14:paraId="0A141389" w14:textId="035C1E02" w:rsidR="003F5F1B" w:rsidRDefault="003F5F1B" w:rsidP="00971AEF">
            <w:r>
              <w:t>Analysis</w:t>
            </w:r>
          </w:p>
        </w:tc>
        <w:tc>
          <w:tcPr>
            <w:tcW w:w="2125" w:type="dxa"/>
            <w:vMerge/>
          </w:tcPr>
          <w:p w14:paraId="39C7E39C" w14:textId="77777777" w:rsidR="003F5F1B" w:rsidRDefault="003F5F1B" w:rsidP="00971AEF"/>
        </w:tc>
      </w:tr>
      <w:tr w:rsidR="003F5F1B" w14:paraId="76417467" w14:textId="4473ABBE" w:rsidTr="006222C2">
        <w:tc>
          <w:tcPr>
            <w:tcW w:w="1702" w:type="dxa"/>
          </w:tcPr>
          <w:p w14:paraId="4D026494" w14:textId="6BE91C3F" w:rsidR="003F5F1B" w:rsidRDefault="003F5F1B" w:rsidP="00F9130B">
            <w:r w:rsidRPr="00971AEF">
              <w:t>Air Quality</w:t>
            </w:r>
          </w:p>
        </w:tc>
        <w:tc>
          <w:tcPr>
            <w:tcW w:w="4962" w:type="dxa"/>
          </w:tcPr>
          <w:p w14:paraId="6FD94E1D" w14:textId="2171281A" w:rsidR="003F5F1B" w:rsidRDefault="003F5F1B" w:rsidP="00971AEF">
            <w:r>
              <w:t xml:space="preserve">Air emissions of the following pollutants: (1) CO, (2) NOx (excluding N2O), (3) </w:t>
            </w:r>
            <w:proofErr w:type="spellStart"/>
            <w:r>
              <w:t>SOx</w:t>
            </w:r>
            <w:proofErr w:type="spellEnd"/>
            <w:r>
              <w:t>, (4) particulate matter (PM10), (5) mercury (Hg), (6) lead (Pb), and (7) volatile organic compounds (VOCs)</w:t>
            </w:r>
          </w:p>
        </w:tc>
        <w:tc>
          <w:tcPr>
            <w:tcW w:w="1701" w:type="dxa"/>
          </w:tcPr>
          <w:p w14:paraId="7E96B241" w14:textId="7242D0DB" w:rsidR="003F5F1B" w:rsidRDefault="003F5F1B" w:rsidP="00F9130B">
            <w:r w:rsidRPr="00971AEF">
              <w:t>Quantitative</w:t>
            </w:r>
          </w:p>
        </w:tc>
        <w:tc>
          <w:tcPr>
            <w:tcW w:w="2125" w:type="dxa"/>
          </w:tcPr>
          <w:p w14:paraId="24906A39" w14:textId="356F9DEB" w:rsidR="003F5F1B" w:rsidRPr="00971AEF" w:rsidRDefault="003F5F1B" w:rsidP="00F9130B">
            <w:r>
              <w:t>No</w:t>
            </w:r>
          </w:p>
        </w:tc>
      </w:tr>
      <w:tr w:rsidR="003F5F1B" w14:paraId="423F3769" w14:textId="5347CA26" w:rsidTr="006222C2">
        <w:tc>
          <w:tcPr>
            <w:tcW w:w="1702" w:type="dxa"/>
          </w:tcPr>
          <w:p w14:paraId="6FBE4365" w14:textId="77777777" w:rsidR="003F5F1B" w:rsidRDefault="003F5F1B" w:rsidP="00971AEF">
            <w:r>
              <w:t>Energy</w:t>
            </w:r>
          </w:p>
          <w:p w14:paraId="481B78F2" w14:textId="712C6E0D" w:rsidR="003F5F1B" w:rsidRDefault="003F5F1B" w:rsidP="00971AEF">
            <w:r>
              <w:t>Management</w:t>
            </w:r>
          </w:p>
        </w:tc>
        <w:tc>
          <w:tcPr>
            <w:tcW w:w="4962" w:type="dxa"/>
          </w:tcPr>
          <w:p w14:paraId="1C84E76C" w14:textId="77777777" w:rsidR="003F5F1B" w:rsidRPr="00971AEF" w:rsidRDefault="003F5F1B" w:rsidP="00971AEF">
            <w:r w:rsidRPr="00971AEF">
              <w:t>(1) Total energy consumed,</w:t>
            </w:r>
          </w:p>
          <w:p w14:paraId="31AED7FA" w14:textId="77777777" w:rsidR="003F5F1B" w:rsidRPr="00971AEF" w:rsidRDefault="003F5F1B" w:rsidP="00971AEF">
            <w:r w:rsidRPr="00971AEF">
              <w:t>(2) percentage grid electricity and</w:t>
            </w:r>
          </w:p>
          <w:p w14:paraId="60FBBA8C" w14:textId="1BA05F13" w:rsidR="003F5F1B" w:rsidRDefault="003F5F1B" w:rsidP="00971AEF">
            <w:r w:rsidRPr="00971AEF">
              <w:t>(3) percentage renewable</w:t>
            </w:r>
          </w:p>
        </w:tc>
        <w:tc>
          <w:tcPr>
            <w:tcW w:w="1701" w:type="dxa"/>
          </w:tcPr>
          <w:p w14:paraId="34307682" w14:textId="08534E6F" w:rsidR="003F5F1B" w:rsidRDefault="003F5F1B" w:rsidP="00F9130B">
            <w:r w:rsidRPr="00971AEF">
              <w:t>Quantitative</w:t>
            </w:r>
          </w:p>
        </w:tc>
        <w:tc>
          <w:tcPr>
            <w:tcW w:w="2125" w:type="dxa"/>
          </w:tcPr>
          <w:p w14:paraId="0422EB8D" w14:textId="1C997B6C" w:rsidR="003F5F1B" w:rsidRPr="00971AEF" w:rsidRDefault="003F5F1B" w:rsidP="00F9130B">
            <w:r>
              <w:t>No</w:t>
            </w:r>
          </w:p>
        </w:tc>
      </w:tr>
      <w:tr w:rsidR="003F5F1B" w14:paraId="2689A221" w14:textId="4AB3283C" w:rsidTr="006222C2">
        <w:tc>
          <w:tcPr>
            <w:tcW w:w="1702" w:type="dxa"/>
            <w:vMerge w:val="restart"/>
          </w:tcPr>
          <w:p w14:paraId="6E6332CA" w14:textId="77777777" w:rsidR="003F5F1B" w:rsidRDefault="003F5F1B" w:rsidP="00971AEF">
            <w:r>
              <w:t>Water</w:t>
            </w:r>
          </w:p>
          <w:p w14:paraId="0E3D9D5A" w14:textId="6EA06EFC" w:rsidR="003F5F1B" w:rsidRDefault="003F5F1B" w:rsidP="00971AEF">
            <w:r>
              <w:t>Management</w:t>
            </w:r>
          </w:p>
        </w:tc>
        <w:tc>
          <w:tcPr>
            <w:tcW w:w="4962" w:type="dxa"/>
          </w:tcPr>
          <w:p w14:paraId="6CCA2FE1" w14:textId="7238DBEE" w:rsidR="003F5F1B" w:rsidRDefault="003F5F1B" w:rsidP="00971AEF">
            <w:r w:rsidRPr="00971AEF">
              <w:t>(1) Total water withdrawn, (2) total water</w:t>
            </w:r>
            <w:r>
              <w:t xml:space="preserve"> </w:t>
            </w:r>
            <w:r w:rsidRPr="00971AEF">
              <w:t xml:space="preserve">consumed; percentage of each </w:t>
            </w:r>
            <w:r w:rsidRPr="003F5F1B">
              <w:t>in regions with High or Extremely High Baseline Water Stress</w:t>
            </w:r>
          </w:p>
        </w:tc>
        <w:tc>
          <w:tcPr>
            <w:tcW w:w="1701" w:type="dxa"/>
          </w:tcPr>
          <w:p w14:paraId="239BAEB2" w14:textId="7EF4A8F3" w:rsidR="003F5F1B" w:rsidRDefault="003F5F1B" w:rsidP="00F9130B">
            <w:r w:rsidRPr="00971AEF">
              <w:t>Quantitative</w:t>
            </w:r>
          </w:p>
        </w:tc>
        <w:tc>
          <w:tcPr>
            <w:tcW w:w="2125" w:type="dxa"/>
            <w:vMerge w:val="restart"/>
          </w:tcPr>
          <w:p w14:paraId="561B5F7C" w14:textId="6C35C979" w:rsidR="003F5F1B" w:rsidRPr="00971AEF" w:rsidRDefault="003F5F1B" w:rsidP="00F9130B">
            <w:r>
              <w:t>Yes, partly. Percentage of assets in high or extremely high baseline water stress regions</w:t>
            </w:r>
          </w:p>
        </w:tc>
      </w:tr>
      <w:tr w:rsidR="003F5F1B" w14:paraId="4D16F921" w14:textId="732B0224" w:rsidTr="006222C2">
        <w:tc>
          <w:tcPr>
            <w:tcW w:w="1702" w:type="dxa"/>
            <w:vMerge/>
          </w:tcPr>
          <w:p w14:paraId="091DA010" w14:textId="77777777" w:rsidR="003F5F1B" w:rsidRDefault="003F5F1B" w:rsidP="00F9130B"/>
        </w:tc>
        <w:tc>
          <w:tcPr>
            <w:tcW w:w="4962" w:type="dxa"/>
          </w:tcPr>
          <w:p w14:paraId="509231A5" w14:textId="34951A6F" w:rsidR="003F5F1B" w:rsidRDefault="003F5F1B" w:rsidP="00971AEF">
            <w:r>
              <w:t>Number of incidents of non-compliance associated with water quality permits, standards and regulations</w:t>
            </w:r>
          </w:p>
        </w:tc>
        <w:tc>
          <w:tcPr>
            <w:tcW w:w="1701" w:type="dxa"/>
          </w:tcPr>
          <w:p w14:paraId="13876AC0" w14:textId="0B026E10" w:rsidR="003F5F1B" w:rsidRDefault="003F5F1B" w:rsidP="00F9130B">
            <w:r w:rsidRPr="00971AEF">
              <w:t>Quantitative</w:t>
            </w:r>
          </w:p>
        </w:tc>
        <w:tc>
          <w:tcPr>
            <w:tcW w:w="2125" w:type="dxa"/>
            <w:vMerge/>
          </w:tcPr>
          <w:p w14:paraId="53FE2712" w14:textId="77777777" w:rsidR="003F5F1B" w:rsidRPr="00971AEF" w:rsidRDefault="003F5F1B" w:rsidP="00F9130B"/>
        </w:tc>
      </w:tr>
      <w:tr w:rsidR="003F5F1B" w14:paraId="09D430B9" w14:textId="582DD174" w:rsidTr="006222C2">
        <w:tc>
          <w:tcPr>
            <w:tcW w:w="1702" w:type="dxa"/>
            <w:vMerge w:val="restart"/>
          </w:tcPr>
          <w:p w14:paraId="239EB514" w14:textId="77777777" w:rsidR="003F5F1B" w:rsidRDefault="003F5F1B" w:rsidP="00971AEF">
            <w:r>
              <w:t>Waste &amp;</w:t>
            </w:r>
          </w:p>
          <w:p w14:paraId="1A957DEF" w14:textId="77777777" w:rsidR="003F5F1B" w:rsidRDefault="003F5F1B" w:rsidP="00971AEF">
            <w:r>
              <w:t>Hazardous</w:t>
            </w:r>
          </w:p>
          <w:p w14:paraId="740D001B" w14:textId="77777777" w:rsidR="003F5F1B" w:rsidRDefault="003F5F1B" w:rsidP="00971AEF">
            <w:r>
              <w:t>Materials</w:t>
            </w:r>
          </w:p>
          <w:p w14:paraId="0560355E" w14:textId="31C9F42F" w:rsidR="003F5F1B" w:rsidRDefault="003F5F1B" w:rsidP="00971AEF">
            <w:r>
              <w:t>Management</w:t>
            </w:r>
          </w:p>
        </w:tc>
        <w:tc>
          <w:tcPr>
            <w:tcW w:w="4962" w:type="dxa"/>
          </w:tcPr>
          <w:p w14:paraId="7C069C79" w14:textId="77777777" w:rsidR="003F5F1B" w:rsidRDefault="003F5F1B" w:rsidP="00971AEF">
            <w:r>
              <w:t>Total weight of non-mineral waste</w:t>
            </w:r>
          </w:p>
          <w:p w14:paraId="56EC0A79" w14:textId="24ADCE63" w:rsidR="003F5F1B" w:rsidRDefault="003F5F1B" w:rsidP="00971AEF">
            <w:r>
              <w:t>generated</w:t>
            </w:r>
          </w:p>
        </w:tc>
        <w:tc>
          <w:tcPr>
            <w:tcW w:w="1701" w:type="dxa"/>
          </w:tcPr>
          <w:p w14:paraId="385AAE0E" w14:textId="690A2128" w:rsidR="003F5F1B" w:rsidRDefault="003F5F1B" w:rsidP="00F9130B">
            <w:r w:rsidRPr="00971AEF">
              <w:t>Quantitative</w:t>
            </w:r>
          </w:p>
        </w:tc>
        <w:tc>
          <w:tcPr>
            <w:tcW w:w="2125" w:type="dxa"/>
            <w:vMerge w:val="restart"/>
          </w:tcPr>
          <w:p w14:paraId="70C928E7" w14:textId="1289D043" w:rsidR="003F5F1B" w:rsidRPr="00971AEF" w:rsidRDefault="003F5F1B" w:rsidP="00F9130B">
            <w:r>
              <w:t>No</w:t>
            </w:r>
          </w:p>
        </w:tc>
      </w:tr>
      <w:tr w:rsidR="003F5F1B" w14:paraId="03540943" w14:textId="703316FB" w:rsidTr="006222C2">
        <w:tc>
          <w:tcPr>
            <w:tcW w:w="1702" w:type="dxa"/>
            <w:vMerge/>
          </w:tcPr>
          <w:p w14:paraId="227E1B03" w14:textId="77777777" w:rsidR="003F5F1B" w:rsidRDefault="003F5F1B" w:rsidP="00971AEF"/>
        </w:tc>
        <w:tc>
          <w:tcPr>
            <w:tcW w:w="4962" w:type="dxa"/>
          </w:tcPr>
          <w:p w14:paraId="5ADF02E7" w14:textId="013487B9" w:rsidR="003F5F1B" w:rsidRDefault="003F5F1B" w:rsidP="00F9130B">
            <w:r w:rsidRPr="00971AEF">
              <w:t>Total weight of tailings produced</w:t>
            </w:r>
          </w:p>
        </w:tc>
        <w:tc>
          <w:tcPr>
            <w:tcW w:w="1701" w:type="dxa"/>
          </w:tcPr>
          <w:p w14:paraId="387F3654" w14:textId="44A6D8BE" w:rsidR="003F5F1B" w:rsidRDefault="003F5F1B" w:rsidP="00F9130B">
            <w:r w:rsidRPr="00971AEF">
              <w:t>Quantitative</w:t>
            </w:r>
          </w:p>
        </w:tc>
        <w:tc>
          <w:tcPr>
            <w:tcW w:w="2125" w:type="dxa"/>
            <w:vMerge/>
          </w:tcPr>
          <w:p w14:paraId="73059F21" w14:textId="77777777" w:rsidR="003F5F1B" w:rsidRPr="00971AEF" w:rsidRDefault="003F5F1B" w:rsidP="00F9130B"/>
        </w:tc>
      </w:tr>
      <w:tr w:rsidR="003F5F1B" w14:paraId="537EA740" w14:textId="39B6B03F" w:rsidTr="006222C2">
        <w:tc>
          <w:tcPr>
            <w:tcW w:w="1702" w:type="dxa"/>
            <w:vMerge/>
          </w:tcPr>
          <w:p w14:paraId="6B53E732" w14:textId="77777777" w:rsidR="003F5F1B" w:rsidRDefault="003F5F1B" w:rsidP="00971AEF"/>
        </w:tc>
        <w:tc>
          <w:tcPr>
            <w:tcW w:w="4962" w:type="dxa"/>
          </w:tcPr>
          <w:p w14:paraId="0CD94A0D" w14:textId="4A9ED48C" w:rsidR="003F5F1B" w:rsidRDefault="003F5F1B" w:rsidP="00F9130B">
            <w:r w:rsidRPr="00971AEF">
              <w:t>Total weight of waste rock generated</w:t>
            </w:r>
          </w:p>
        </w:tc>
        <w:tc>
          <w:tcPr>
            <w:tcW w:w="1701" w:type="dxa"/>
          </w:tcPr>
          <w:p w14:paraId="06FA82F5" w14:textId="4FD5C95D" w:rsidR="003F5F1B" w:rsidRDefault="003F5F1B" w:rsidP="00F9130B">
            <w:r w:rsidRPr="00971AEF">
              <w:t>Quantitative</w:t>
            </w:r>
          </w:p>
        </w:tc>
        <w:tc>
          <w:tcPr>
            <w:tcW w:w="2125" w:type="dxa"/>
            <w:vMerge/>
          </w:tcPr>
          <w:p w14:paraId="30943316" w14:textId="77777777" w:rsidR="003F5F1B" w:rsidRPr="00971AEF" w:rsidRDefault="003F5F1B" w:rsidP="00F9130B"/>
        </w:tc>
      </w:tr>
      <w:tr w:rsidR="003F5F1B" w14:paraId="1525EEDB" w14:textId="4078906F" w:rsidTr="006222C2">
        <w:tc>
          <w:tcPr>
            <w:tcW w:w="1702" w:type="dxa"/>
            <w:vMerge/>
          </w:tcPr>
          <w:p w14:paraId="090534D9" w14:textId="77777777" w:rsidR="003F5F1B" w:rsidRDefault="003F5F1B" w:rsidP="00971AEF"/>
        </w:tc>
        <w:tc>
          <w:tcPr>
            <w:tcW w:w="4962" w:type="dxa"/>
          </w:tcPr>
          <w:p w14:paraId="27C91A49" w14:textId="31602481" w:rsidR="003F5F1B" w:rsidRDefault="003F5F1B" w:rsidP="00971AEF">
            <w:r w:rsidRPr="00971AEF">
              <w:t>Total weight of hazardous waste</w:t>
            </w:r>
            <w:r>
              <w:t xml:space="preserve"> </w:t>
            </w:r>
            <w:r w:rsidRPr="00971AEF">
              <w:t>generated</w:t>
            </w:r>
          </w:p>
        </w:tc>
        <w:tc>
          <w:tcPr>
            <w:tcW w:w="1701" w:type="dxa"/>
          </w:tcPr>
          <w:p w14:paraId="690237DC" w14:textId="579AD48B" w:rsidR="003F5F1B" w:rsidRDefault="003F5F1B" w:rsidP="00F9130B">
            <w:r w:rsidRPr="00971AEF">
              <w:t>Quantitative</w:t>
            </w:r>
          </w:p>
        </w:tc>
        <w:tc>
          <w:tcPr>
            <w:tcW w:w="2125" w:type="dxa"/>
            <w:vMerge/>
          </w:tcPr>
          <w:p w14:paraId="6C49CA10" w14:textId="77777777" w:rsidR="003F5F1B" w:rsidRPr="00971AEF" w:rsidRDefault="003F5F1B" w:rsidP="00F9130B"/>
        </w:tc>
      </w:tr>
      <w:tr w:rsidR="003F5F1B" w14:paraId="48E2CE9E" w14:textId="65D9BC8C" w:rsidTr="006222C2">
        <w:tc>
          <w:tcPr>
            <w:tcW w:w="1702" w:type="dxa"/>
            <w:vMerge/>
          </w:tcPr>
          <w:p w14:paraId="2351B7DE" w14:textId="77777777" w:rsidR="003F5F1B" w:rsidRDefault="003F5F1B" w:rsidP="00971AEF"/>
        </w:tc>
        <w:tc>
          <w:tcPr>
            <w:tcW w:w="4962" w:type="dxa"/>
          </w:tcPr>
          <w:p w14:paraId="110783D6" w14:textId="529912B7" w:rsidR="003F5F1B" w:rsidRDefault="003F5F1B" w:rsidP="00F9130B">
            <w:r w:rsidRPr="00971AEF">
              <w:t>Total weight of hazardous waste recycled</w:t>
            </w:r>
          </w:p>
        </w:tc>
        <w:tc>
          <w:tcPr>
            <w:tcW w:w="1701" w:type="dxa"/>
          </w:tcPr>
          <w:p w14:paraId="68596774" w14:textId="69D8B794" w:rsidR="003F5F1B" w:rsidRDefault="003F5F1B" w:rsidP="00F9130B">
            <w:r w:rsidRPr="00971AEF">
              <w:t>Quantitative</w:t>
            </w:r>
          </w:p>
        </w:tc>
        <w:tc>
          <w:tcPr>
            <w:tcW w:w="2125" w:type="dxa"/>
            <w:vMerge/>
          </w:tcPr>
          <w:p w14:paraId="6D23470F" w14:textId="77777777" w:rsidR="003F5F1B" w:rsidRPr="00971AEF" w:rsidRDefault="003F5F1B" w:rsidP="00F9130B"/>
        </w:tc>
      </w:tr>
      <w:tr w:rsidR="003F5F1B" w14:paraId="11F3A952" w14:textId="7D6A027B" w:rsidTr="006222C2">
        <w:tc>
          <w:tcPr>
            <w:tcW w:w="1702" w:type="dxa"/>
            <w:vMerge/>
          </w:tcPr>
          <w:p w14:paraId="69CAA8D0" w14:textId="77777777" w:rsidR="003F5F1B" w:rsidRDefault="003F5F1B" w:rsidP="00971AEF"/>
        </w:tc>
        <w:tc>
          <w:tcPr>
            <w:tcW w:w="4962" w:type="dxa"/>
          </w:tcPr>
          <w:p w14:paraId="6F4711D8" w14:textId="77777777" w:rsidR="003F5F1B" w:rsidRPr="00971AEF" w:rsidRDefault="003F5F1B" w:rsidP="00971AEF">
            <w:r w:rsidRPr="00971AEF">
              <w:t>Number of significant incidents associated</w:t>
            </w:r>
          </w:p>
          <w:p w14:paraId="1EBB20E3" w14:textId="7A3A34B7" w:rsidR="003F5F1B" w:rsidRDefault="003F5F1B" w:rsidP="00971AEF">
            <w:r w:rsidRPr="00971AEF">
              <w:t>with hazardous materials and waste</w:t>
            </w:r>
            <w:r>
              <w:t xml:space="preserve"> </w:t>
            </w:r>
            <w:r w:rsidRPr="00971AEF">
              <w:t>management</w:t>
            </w:r>
          </w:p>
        </w:tc>
        <w:tc>
          <w:tcPr>
            <w:tcW w:w="1701" w:type="dxa"/>
          </w:tcPr>
          <w:p w14:paraId="0BE95878" w14:textId="3A0795DD" w:rsidR="003F5F1B" w:rsidRDefault="003F5F1B" w:rsidP="00F9130B">
            <w:r w:rsidRPr="00971AEF">
              <w:t>Quantitative</w:t>
            </w:r>
          </w:p>
        </w:tc>
        <w:tc>
          <w:tcPr>
            <w:tcW w:w="2125" w:type="dxa"/>
            <w:vMerge/>
          </w:tcPr>
          <w:p w14:paraId="66EE2896" w14:textId="77777777" w:rsidR="003F5F1B" w:rsidRPr="00971AEF" w:rsidRDefault="003F5F1B" w:rsidP="00F9130B"/>
        </w:tc>
      </w:tr>
      <w:tr w:rsidR="003F5F1B" w14:paraId="28981D78" w14:textId="5997DEBA" w:rsidTr="006222C2">
        <w:tc>
          <w:tcPr>
            <w:tcW w:w="1702" w:type="dxa"/>
            <w:vMerge/>
          </w:tcPr>
          <w:p w14:paraId="32912F77" w14:textId="77777777" w:rsidR="003F5F1B" w:rsidRDefault="003F5F1B" w:rsidP="00971AEF"/>
        </w:tc>
        <w:tc>
          <w:tcPr>
            <w:tcW w:w="4962" w:type="dxa"/>
          </w:tcPr>
          <w:p w14:paraId="06D6AFF1" w14:textId="3EF0D559" w:rsidR="003F5F1B" w:rsidRDefault="003F5F1B" w:rsidP="00971AEF">
            <w:r w:rsidRPr="00971AEF">
              <w:t>Description of waste and hazardous</w:t>
            </w:r>
            <w:r>
              <w:t xml:space="preserve"> </w:t>
            </w:r>
            <w:r w:rsidRPr="00971AEF">
              <w:t>materials management policies and</w:t>
            </w:r>
            <w:r>
              <w:t xml:space="preserve"> </w:t>
            </w:r>
            <w:r w:rsidRPr="00971AEF">
              <w:t>procedures for active and inactive</w:t>
            </w:r>
            <w:r>
              <w:t xml:space="preserve"> </w:t>
            </w:r>
            <w:r w:rsidRPr="00971AEF">
              <w:t>operations</w:t>
            </w:r>
          </w:p>
        </w:tc>
        <w:tc>
          <w:tcPr>
            <w:tcW w:w="1701" w:type="dxa"/>
          </w:tcPr>
          <w:p w14:paraId="565A8212" w14:textId="77777777" w:rsidR="003F5F1B" w:rsidRDefault="003F5F1B" w:rsidP="00971AEF">
            <w:r>
              <w:t>Discussion and</w:t>
            </w:r>
          </w:p>
          <w:p w14:paraId="75285D81" w14:textId="693CDD74" w:rsidR="003F5F1B" w:rsidRDefault="003F5F1B" w:rsidP="00971AEF">
            <w:r>
              <w:t>Analysis</w:t>
            </w:r>
          </w:p>
        </w:tc>
        <w:tc>
          <w:tcPr>
            <w:tcW w:w="2125" w:type="dxa"/>
            <w:vMerge/>
          </w:tcPr>
          <w:p w14:paraId="3248766A" w14:textId="77777777" w:rsidR="003F5F1B" w:rsidRDefault="003F5F1B" w:rsidP="00971AEF"/>
        </w:tc>
      </w:tr>
      <w:tr w:rsidR="003F5F1B" w14:paraId="110AEB50" w14:textId="20F3891E" w:rsidTr="006222C2">
        <w:tc>
          <w:tcPr>
            <w:tcW w:w="1702" w:type="dxa"/>
            <w:vMerge w:val="restart"/>
          </w:tcPr>
          <w:p w14:paraId="29890692" w14:textId="58A0CFE4" w:rsidR="003F5F1B" w:rsidRDefault="003F5F1B" w:rsidP="00971AEF">
            <w:r>
              <w:t>Biodiversity impacts</w:t>
            </w:r>
          </w:p>
        </w:tc>
        <w:tc>
          <w:tcPr>
            <w:tcW w:w="4962" w:type="dxa"/>
          </w:tcPr>
          <w:p w14:paraId="3E6ECF4F" w14:textId="77777777" w:rsidR="003F5F1B" w:rsidRPr="00971AEF" w:rsidRDefault="003F5F1B" w:rsidP="00971AEF">
            <w:r w:rsidRPr="00971AEF">
              <w:t>Description of environmental management</w:t>
            </w:r>
          </w:p>
          <w:p w14:paraId="08CDDAA5" w14:textId="3C13E7BC" w:rsidR="003F5F1B" w:rsidRDefault="003F5F1B" w:rsidP="00971AEF">
            <w:r w:rsidRPr="00971AEF">
              <w:t>policies and practices for active sites</w:t>
            </w:r>
          </w:p>
        </w:tc>
        <w:tc>
          <w:tcPr>
            <w:tcW w:w="1701" w:type="dxa"/>
          </w:tcPr>
          <w:p w14:paraId="5F08A114" w14:textId="77777777" w:rsidR="003F5F1B" w:rsidRDefault="003F5F1B" w:rsidP="00971AEF">
            <w:r>
              <w:t>Discussion and</w:t>
            </w:r>
          </w:p>
          <w:p w14:paraId="5C49A9FB" w14:textId="6918525B" w:rsidR="003F5F1B" w:rsidRDefault="003F5F1B" w:rsidP="00971AEF">
            <w:r>
              <w:t>Analysis</w:t>
            </w:r>
          </w:p>
        </w:tc>
        <w:tc>
          <w:tcPr>
            <w:tcW w:w="2125" w:type="dxa"/>
            <w:vMerge w:val="restart"/>
          </w:tcPr>
          <w:p w14:paraId="39DFF7C0" w14:textId="54422B37" w:rsidR="003F5F1B" w:rsidRDefault="003F5F1B" w:rsidP="00971AEF">
            <w:r>
              <w:t>Yes, partly. Percentage of assets in or near protected areas. Threatened species richness in asset location.</w:t>
            </w:r>
          </w:p>
        </w:tc>
      </w:tr>
      <w:tr w:rsidR="003F5F1B" w14:paraId="2138365C" w14:textId="60304EE6" w:rsidTr="006222C2">
        <w:tc>
          <w:tcPr>
            <w:tcW w:w="1702" w:type="dxa"/>
            <w:vMerge/>
          </w:tcPr>
          <w:p w14:paraId="454D674A" w14:textId="77777777" w:rsidR="003F5F1B" w:rsidRDefault="003F5F1B" w:rsidP="00971AEF"/>
        </w:tc>
        <w:tc>
          <w:tcPr>
            <w:tcW w:w="4962" w:type="dxa"/>
          </w:tcPr>
          <w:p w14:paraId="45806EC1" w14:textId="634C4D65" w:rsidR="003F5F1B" w:rsidRDefault="003F5F1B" w:rsidP="00971AEF">
            <w:r w:rsidRPr="00971AEF">
              <w:t>Percentage of mine sites where acid rock</w:t>
            </w:r>
            <w:r>
              <w:t xml:space="preserve"> </w:t>
            </w:r>
            <w:r w:rsidRPr="00971AEF">
              <w:t>drainage is: (1) predicted to occur,</w:t>
            </w:r>
            <w:r>
              <w:t xml:space="preserve"> </w:t>
            </w:r>
            <w:r w:rsidRPr="00971AEF">
              <w:t>(2) actively mitigated, and (3) under</w:t>
            </w:r>
            <w:r>
              <w:t xml:space="preserve"> </w:t>
            </w:r>
            <w:r w:rsidRPr="00971AEF">
              <w:t>treatment or remediation</w:t>
            </w:r>
          </w:p>
        </w:tc>
        <w:tc>
          <w:tcPr>
            <w:tcW w:w="1701" w:type="dxa"/>
          </w:tcPr>
          <w:p w14:paraId="6B25B907" w14:textId="41FEBFED" w:rsidR="003F5F1B" w:rsidRDefault="003F5F1B" w:rsidP="00971AEF">
            <w:r w:rsidRPr="00971AEF">
              <w:t>Quantitative</w:t>
            </w:r>
          </w:p>
        </w:tc>
        <w:tc>
          <w:tcPr>
            <w:tcW w:w="2125" w:type="dxa"/>
            <w:vMerge/>
          </w:tcPr>
          <w:p w14:paraId="384FB8B4" w14:textId="77777777" w:rsidR="003F5F1B" w:rsidRPr="00971AEF" w:rsidRDefault="003F5F1B" w:rsidP="00971AEF"/>
        </w:tc>
      </w:tr>
      <w:tr w:rsidR="003F5F1B" w14:paraId="502076C9" w14:textId="656DA17D" w:rsidTr="006222C2">
        <w:tc>
          <w:tcPr>
            <w:tcW w:w="1702" w:type="dxa"/>
            <w:vMerge/>
          </w:tcPr>
          <w:p w14:paraId="74E244BE" w14:textId="77777777" w:rsidR="003F5F1B" w:rsidRDefault="003F5F1B" w:rsidP="00971AEF"/>
        </w:tc>
        <w:tc>
          <w:tcPr>
            <w:tcW w:w="4962" w:type="dxa"/>
          </w:tcPr>
          <w:p w14:paraId="2774346C" w14:textId="27E3187C" w:rsidR="003F5F1B" w:rsidRDefault="003F5F1B" w:rsidP="00971AEF">
            <w:r w:rsidRPr="00971AEF">
              <w:t>Percentage of (1) proved and (2) probable</w:t>
            </w:r>
            <w:r>
              <w:t xml:space="preserve"> </w:t>
            </w:r>
            <w:r w:rsidRPr="00971AEF">
              <w:t xml:space="preserve">reserves in or near </w:t>
            </w:r>
            <w:r w:rsidRPr="003F5F1B">
              <w:t>sites with protected conservation status or endangered species habitat</w:t>
            </w:r>
          </w:p>
        </w:tc>
        <w:tc>
          <w:tcPr>
            <w:tcW w:w="1701" w:type="dxa"/>
          </w:tcPr>
          <w:p w14:paraId="300BCF67" w14:textId="6515B146" w:rsidR="003F5F1B" w:rsidRDefault="003F5F1B" w:rsidP="00971AEF">
            <w:r w:rsidRPr="00971AEF">
              <w:t>Quantitative</w:t>
            </w:r>
          </w:p>
        </w:tc>
        <w:tc>
          <w:tcPr>
            <w:tcW w:w="2125" w:type="dxa"/>
            <w:vMerge/>
          </w:tcPr>
          <w:p w14:paraId="39D918EB" w14:textId="77777777" w:rsidR="003F5F1B" w:rsidRPr="00971AEF" w:rsidRDefault="003F5F1B" w:rsidP="00971AEF"/>
        </w:tc>
      </w:tr>
      <w:tr w:rsidR="003F5F1B" w14:paraId="3E7A6D6F" w14:textId="589DC769" w:rsidTr="006222C2">
        <w:tc>
          <w:tcPr>
            <w:tcW w:w="1702" w:type="dxa"/>
            <w:vMerge w:val="restart"/>
          </w:tcPr>
          <w:p w14:paraId="277E33B4" w14:textId="36E6CD3D" w:rsidR="003F5F1B" w:rsidRPr="00971AEF" w:rsidRDefault="003F5F1B" w:rsidP="00971AEF">
            <w:r w:rsidRPr="00971AEF">
              <w:t>Security,</w:t>
            </w:r>
            <w:r>
              <w:t xml:space="preserve"> </w:t>
            </w:r>
            <w:r w:rsidRPr="00971AEF">
              <w:t>Human Rights</w:t>
            </w:r>
            <w:r>
              <w:t xml:space="preserve"> </w:t>
            </w:r>
            <w:r w:rsidRPr="00971AEF">
              <w:t>&amp; Rights of</w:t>
            </w:r>
          </w:p>
          <w:p w14:paraId="123AE4A6" w14:textId="26658E2B" w:rsidR="003F5F1B" w:rsidRDefault="003F5F1B" w:rsidP="00971AEF">
            <w:r w:rsidRPr="00971AEF">
              <w:lastRenderedPageBreak/>
              <w:t>Indigenous</w:t>
            </w:r>
            <w:r>
              <w:t xml:space="preserve"> </w:t>
            </w:r>
            <w:r w:rsidRPr="00971AEF">
              <w:t>Peoples</w:t>
            </w:r>
          </w:p>
        </w:tc>
        <w:tc>
          <w:tcPr>
            <w:tcW w:w="4962" w:type="dxa"/>
          </w:tcPr>
          <w:p w14:paraId="403D9502" w14:textId="77777777" w:rsidR="003F5F1B" w:rsidRPr="00971AEF" w:rsidRDefault="003F5F1B" w:rsidP="00971AEF">
            <w:r w:rsidRPr="00971AEF">
              <w:lastRenderedPageBreak/>
              <w:t>Percentage of (1) proved and (2) probable</w:t>
            </w:r>
          </w:p>
          <w:p w14:paraId="786261EF" w14:textId="158A3463" w:rsidR="003F5F1B" w:rsidRDefault="003F5F1B" w:rsidP="00971AEF">
            <w:r w:rsidRPr="00971AEF">
              <w:t xml:space="preserve">reserves in or near </w:t>
            </w:r>
            <w:r w:rsidRPr="003F5F1B">
              <w:t>areas of conflict</w:t>
            </w:r>
          </w:p>
        </w:tc>
        <w:tc>
          <w:tcPr>
            <w:tcW w:w="1701" w:type="dxa"/>
          </w:tcPr>
          <w:p w14:paraId="7153FF6A" w14:textId="4A2F916C" w:rsidR="003F5F1B" w:rsidRDefault="003F5F1B" w:rsidP="00971AEF">
            <w:r w:rsidRPr="00971AEF">
              <w:t>Quantitative</w:t>
            </w:r>
          </w:p>
        </w:tc>
        <w:tc>
          <w:tcPr>
            <w:tcW w:w="2125" w:type="dxa"/>
            <w:vMerge w:val="restart"/>
          </w:tcPr>
          <w:p w14:paraId="37F7F165" w14:textId="3B29B3E8" w:rsidR="003F5F1B" w:rsidRPr="00971AEF" w:rsidRDefault="003F5F1B" w:rsidP="00971AEF">
            <w:r>
              <w:t xml:space="preserve">Yes, partly. Percentage of assets located within 10 km of a </w:t>
            </w:r>
            <w:r>
              <w:lastRenderedPageBreak/>
              <w:t>conflict. Percentage of assets located in or within 10 km of Indigenous peoples’ land.</w:t>
            </w:r>
          </w:p>
        </w:tc>
      </w:tr>
      <w:tr w:rsidR="003F5F1B" w14:paraId="4337B94F" w14:textId="3DF478E6" w:rsidTr="006222C2">
        <w:tc>
          <w:tcPr>
            <w:tcW w:w="1702" w:type="dxa"/>
            <w:vMerge/>
          </w:tcPr>
          <w:p w14:paraId="1F06FB46" w14:textId="77777777" w:rsidR="003F5F1B" w:rsidRDefault="003F5F1B" w:rsidP="00971AEF"/>
        </w:tc>
        <w:tc>
          <w:tcPr>
            <w:tcW w:w="4962" w:type="dxa"/>
          </w:tcPr>
          <w:p w14:paraId="7FEFCEE5" w14:textId="77777777" w:rsidR="003F5F1B" w:rsidRPr="00971AEF" w:rsidRDefault="003F5F1B" w:rsidP="00971AEF">
            <w:r w:rsidRPr="00971AEF">
              <w:t>Percentage of (1) proved and (2) probable</w:t>
            </w:r>
          </w:p>
          <w:p w14:paraId="69E25DA8" w14:textId="2DE11E07" w:rsidR="003F5F1B" w:rsidRDefault="003F5F1B" w:rsidP="00971AEF">
            <w:r w:rsidRPr="00971AEF">
              <w:t xml:space="preserve">reserves in or near </w:t>
            </w:r>
            <w:r w:rsidRPr="003F5F1B">
              <w:t>indigenous land</w:t>
            </w:r>
          </w:p>
        </w:tc>
        <w:tc>
          <w:tcPr>
            <w:tcW w:w="1701" w:type="dxa"/>
          </w:tcPr>
          <w:p w14:paraId="2C2FDCD6" w14:textId="1DEAC67C" w:rsidR="003F5F1B" w:rsidRDefault="003F5F1B" w:rsidP="00971AEF">
            <w:r w:rsidRPr="00971AEF">
              <w:t>Quantitative</w:t>
            </w:r>
          </w:p>
        </w:tc>
        <w:tc>
          <w:tcPr>
            <w:tcW w:w="2125" w:type="dxa"/>
            <w:vMerge/>
          </w:tcPr>
          <w:p w14:paraId="66CED4C9" w14:textId="6E0E5558" w:rsidR="003F5F1B" w:rsidRPr="00971AEF" w:rsidRDefault="003F5F1B" w:rsidP="00971AEF"/>
        </w:tc>
      </w:tr>
      <w:tr w:rsidR="003F5F1B" w14:paraId="4BCEF2B2" w14:textId="27C61CEE" w:rsidTr="006222C2">
        <w:tc>
          <w:tcPr>
            <w:tcW w:w="1702" w:type="dxa"/>
            <w:vMerge/>
          </w:tcPr>
          <w:p w14:paraId="37F46145" w14:textId="77777777" w:rsidR="003F5F1B" w:rsidRDefault="003F5F1B" w:rsidP="00971AEF"/>
        </w:tc>
        <w:tc>
          <w:tcPr>
            <w:tcW w:w="4962" w:type="dxa"/>
          </w:tcPr>
          <w:p w14:paraId="70DFD3FC" w14:textId="77777777" w:rsidR="003F5F1B" w:rsidRDefault="003F5F1B" w:rsidP="00971AEF">
            <w:r>
              <w:t>Discussion of engagement processes and</w:t>
            </w:r>
          </w:p>
          <w:p w14:paraId="55D45159" w14:textId="77777777" w:rsidR="003F5F1B" w:rsidRDefault="003F5F1B" w:rsidP="00971AEF">
            <w:r>
              <w:t>due diligence practices with respect to</w:t>
            </w:r>
          </w:p>
          <w:p w14:paraId="4D41A543" w14:textId="77777777" w:rsidR="003F5F1B" w:rsidRDefault="003F5F1B" w:rsidP="00971AEF">
            <w:r>
              <w:t>human rights, indigenous rights, and</w:t>
            </w:r>
          </w:p>
          <w:p w14:paraId="35445FBF" w14:textId="6A6DE4B0" w:rsidR="003F5F1B" w:rsidRDefault="003F5F1B" w:rsidP="00971AEF">
            <w:r>
              <w:t>operation in areas of conflict</w:t>
            </w:r>
          </w:p>
        </w:tc>
        <w:tc>
          <w:tcPr>
            <w:tcW w:w="1701" w:type="dxa"/>
          </w:tcPr>
          <w:p w14:paraId="38972057" w14:textId="77777777" w:rsidR="003F5F1B" w:rsidRDefault="003F5F1B" w:rsidP="00971AEF">
            <w:r>
              <w:t>Discussion and</w:t>
            </w:r>
          </w:p>
          <w:p w14:paraId="1B19E766" w14:textId="18C08AF1" w:rsidR="003F5F1B" w:rsidRDefault="003F5F1B" w:rsidP="00971AEF">
            <w:r>
              <w:t>Analysis</w:t>
            </w:r>
          </w:p>
        </w:tc>
        <w:tc>
          <w:tcPr>
            <w:tcW w:w="2125" w:type="dxa"/>
            <w:vMerge/>
          </w:tcPr>
          <w:p w14:paraId="76509E3D" w14:textId="77777777" w:rsidR="003F5F1B" w:rsidRDefault="003F5F1B" w:rsidP="00971AEF"/>
        </w:tc>
      </w:tr>
      <w:tr w:rsidR="003F5F1B" w14:paraId="277BC91B" w14:textId="0DD38AD1" w:rsidTr="006222C2">
        <w:tc>
          <w:tcPr>
            <w:tcW w:w="1702" w:type="dxa"/>
            <w:vMerge w:val="restart"/>
          </w:tcPr>
          <w:p w14:paraId="140466B6" w14:textId="6ADD7E74" w:rsidR="003F5F1B" w:rsidRDefault="003F5F1B" w:rsidP="000B1CB9">
            <w:r w:rsidRPr="00971AEF">
              <w:t>Community</w:t>
            </w:r>
            <w:r>
              <w:t xml:space="preserve"> </w:t>
            </w:r>
            <w:r w:rsidRPr="00971AEF">
              <w:t>Relations</w:t>
            </w:r>
          </w:p>
        </w:tc>
        <w:tc>
          <w:tcPr>
            <w:tcW w:w="4962" w:type="dxa"/>
          </w:tcPr>
          <w:p w14:paraId="07E51EF9" w14:textId="7D551544" w:rsidR="003F5F1B" w:rsidRDefault="003F5F1B" w:rsidP="00971AEF">
            <w:r>
              <w:t>Discussion of process to manage risks and opportunities associated with community rights and interests</w:t>
            </w:r>
          </w:p>
        </w:tc>
        <w:tc>
          <w:tcPr>
            <w:tcW w:w="1701" w:type="dxa"/>
          </w:tcPr>
          <w:p w14:paraId="2D9EF128" w14:textId="77777777" w:rsidR="003F5F1B" w:rsidRDefault="003F5F1B" w:rsidP="00971AEF">
            <w:r>
              <w:t>Discussion and</w:t>
            </w:r>
          </w:p>
          <w:p w14:paraId="7BE1FB8A" w14:textId="45964873" w:rsidR="003F5F1B" w:rsidRDefault="003F5F1B" w:rsidP="00971AEF">
            <w:r>
              <w:t>Analysis</w:t>
            </w:r>
          </w:p>
        </w:tc>
        <w:tc>
          <w:tcPr>
            <w:tcW w:w="2125" w:type="dxa"/>
            <w:vMerge w:val="restart"/>
          </w:tcPr>
          <w:p w14:paraId="078122C2" w14:textId="6C565F17" w:rsidR="003F5F1B" w:rsidRDefault="003F5F1B" w:rsidP="00971AEF">
            <w:r>
              <w:t>No</w:t>
            </w:r>
          </w:p>
        </w:tc>
      </w:tr>
      <w:tr w:rsidR="003F5F1B" w14:paraId="25F125FA" w14:textId="001F341D" w:rsidTr="006222C2">
        <w:tc>
          <w:tcPr>
            <w:tcW w:w="1702" w:type="dxa"/>
            <w:vMerge/>
          </w:tcPr>
          <w:p w14:paraId="0749E821" w14:textId="77777777" w:rsidR="003F5F1B" w:rsidRDefault="003F5F1B" w:rsidP="00971AEF"/>
        </w:tc>
        <w:tc>
          <w:tcPr>
            <w:tcW w:w="4962" w:type="dxa"/>
          </w:tcPr>
          <w:p w14:paraId="29112913" w14:textId="77777777" w:rsidR="003F5F1B" w:rsidRDefault="003F5F1B" w:rsidP="00971AEF">
            <w:r>
              <w:t>(1) Number and (2) duration of nontechnical</w:t>
            </w:r>
          </w:p>
          <w:p w14:paraId="395AE419" w14:textId="12617F18" w:rsidR="003F5F1B" w:rsidRDefault="003F5F1B" w:rsidP="00971AEF">
            <w:r>
              <w:t>delays</w:t>
            </w:r>
          </w:p>
        </w:tc>
        <w:tc>
          <w:tcPr>
            <w:tcW w:w="1701" w:type="dxa"/>
          </w:tcPr>
          <w:p w14:paraId="6EED7011" w14:textId="3E7D48EB" w:rsidR="003F5F1B" w:rsidRDefault="003F5F1B" w:rsidP="00971AEF">
            <w:r w:rsidRPr="00971AEF">
              <w:t>Quantitative</w:t>
            </w:r>
          </w:p>
        </w:tc>
        <w:tc>
          <w:tcPr>
            <w:tcW w:w="2125" w:type="dxa"/>
            <w:vMerge/>
          </w:tcPr>
          <w:p w14:paraId="481EE286" w14:textId="77777777" w:rsidR="003F5F1B" w:rsidRPr="00971AEF" w:rsidRDefault="003F5F1B" w:rsidP="00971AEF"/>
        </w:tc>
      </w:tr>
      <w:tr w:rsidR="003F5F1B" w14:paraId="7844E491" w14:textId="63E50C0A" w:rsidTr="006222C2">
        <w:tc>
          <w:tcPr>
            <w:tcW w:w="1702" w:type="dxa"/>
            <w:vMerge w:val="restart"/>
          </w:tcPr>
          <w:p w14:paraId="4056158F" w14:textId="2FE72779" w:rsidR="003F5F1B" w:rsidRDefault="003F5F1B" w:rsidP="000B1CB9">
            <w:r>
              <w:t>Labour Practices</w:t>
            </w:r>
          </w:p>
        </w:tc>
        <w:tc>
          <w:tcPr>
            <w:tcW w:w="4962" w:type="dxa"/>
          </w:tcPr>
          <w:p w14:paraId="4185F1C8" w14:textId="4A06FF7E" w:rsidR="003F5F1B" w:rsidRDefault="003F5F1B" w:rsidP="000B1CB9">
            <w:r w:rsidRPr="000B1CB9">
              <w:t>Percentage of active workforce employed</w:t>
            </w:r>
            <w:r>
              <w:t xml:space="preserve"> </w:t>
            </w:r>
            <w:r w:rsidRPr="000B1CB9">
              <w:t>under collective agreements</w:t>
            </w:r>
          </w:p>
        </w:tc>
        <w:tc>
          <w:tcPr>
            <w:tcW w:w="1701" w:type="dxa"/>
          </w:tcPr>
          <w:p w14:paraId="4A995B00" w14:textId="06B1373A" w:rsidR="003F5F1B" w:rsidRDefault="003F5F1B" w:rsidP="00971AEF">
            <w:r w:rsidRPr="00971AEF">
              <w:t>Quantitative</w:t>
            </w:r>
          </w:p>
        </w:tc>
        <w:tc>
          <w:tcPr>
            <w:tcW w:w="2125" w:type="dxa"/>
            <w:vMerge w:val="restart"/>
          </w:tcPr>
          <w:p w14:paraId="650BD04B" w14:textId="3C123FC0" w:rsidR="003F5F1B" w:rsidRPr="00971AEF" w:rsidRDefault="003F5F1B" w:rsidP="00971AEF">
            <w:r>
              <w:t>No</w:t>
            </w:r>
          </w:p>
        </w:tc>
      </w:tr>
      <w:tr w:rsidR="003F5F1B" w14:paraId="0CDF14A3" w14:textId="1142C655" w:rsidTr="006222C2">
        <w:tc>
          <w:tcPr>
            <w:tcW w:w="1702" w:type="dxa"/>
            <w:vMerge/>
          </w:tcPr>
          <w:p w14:paraId="65DD1F7F" w14:textId="77777777" w:rsidR="003F5F1B" w:rsidRDefault="003F5F1B" w:rsidP="00971AEF"/>
        </w:tc>
        <w:tc>
          <w:tcPr>
            <w:tcW w:w="4962" w:type="dxa"/>
          </w:tcPr>
          <w:p w14:paraId="6F0E3741" w14:textId="342ED5BA" w:rsidR="003F5F1B" w:rsidRDefault="003F5F1B" w:rsidP="000B1CB9">
            <w:r w:rsidRPr="000B1CB9">
              <w:t>(1) Number and (2) duration of strikes and</w:t>
            </w:r>
            <w:r>
              <w:t xml:space="preserve"> </w:t>
            </w:r>
            <w:r w:rsidRPr="000B1CB9">
              <w:t>lockouts</w:t>
            </w:r>
          </w:p>
        </w:tc>
        <w:tc>
          <w:tcPr>
            <w:tcW w:w="1701" w:type="dxa"/>
          </w:tcPr>
          <w:p w14:paraId="0F6ABCF1" w14:textId="57A05E32" w:rsidR="003F5F1B" w:rsidRDefault="003F5F1B" w:rsidP="00971AEF">
            <w:r w:rsidRPr="00971AEF">
              <w:t>Quantitative</w:t>
            </w:r>
          </w:p>
        </w:tc>
        <w:tc>
          <w:tcPr>
            <w:tcW w:w="2125" w:type="dxa"/>
            <w:vMerge/>
          </w:tcPr>
          <w:p w14:paraId="49BF72BC" w14:textId="77777777" w:rsidR="003F5F1B" w:rsidRPr="00971AEF" w:rsidRDefault="003F5F1B" w:rsidP="00971AEF"/>
        </w:tc>
      </w:tr>
      <w:tr w:rsidR="003F5F1B" w14:paraId="0DD710AC" w14:textId="50A1778E" w:rsidTr="006222C2">
        <w:tc>
          <w:tcPr>
            <w:tcW w:w="1702" w:type="dxa"/>
          </w:tcPr>
          <w:p w14:paraId="53C27FC5" w14:textId="1C318403" w:rsidR="003F5F1B" w:rsidRPr="000B1CB9" w:rsidRDefault="003F5F1B" w:rsidP="000B1CB9">
            <w:r w:rsidRPr="000B1CB9">
              <w:t>Workforce</w:t>
            </w:r>
            <w:r>
              <w:t xml:space="preserve"> </w:t>
            </w:r>
            <w:r w:rsidRPr="000B1CB9">
              <w:t>Health &amp;</w:t>
            </w:r>
          </w:p>
          <w:p w14:paraId="4D2A9916" w14:textId="67AC7837" w:rsidR="003F5F1B" w:rsidRDefault="003F5F1B" w:rsidP="000B1CB9">
            <w:r w:rsidRPr="000B1CB9">
              <w:t>Safety</w:t>
            </w:r>
          </w:p>
        </w:tc>
        <w:tc>
          <w:tcPr>
            <w:tcW w:w="4962" w:type="dxa"/>
          </w:tcPr>
          <w:p w14:paraId="763FB2F6" w14:textId="7C6023F0" w:rsidR="003F5F1B" w:rsidRDefault="003F5F1B" w:rsidP="000B1CB9">
            <w:r w:rsidRPr="000B1CB9">
              <w:t>(1) All-incidence rate, (2) fatality rate,</w:t>
            </w:r>
            <w:r>
              <w:t xml:space="preserve"> </w:t>
            </w:r>
            <w:r w:rsidRPr="000B1CB9">
              <w:t>(3) near miss frequency rate (NMFR) and</w:t>
            </w:r>
            <w:r>
              <w:t xml:space="preserve"> </w:t>
            </w:r>
            <w:r w:rsidRPr="000B1CB9">
              <w:t>(4) average hours of health, safety, and</w:t>
            </w:r>
            <w:r>
              <w:t xml:space="preserve"> </w:t>
            </w:r>
            <w:r w:rsidRPr="000B1CB9">
              <w:t>emergency response training for (a) direct</w:t>
            </w:r>
            <w:r>
              <w:t xml:space="preserve"> </w:t>
            </w:r>
            <w:r w:rsidRPr="000B1CB9">
              <w:t>employees and (b) contract employees</w:t>
            </w:r>
          </w:p>
        </w:tc>
        <w:tc>
          <w:tcPr>
            <w:tcW w:w="1701" w:type="dxa"/>
          </w:tcPr>
          <w:p w14:paraId="04C17CA2" w14:textId="3E4A91DC" w:rsidR="003F5F1B" w:rsidRDefault="003F5F1B" w:rsidP="00971AEF">
            <w:r w:rsidRPr="00971AEF">
              <w:t>Quantitative</w:t>
            </w:r>
          </w:p>
        </w:tc>
        <w:tc>
          <w:tcPr>
            <w:tcW w:w="2125" w:type="dxa"/>
          </w:tcPr>
          <w:p w14:paraId="5D745395" w14:textId="47AA8F72" w:rsidR="003F5F1B" w:rsidRPr="00971AEF" w:rsidRDefault="003F5F1B" w:rsidP="00971AEF">
            <w:r>
              <w:t>No</w:t>
            </w:r>
          </w:p>
        </w:tc>
      </w:tr>
      <w:tr w:rsidR="003F5F1B" w14:paraId="4FEFAB9A" w14:textId="52B76287" w:rsidTr="006222C2">
        <w:tc>
          <w:tcPr>
            <w:tcW w:w="1702" w:type="dxa"/>
            <w:vMerge w:val="restart"/>
          </w:tcPr>
          <w:p w14:paraId="76F52B25" w14:textId="5DA5E638" w:rsidR="003F5F1B" w:rsidRPr="000B1CB9" w:rsidRDefault="003F5F1B" w:rsidP="000B1CB9">
            <w:r w:rsidRPr="000B1CB9">
              <w:t>Business</w:t>
            </w:r>
            <w:r>
              <w:t xml:space="preserve"> </w:t>
            </w:r>
            <w:r w:rsidRPr="000B1CB9">
              <w:t>Ethics &amp;</w:t>
            </w:r>
          </w:p>
          <w:p w14:paraId="2D1B5D16" w14:textId="36851A4F" w:rsidR="003F5F1B" w:rsidRDefault="003F5F1B" w:rsidP="000B1CB9">
            <w:r w:rsidRPr="000B1CB9">
              <w:t>Transparency</w:t>
            </w:r>
          </w:p>
        </w:tc>
        <w:tc>
          <w:tcPr>
            <w:tcW w:w="4962" w:type="dxa"/>
          </w:tcPr>
          <w:p w14:paraId="5CE2B13A" w14:textId="77777777" w:rsidR="003F5F1B" w:rsidRPr="000B1CB9" w:rsidRDefault="003F5F1B" w:rsidP="000B1CB9">
            <w:r w:rsidRPr="000B1CB9">
              <w:t>Description of the management system for</w:t>
            </w:r>
          </w:p>
          <w:p w14:paraId="7FB5E1CC" w14:textId="77777777" w:rsidR="003F5F1B" w:rsidRPr="000B1CB9" w:rsidRDefault="003F5F1B" w:rsidP="000B1CB9">
            <w:r w:rsidRPr="000B1CB9">
              <w:t>prevention of corruption and bribery</w:t>
            </w:r>
          </w:p>
          <w:p w14:paraId="0DCEDE0D" w14:textId="7FA4463E" w:rsidR="003F5F1B" w:rsidRDefault="003F5F1B" w:rsidP="000B1CB9">
            <w:r w:rsidRPr="000B1CB9">
              <w:t>throughout the value chain</w:t>
            </w:r>
          </w:p>
        </w:tc>
        <w:tc>
          <w:tcPr>
            <w:tcW w:w="1701" w:type="dxa"/>
          </w:tcPr>
          <w:p w14:paraId="7BB81EE5" w14:textId="77777777" w:rsidR="003F5F1B" w:rsidRDefault="003F5F1B" w:rsidP="000B1CB9">
            <w:r>
              <w:t>Discussion and</w:t>
            </w:r>
          </w:p>
          <w:p w14:paraId="54295005" w14:textId="618638D1" w:rsidR="003F5F1B" w:rsidRDefault="003F5F1B" w:rsidP="000B1CB9">
            <w:r>
              <w:t>Analysis</w:t>
            </w:r>
          </w:p>
        </w:tc>
        <w:tc>
          <w:tcPr>
            <w:tcW w:w="2125" w:type="dxa"/>
            <w:vMerge w:val="restart"/>
          </w:tcPr>
          <w:p w14:paraId="604BC85B" w14:textId="173DCCCC" w:rsidR="003F5F1B" w:rsidRDefault="003F5F1B" w:rsidP="000B1CB9">
            <w:r>
              <w:t xml:space="preserve">Yes, partly. </w:t>
            </w:r>
            <w:r w:rsidR="00477882">
              <w:t>Level of corruption in the jurisdictions in which assets are located, a</w:t>
            </w:r>
            <w:r>
              <w:t>ccording to the Corruption Perception Index</w:t>
            </w:r>
            <w:r w:rsidR="00477882">
              <w:t>.</w:t>
            </w:r>
          </w:p>
        </w:tc>
      </w:tr>
      <w:tr w:rsidR="003F5F1B" w14:paraId="52F52350" w14:textId="565239CD" w:rsidTr="006222C2">
        <w:tc>
          <w:tcPr>
            <w:tcW w:w="1702" w:type="dxa"/>
            <w:vMerge/>
          </w:tcPr>
          <w:p w14:paraId="28F68560" w14:textId="77777777" w:rsidR="003F5F1B" w:rsidRDefault="003F5F1B" w:rsidP="00971AEF"/>
        </w:tc>
        <w:tc>
          <w:tcPr>
            <w:tcW w:w="4962" w:type="dxa"/>
          </w:tcPr>
          <w:p w14:paraId="14677A03" w14:textId="44F95144" w:rsidR="003F5F1B" w:rsidRDefault="003F5F1B" w:rsidP="000B1CB9">
            <w:r w:rsidRPr="000B1CB9">
              <w:t>Production in countries that have the 20</w:t>
            </w:r>
            <w:r>
              <w:t xml:space="preserve"> </w:t>
            </w:r>
            <w:r w:rsidRPr="000B1CB9">
              <w:t>lowest rankings in Transparency</w:t>
            </w:r>
            <w:r>
              <w:t xml:space="preserve"> </w:t>
            </w:r>
            <w:r w:rsidRPr="000B1CB9">
              <w:t>International</w:t>
            </w:r>
            <w:r>
              <w:t>’</w:t>
            </w:r>
            <w:r w:rsidRPr="000B1CB9">
              <w:t xml:space="preserve">s </w:t>
            </w:r>
            <w:r w:rsidRPr="00212294">
              <w:t>Corruption Perception Index</w:t>
            </w:r>
          </w:p>
        </w:tc>
        <w:tc>
          <w:tcPr>
            <w:tcW w:w="1701" w:type="dxa"/>
          </w:tcPr>
          <w:p w14:paraId="60C0792A" w14:textId="257B1D4C" w:rsidR="003F5F1B" w:rsidRDefault="003F5F1B" w:rsidP="00971AEF">
            <w:r w:rsidRPr="00971AEF">
              <w:t>Quantitative</w:t>
            </w:r>
          </w:p>
        </w:tc>
        <w:tc>
          <w:tcPr>
            <w:tcW w:w="2125" w:type="dxa"/>
            <w:vMerge/>
          </w:tcPr>
          <w:p w14:paraId="2B805925" w14:textId="77777777" w:rsidR="003F5F1B" w:rsidRPr="00971AEF" w:rsidRDefault="003F5F1B" w:rsidP="00971AEF"/>
        </w:tc>
      </w:tr>
      <w:tr w:rsidR="00477882" w14:paraId="69211DFF" w14:textId="75E8BAF4" w:rsidTr="006222C2">
        <w:tc>
          <w:tcPr>
            <w:tcW w:w="1702" w:type="dxa"/>
            <w:vMerge w:val="restart"/>
          </w:tcPr>
          <w:p w14:paraId="3708587A" w14:textId="43D5961D" w:rsidR="00477882" w:rsidRPr="000B1CB9" w:rsidRDefault="00477882" w:rsidP="000B1CB9">
            <w:r w:rsidRPr="000B1CB9">
              <w:t>Tailings</w:t>
            </w:r>
            <w:r>
              <w:t xml:space="preserve"> </w:t>
            </w:r>
            <w:r w:rsidRPr="000B1CB9">
              <w:t>Storage</w:t>
            </w:r>
          </w:p>
          <w:p w14:paraId="4ED6267E" w14:textId="59AA4AE2" w:rsidR="00477882" w:rsidRDefault="00477882" w:rsidP="000B1CB9">
            <w:r w:rsidRPr="000B1CB9">
              <w:t>Facilities</w:t>
            </w:r>
            <w:r>
              <w:t xml:space="preserve"> </w:t>
            </w:r>
            <w:r w:rsidRPr="000B1CB9">
              <w:t>Management</w:t>
            </w:r>
          </w:p>
        </w:tc>
        <w:tc>
          <w:tcPr>
            <w:tcW w:w="4962" w:type="dxa"/>
          </w:tcPr>
          <w:p w14:paraId="7FD19595" w14:textId="77777777" w:rsidR="00477882" w:rsidRDefault="00477882" w:rsidP="000B1CB9">
            <w:r>
              <w:t>Tailings storage facility inventory table:</w:t>
            </w:r>
          </w:p>
          <w:p w14:paraId="5F768915" w14:textId="74902EBA" w:rsidR="00477882" w:rsidRDefault="00477882" w:rsidP="000B1CB9">
            <w:r>
              <w:t>(1) facility name, (2) location, (3) ownership status, (4) operational status, (5) construction method, (6) maximum permitted storage capacity,</w:t>
            </w:r>
          </w:p>
          <w:p w14:paraId="088F9FA5" w14:textId="3F33996C" w:rsidR="00477882" w:rsidRDefault="00477882" w:rsidP="000B1CB9">
            <w:r>
              <w:t xml:space="preserve">(7) current </w:t>
            </w:r>
            <w:proofErr w:type="gramStart"/>
            <w:r>
              <w:t>amount</w:t>
            </w:r>
            <w:proofErr w:type="gramEnd"/>
            <w:r>
              <w:t xml:space="preserve"> of tailings stored, (8) consequence classification, (9) date of most recent independent technical review, (10) material findings, (11) mitigation measures, (12) site-specific EPRP</w:t>
            </w:r>
          </w:p>
        </w:tc>
        <w:tc>
          <w:tcPr>
            <w:tcW w:w="1701" w:type="dxa"/>
          </w:tcPr>
          <w:p w14:paraId="08EC37B0" w14:textId="7F1FC41F" w:rsidR="00477882" w:rsidRDefault="00477882" w:rsidP="00971AEF">
            <w:r w:rsidRPr="00971AEF">
              <w:t>Quantitative</w:t>
            </w:r>
          </w:p>
        </w:tc>
        <w:tc>
          <w:tcPr>
            <w:tcW w:w="2125" w:type="dxa"/>
            <w:vMerge w:val="restart"/>
          </w:tcPr>
          <w:p w14:paraId="7C590CA9" w14:textId="1D274F04" w:rsidR="00477882" w:rsidRPr="00971AEF" w:rsidRDefault="00477882" w:rsidP="00971AEF">
            <w:r>
              <w:t>Yes, partly. Proxy: assets owned by mining companies committed to the Global Industry Standard on Tailings Management (GISTM), according to the Church of England’s review.</w:t>
            </w:r>
          </w:p>
        </w:tc>
      </w:tr>
      <w:tr w:rsidR="00477882" w14:paraId="58D5921B" w14:textId="7F47B07E" w:rsidTr="006222C2">
        <w:tc>
          <w:tcPr>
            <w:tcW w:w="1702" w:type="dxa"/>
            <w:vMerge/>
          </w:tcPr>
          <w:p w14:paraId="160CB5FE" w14:textId="77777777" w:rsidR="00477882" w:rsidRDefault="00477882" w:rsidP="00971AEF"/>
        </w:tc>
        <w:tc>
          <w:tcPr>
            <w:tcW w:w="4962" w:type="dxa"/>
          </w:tcPr>
          <w:p w14:paraId="00AE81AE" w14:textId="4A5FD1DF" w:rsidR="00477882" w:rsidRDefault="00477882" w:rsidP="000B1CB9">
            <w:r>
              <w:t>Summary of tailings management systems and governance structure used to monitor and maintain the stability of tailings storage facilities</w:t>
            </w:r>
          </w:p>
        </w:tc>
        <w:tc>
          <w:tcPr>
            <w:tcW w:w="1701" w:type="dxa"/>
          </w:tcPr>
          <w:p w14:paraId="753EA3FB" w14:textId="77777777" w:rsidR="00477882" w:rsidRDefault="00477882" w:rsidP="000B1CB9">
            <w:r>
              <w:t>Discussion and</w:t>
            </w:r>
          </w:p>
          <w:p w14:paraId="41B1B0B9" w14:textId="7F25D043" w:rsidR="00477882" w:rsidRDefault="00477882" w:rsidP="000B1CB9">
            <w:r>
              <w:t>Analysis</w:t>
            </w:r>
          </w:p>
        </w:tc>
        <w:tc>
          <w:tcPr>
            <w:tcW w:w="2125" w:type="dxa"/>
            <w:vMerge/>
          </w:tcPr>
          <w:p w14:paraId="7C4AD0C6" w14:textId="77777777" w:rsidR="00477882" w:rsidRDefault="00477882" w:rsidP="000B1CB9"/>
        </w:tc>
      </w:tr>
      <w:tr w:rsidR="00477882" w14:paraId="65E0A874" w14:textId="5D3837A3" w:rsidTr="006222C2">
        <w:tc>
          <w:tcPr>
            <w:tcW w:w="1702" w:type="dxa"/>
            <w:vMerge/>
          </w:tcPr>
          <w:p w14:paraId="42C327B0" w14:textId="77777777" w:rsidR="00477882" w:rsidRDefault="00477882" w:rsidP="00971AEF"/>
        </w:tc>
        <w:tc>
          <w:tcPr>
            <w:tcW w:w="4962" w:type="dxa"/>
          </w:tcPr>
          <w:p w14:paraId="53D656D7" w14:textId="2B635F82" w:rsidR="00477882" w:rsidRDefault="00477882" w:rsidP="000B1CB9">
            <w:r>
              <w:t>Approach to development of Emergency Preparedness and Response Plans (EPRPs) for tailings storage facilities</w:t>
            </w:r>
          </w:p>
        </w:tc>
        <w:tc>
          <w:tcPr>
            <w:tcW w:w="1701" w:type="dxa"/>
          </w:tcPr>
          <w:p w14:paraId="68B392BF" w14:textId="77777777" w:rsidR="00477882" w:rsidRDefault="00477882" w:rsidP="000B1CB9">
            <w:r>
              <w:t>Discussion and</w:t>
            </w:r>
          </w:p>
          <w:p w14:paraId="60CE5005" w14:textId="4C11A5B1" w:rsidR="00477882" w:rsidRDefault="00477882" w:rsidP="000B1CB9">
            <w:r>
              <w:t>Analysis</w:t>
            </w:r>
          </w:p>
        </w:tc>
        <w:tc>
          <w:tcPr>
            <w:tcW w:w="2125" w:type="dxa"/>
            <w:vMerge/>
          </w:tcPr>
          <w:p w14:paraId="50BB3DDB" w14:textId="77777777" w:rsidR="00477882" w:rsidRDefault="00477882" w:rsidP="000B1CB9"/>
        </w:tc>
      </w:tr>
    </w:tbl>
    <w:p w14:paraId="684AE79E" w14:textId="77777777" w:rsidR="00971AEF" w:rsidRDefault="00971AEF"/>
    <w:p w14:paraId="6CB694B5" w14:textId="77777777" w:rsidR="00971AEF" w:rsidRDefault="00971AEF"/>
    <w:p w14:paraId="51AC302D" w14:textId="77777777" w:rsidR="00AB43D9" w:rsidRDefault="00AB43D9">
      <w:pPr>
        <w:rPr>
          <w:color w:val="FF0000"/>
        </w:rPr>
      </w:pPr>
    </w:p>
    <w:p w14:paraId="458DA676" w14:textId="77777777" w:rsidR="00C97733" w:rsidRDefault="00C97733">
      <w:pPr>
        <w:rPr>
          <w:color w:val="FF0000"/>
        </w:rPr>
      </w:pPr>
    </w:p>
    <w:p w14:paraId="054645AC" w14:textId="77777777" w:rsidR="00C97733" w:rsidRDefault="00C97733">
      <w:pPr>
        <w:rPr>
          <w:color w:val="FF0000"/>
        </w:rPr>
      </w:pPr>
    </w:p>
    <w:p w14:paraId="776F125F" w14:textId="77777777" w:rsidR="00D03698" w:rsidRDefault="00D03698"/>
    <w:p w14:paraId="7E8D104D" w14:textId="06D15326" w:rsidR="00971AEF" w:rsidRPr="00254854" w:rsidRDefault="00352B03">
      <w:r w:rsidRPr="00254854">
        <w:lastRenderedPageBreak/>
        <w:t xml:space="preserve">Supplementary </w:t>
      </w:r>
      <w:r w:rsidR="00810F08" w:rsidRPr="00254854">
        <w:t xml:space="preserve">Table </w:t>
      </w:r>
      <w:r w:rsidR="00254854" w:rsidRPr="00254854">
        <w:t>2</w:t>
      </w:r>
      <w:r w:rsidR="00810F08" w:rsidRPr="00254854">
        <w:t xml:space="preserve">: </w:t>
      </w:r>
      <w:bookmarkStart w:id="0" w:name="_Hlk187396588"/>
      <w:r w:rsidR="00810F08" w:rsidRPr="00254854">
        <w:t xml:space="preserve">List of </w:t>
      </w:r>
      <w:r w:rsidR="00254854" w:rsidRPr="00254854">
        <w:t xml:space="preserve">the top 100 largest </w:t>
      </w:r>
      <w:r w:rsidR="00810F08" w:rsidRPr="00254854">
        <w:t>institutional investors</w:t>
      </w:r>
      <w:bookmarkEnd w:id="0"/>
      <w:r w:rsidR="00254854" w:rsidRPr="00254854">
        <w:t xml:space="preserve"> </w:t>
      </w:r>
      <w:r w:rsidR="00810F08" w:rsidRPr="00254854">
        <w:t xml:space="preserve">by number of mining </w:t>
      </w:r>
      <w:r w:rsidR="00254854" w:rsidRPr="00254854">
        <w:t>properties</w:t>
      </w:r>
    </w:p>
    <w:tbl>
      <w:tblPr>
        <w:tblW w:w="9538" w:type="dxa"/>
        <w:tblLook w:val="04A0" w:firstRow="1" w:lastRow="0" w:firstColumn="1" w:lastColumn="0" w:noHBand="0" w:noVBand="1"/>
      </w:tblPr>
      <w:tblGrid>
        <w:gridCol w:w="5240"/>
        <w:gridCol w:w="964"/>
        <w:gridCol w:w="964"/>
        <w:gridCol w:w="1203"/>
        <w:gridCol w:w="1167"/>
      </w:tblGrid>
      <w:tr w:rsidR="00254854" w:rsidRPr="00254854" w14:paraId="0C954835" w14:textId="77777777" w:rsidTr="00254854">
        <w:trPr>
          <w:trHeight w:val="300"/>
        </w:trPr>
        <w:tc>
          <w:tcPr>
            <w:tcW w:w="5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B0C827" w14:textId="62263924" w:rsidR="00254854" w:rsidRPr="00254854" w:rsidRDefault="00254854" w:rsidP="00254854">
            <w:pPr>
              <w:spacing w:after="0" w:line="240" w:lineRule="auto"/>
              <w:rPr>
                <w:rFonts w:ascii="Calibri" w:eastAsia="Times New Roman" w:hAnsi="Calibri" w:cs="Calibri"/>
                <w:b/>
                <w:bCs/>
                <w:color w:val="000000"/>
                <w:kern w:val="0"/>
                <w:lang w:eastAsia="en-AU"/>
                <w14:ligatures w14:val="none"/>
              </w:rPr>
            </w:pPr>
            <w:r w:rsidRPr="00254854">
              <w:rPr>
                <w:rFonts w:ascii="Calibri" w:eastAsia="Times New Roman" w:hAnsi="Calibri" w:cs="Calibri"/>
                <w:b/>
                <w:bCs/>
                <w:color w:val="000000"/>
                <w:kern w:val="0"/>
                <w:lang w:eastAsia="en-AU"/>
                <w14:ligatures w14:val="none"/>
              </w:rPr>
              <w:t xml:space="preserve">Institutional </w:t>
            </w:r>
            <w:r>
              <w:rPr>
                <w:rFonts w:ascii="Calibri" w:eastAsia="Times New Roman" w:hAnsi="Calibri" w:cs="Calibri"/>
                <w:b/>
                <w:bCs/>
                <w:color w:val="000000"/>
                <w:kern w:val="0"/>
                <w:lang w:eastAsia="en-AU"/>
                <w14:ligatures w14:val="none"/>
              </w:rPr>
              <w:t>investor name</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29FB6D0A" w14:textId="77777777" w:rsidR="00254854" w:rsidRPr="00254854" w:rsidRDefault="00254854" w:rsidP="00254854">
            <w:pPr>
              <w:spacing w:after="0" w:line="240" w:lineRule="auto"/>
              <w:rPr>
                <w:rFonts w:ascii="Calibri" w:eastAsia="Times New Roman" w:hAnsi="Calibri" w:cs="Calibri"/>
                <w:b/>
                <w:bCs/>
                <w:color w:val="000000"/>
                <w:kern w:val="0"/>
                <w:lang w:eastAsia="en-AU"/>
                <w14:ligatures w14:val="none"/>
              </w:rPr>
            </w:pPr>
            <w:r w:rsidRPr="00254854">
              <w:rPr>
                <w:rFonts w:ascii="Calibri" w:eastAsia="Times New Roman" w:hAnsi="Calibri" w:cs="Calibri"/>
                <w:b/>
                <w:bCs/>
                <w:color w:val="000000"/>
                <w:kern w:val="0"/>
                <w:lang w:eastAsia="en-AU"/>
                <w14:ligatures w14:val="none"/>
              </w:rPr>
              <w:t>PRI investor</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2D92EF8D" w14:textId="77777777" w:rsidR="00254854" w:rsidRPr="00254854" w:rsidRDefault="00254854" w:rsidP="00254854">
            <w:pPr>
              <w:spacing w:after="0" w:line="240" w:lineRule="auto"/>
              <w:rPr>
                <w:rFonts w:ascii="Calibri" w:eastAsia="Times New Roman" w:hAnsi="Calibri" w:cs="Calibri"/>
                <w:b/>
                <w:bCs/>
                <w:color w:val="000000"/>
                <w:kern w:val="0"/>
                <w:lang w:eastAsia="en-AU"/>
                <w14:ligatures w14:val="none"/>
              </w:rPr>
            </w:pPr>
            <w:r w:rsidRPr="00254854">
              <w:rPr>
                <w:rFonts w:ascii="Calibri" w:eastAsia="Times New Roman" w:hAnsi="Calibri" w:cs="Calibri"/>
                <w:b/>
                <w:bCs/>
                <w:color w:val="000000"/>
                <w:kern w:val="0"/>
                <w:lang w:eastAsia="en-AU"/>
                <w14:ligatures w14:val="none"/>
              </w:rPr>
              <w:t>GICM 2030 investor</w:t>
            </w:r>
          </w:p>
        </w:tc>
        <w:tc>
          <w:tcPr>
            <w:tcW w:w="1203" w:type="dxa"/>
            <w:tcBorders>
              <w:top w:val="single" w:sz="4" w:space="0" w:color="auto"/>
              <w:left w:val="nil"/>
              <w:bottom w:val="single" w:sz="4" w:space="0" w:color="auto"/>
              <w:right w:val="single" w:sz="4" w:space="0" w:color="auto"/>
            </w:tcBorders>
            <w:shd w:val="clear" w:color="auto" w:fill="auto"/>
            <w:noWrap/>
            <w:vAlign w:val="bottom"/>
            <w:hideMark/>
          </w:tcPr>
          <w:p w14:paraId="78FCC2AB" w14:textId="77777777" w:rsidR="00254854" w:rsidRPr="00254854" w:rsidRDefault="00254854" w:rsidP="00254854">
            <w:pPr>
              <w:spacing w:after="0" w:line="240" w:lineRule="auto"/>
              <w:rPr>
                <w:rFonts w:ascii="Calibri" w:eastAsia="Times New Roman" w:hAnsi="Calibri" w:cs="Calibri"/>
                <w:b/>
                <w:bCs/>
                <w:color w:val="000000"/>
                <w:kern w:val="0"/>
                <w:lang w:eastAsia="en-AU"/>
                <w14:ligatures w14:val="none"/>
              </w:rPr>
            </w:pPr>
            <w:r w:rsidRPr="00254854">
              <w:rPr>
                <w:rFonts w:ascii="Calibri" w:eastAsia="Times New Roman" w:hAnsi="Calibri" w:cs="Calibri"/>
                <w:b/>
                <w:bCs/>
                <w:color w:val="000000"/>
                <w:kern w:val="0"/>
                <w:lang w:eastAsia="en-AU"/>
                <w14:ligatures w14:val="none"/>
              </w:rPr>
              <w:t>Number of companies</w:t>
            </w:r>
          </w:p>
        </w:tc>
        <w:tc>
          <w:tcPr>
            <w:tcW w:w="1167" w:type="dxa"/>
            <w:tcBorders>
              <w:top w:val="single" w:sz="4" w:space="0" w:color="auto"/>
              <w:left w:val="nil"/>
              <w:bottom w:val="single" w:sz="4" w:space="0" w:color="auto"/>
              <w:right w:val="single" w:sz="4" w:space="0" w:color="auto"/>
            </w:tcBorders>
            <w:shd w:val="clear" w:color="auto" w:fill="auto"/>
            <w:noWrap/>
            <w:vAlign w:val="bottom"/>
            <w:hideMark/>
          </w:tcPr>
          <w:p w14:paraId="13C52125" w14:textId="35034876" w:rsidR="00254854" w:rsidRPr="00254854" w:rsidRDefault="00254854" w:rsidP="00254854">
            <w:pPr>
              <w:spacing w:after="0" w:line="240" w:lineRule="auto"/>
              <w:rPr>
                <w:rFonts w:ascii="Calibri" w:eastAsia="Times New Roman" w:hAnsi="Calibri" w:cs="Calibri"/>
                <w:b/>
                <w:bCs/>
                <w:color w:val="000000"/>
                <w:kern w:val="0"/>
                <w:lang w:eastAsia="en-AU"/>
                <w14:ligatures w14:val="none"/>
              </w:rPr>
            </w:pPr>
            <w:r w:rsidRPr="00254854">
              <w:rPr>
                <w:rFonts w:ascii="Calibri" w:eastAsia="Times New Roman" w:hAnsi="Calibri" w:cs="Calibri"/>
                <w:b/>
                <w:bCs/>
                <w:color w:val="000000"/>
                <w:kern w:val="0"/>
                <w:lang w:eastAsia="en-AU"/>
                <w14:ligatures w14:val="none"/>
              </w:rPr>
              <w:t xml:space="preserve">Number of </w:t>
            </w:r>
            <w:r>
              <w:rPr>
                <w:rFonts w:ascii="Calibri" w:eastAsia="Times New Roman" w:hAnsi="Calibri" w:cs="Calibri"/>
                <w:b/>
                <w:bCs/>
                <w:color w:val="000000"/>
                <w:kern w:val="0"/>
                <w:lang w:eastAsia="en-AU"/>
                <w14:ligatures w14:val="none"/>
              </w:rPr>
              <w:t>properties</w:t>
            </w:r>
          </w:p>
        </w:tc>
      </w:tr>
      <w:tr w:rsidR="00254854" w:rsidRPr="00254854" w14:paraId="6576EB86"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5FFE2D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Dimensional Fund Advisors LP</w:t>
            </w:r>
          </w:p>
        </w:tc>
        <w:tc>
          <w:tcPr>
            <w:tcW w:w="964" w:type="dxa"/>
            <w:tcBorders>
              <w:top w:val="nil"/>
              <w:left w:val="nil"/>
              <w:bottom w:val="single" w:sz="4" w:space="0" w:color="auto"/>
              <w:right w:val="single" w:sz="4" w:space="0" w:color="auto"/>
            </w:tcBorders>
            <w:shd w:val="clear" w:color="auto" w:fill="auto"/>
            <w:noWrap/>
            <w:vAlign w:val="bottom"/>
            <w:hideMark/>
          </w:tcPr>
          <w:p w14:paraId="54ADED7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2F7B607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2B2FBF1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539</w:t>
            </w:r>
          </w:p>
        </w:tc>
        <w:tc>
          <w:tcPr>
            <w:tcW w:w="1167"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1C1DE3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4851</w:t>
            </w:r>
          </w:p>
        </w:tc>
      </w:tr>
      <w:tr w:rsidR="00254854" w:rsidRPr="00254854" w14:paraId="4C320FF9"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1E36641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Vanguard Group Inc.</w:t>
            </w:r>
          </w:p>
        </w:tc>
        <w:tc>
          <w:tcPr>
            <w:tcW w:w="964" w:type="dxa"/>
            <w:tcBorders>
              <w:top w:val="nil"/>
              <w:left w:val="nil"/>
              <w:bottom w:val="single" w:sz="4" w:space="0" w:color="auto"/>
              <w:right w:val="single" w:sz="4" w:space="0" w:color="auto"/>
            </w:tcBorders>
            <w:shd w:val="clear" w:color="auto" w:fill="auto"/>
            <w:noWrap/>
            <w:vAlign w:val="bottom"/>
            <w:hideMark/>
          </w:tcPr>
          <w:p w14:paraId="27A9F21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3DB81C6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A7F70"/>
            <w:noWrap/>
            <w:vAlign w:val="bottom"/>
            <w:hideMark/>
          </w:tcPr>
          <w:p w14:paraId="5B25F43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452</w:t>
            </w:r>
          </w:p>
        </w:tc>
        <w:tc>
          <w:tcPr>
            <w:tcW w:w="1167" w:type="dxa"/>
            <w:tcBorders>
              <w:top w:val="single" w:sz="4" w:space="0" w:color="auto"/>
              <w:left w:val="single" w:sz="4" w:space="0" w:color="auto"/>
              <w:bottom w:val="single" w:sz="4" w:space="0" w:color="auto"/>
              <w:right w:val="single" w:sz="4" w:space="0" w:color="auto"/>
            </w:tcBorders>
            <w:shd w:val="clear" w:color="000000" w:fill="F96B6C"/>
            <w:noWrap/>
            <w:vAlign w:val="bottom"/>
            <w:hideMark/>
          </w:tcPr>
          <w:p w14:paraId="5A17555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4799</w:t>
            </w:r>
          </w:p>
        </w:tc>
      </w:tr>
      <w:tr w:rsidR="00254854" w:rsidRPr="00254854" w14:paraId="153D530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79B98B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BlackRock Inc.</w:t>
            </w:r>
          </w:p>
        </w:tc>
        <w:tc>
          <w:tcPr>
            <w:tcW w:w="964" w:type="dxa"/>
            <w:tcBorders>
              <w:top w:val="nil"/>
              <w:left w:val="nil"/>
              <w:bottom w:val="single" w:sz="4" w:space="0" w:color="auto"/>
              <w:right w:val="single" w:sz="4" w:space="0" w:color="auto"/>
            </w:tcBorders>
            <w:shd w:val="clear" w:color="auto" w:fill="auto"/>
            <w:noWrap/>
            <w:vAlign w:val="bottom"/>
            <w:hideMark/>
          </w:tcPr>
          <w:p w14:paraId="673EE62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310EE3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A7E6F"/>
            <w:noWrap/>
            <w:vAlign w:val="bottom"/>
            <w:hideMark/>
          </w:tcPr>
          <w:p w14:paraId="6B8F91B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455</w:t>
            </w:r>
          </w:p>
        </w:tc>
        <w:tc>
          <w:tcPr>
            <w:tcW w:w="1167" w:type="dxa"/>
            <w:tcBorders>
              <w:top w:val="single" w:sz="4" w:space="0" w:color="auto"/>
              <w:left w:val="single" w:sz="4" w:space="0" w:color="auto"/>
              <w:bottom w:val="single" w:sz="4" w:space="0" w:color="auto"/>
              <w:right w:val="single" w:sz="4" w:space="0" w:color="auto"/>
            </w:tcBorders>
            <w:shd w:val="clear" w:color="000000" w:fill="F96D6C"/>
            <w:noWrap/>
            <w:vAlign w:val="bottom"/>
            <w:hideMark/>
          </w:tcPr>
          <w:p w14:paraId="7DD5FC4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4727</w:t>
            </w:r>
          </w:p>
        </w:tc>
      </w:tr>
      <w:tr w:rsidR="00254854" w:rsidRPr="00254854" w14:paraId="7700235E"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CA6A51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State Street Global Advisors Inc.</w:t>
            </w:r>
          </w:p>
        </w:tc>
        <w:tc>
          <w:tcPr>
            <w:tcW w:w="964" w:type="dxa"/>
            <w:tcBorders>
              <w:top w:val="nil"/>
              <w:left w:val="nil"/>
              <w:bottom w:val="single" w:sz="4" w:space="0" w:color="auto"/>
              <w:right w:val="single" w:sz="4" w:space="0" w:color="auto"/>
            </w:tcBorders>
            <w:shd w:val="clear" w:color="auto" w:fill="auto"/>
            <w:noWrap/>
            <w:vAlign w:val="bottom"/>
            <w:hideMark/>
          </w:tcPr>
          <w:p w14:paraId="5017EE4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11DA12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A8E72"/>
            <w:noWrap/>
            <w:vAlign w:val="bottom"/>
            <w:hideMark/>
          </w:tcPr>
          <w:p w14:paraId="28BCB40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389</w:t>
            </w:r>
          </w:p>
        </w:tc>
        <w:tc>
          <w:tcPr>
            <w:tcW w:w="1167" w:type="dxa"/>
            <w:tcBorders>
              <w:top w:val="single" w:sz="4" w:space="0" w:color="auto"/>
              <w:left w:val="single" w:sz="4" w:space="0" w:color="auto"/>
              <w:bottom w:val="single" w:sz="4" w:space="0" w:color="auto"/>
              <w:right w:val="single" w:sz="4" w:space="0" w:color="auto"/>
            </w:tcBorders>
            <w:shd w:val="clear" w:color="000000" w:fill="FA8D72"/>
            <w:noWrap/>
            <w:vAlign w:val="bottom"/>
            <w:hideMark/>
          </w:tcPr>
          <w:p w14:paraId="6A526BD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3530</w:t>
            </w:r>
          </w:p>
        </w:tc>
      </w:tr>
      <w:tr w:rsidR="00254854" w:rsidRPr="00254854" w14:paraId="5C7E2F32"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B59CE8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Geode Capital Management LLC</w:t>
            </w:r>
          </w:p>
        </w:tc>
        <w:tc>
          <w:tcPr>
            <w:tcW w:w="964" w:type="dxa"/>
            <w:tcBorders>
              <w:top w:val="nil"/>
              <w:left w:val="nil"/>
              <w:bottom w:val="single" w:sz="4" w:space="0" w:color="auto"/>
              <w:right w:val="single" w:sz="4" w:space="0" w:color="auto"/>
            </w:tcBorders>
            <w:shd w:val="clear" w:color="auto" w:fill="auto"/>
            <w:noWrap/>
            <w:vAlign w:val="bottom"/>
            <w:hideMark/>
          </w:tcPr>
          <w:p w14:paraId="1F55C56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3881B8A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CAA78"/>
            <w:noWrap/>
            <w:vAlign w:val="bottom"/>
            <w:hideMark/>
          </w:tcPr>
          <w:p w14:paraId="6395FB7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274</w:t>
            </w:r>
          </w:p>
        </w:tc>
        <w:tc>
          <w:tcPr>
            <w:tcW w:w="1167" w:type="dxa"/>
            <w:tcBorders>
              <w:top w:val="single" w:sz="4" w:space="0" w:color="auto"/>
              <w:left w:val="single" w:sz="4" w:space="0" w:color="auto"/>
              <w:bottom w:val="single" w:sz="4" w:space="0" w:color="auto"/>
              <w:right w:val="single" w:sz="4" w:space="0" w:color="auto"/>
            </w:tcBorders>
            <w:shd w:val="clear" w:color="000000" w:fill="FB9874"/>
            <w:noWrap/>
            <w:vAlign w:val="bottom"/>
            <w:hideMark/>
          </w:tcPr>
          <w:p w14:paraId="0BDDF14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3131</w:t>
            </w:r>
          </w:p>
        </w:tc>
      </w:tr>
      <w:tr w:rsidR="00254854" w:rsidRPr="00254854" w14:paraId="5DCA4DA4"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FE57B6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Charles Schwab Investment Management Inc.</w:t>
            </w:r>
          </w:p>
        </w:tc>
        <w:tc>
          <w:tcPr>
            <w:tcW w:w="964" w:type="dxa"/>
            <w:tcBorders>
              <w:top w:val="nil"/>
              <w:left w:val="nil"/>
              <w:bottom w:val="single" w:sz="4" w:space="0" w:color="auto"/>
              <w:right w:val="single" w:sz="4" w:space="0" w:color="auto"/>
            </w:tcBorders>
            <w:shd w:val="clear" w:color="auto" w:fill="auto"/>
            <w:noWrap/>
            <w:vAlign w:val="bottom"/>
            <w:hideMark/>
          </w:tcPr>
          <w:p w14:paraId="51BC5AB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41F0E3C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CAB78"/>
            <w:noWrap/>
            <w:vAlign w:val="bottom"/>
            <w:hideMark/>
          </w:tcPr>
          <w:p w14:paraId="515F96E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267</w:t>
            </w:r>
          </w:p>
        </w:tc>
        <w:tc>
          <w:tcPr>
            <w:tcW w:w="1167" w:type="dxa"/>
            <w:tcBorders>
              <w:top w:val="single" w:sz="4" w:space="0" w:color="auto"/>
              <w:left w:val="single" w:sz="4" w:space="0" w:color="auto"/>
              <w:bottom w:val="single" w:sz="4" w:space="0" w:color="auto"/>
              <w:right w:val="single" w:sz="4" w:space="0" w:color="auto"/>
            </w:tcBorders>
            <w:shd w:val="clear" w:color="000000" w:fill="FBA176"/>
            <w:noWrap/>
            <w:vAlign w:val="bottom"/>
            <w:hideMark/>
          </w:tcPr>
          <w:p w14:paraId="5B2CB93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2801</w:t>
            </w:r>
          </w:p>
        </w:tc>
      </w:tr>
      <w:tr w:rsidR="00254854" w:rsidRPr="00254854" w14:paraId="2C43D458"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511848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UBS Asset Management AG</w:t>
            </w:r>
          </w:p>
        </w:tc>
        <w:tc>
          <w:tcPr>
            <w:tcW w:w="964" w:type="dxa"/>
            <w:tcBorders>
              <w:top w:val="nil"/>
              <w:left w:val="nil"/>
              <w:bottom w:val="single" w:sz="4" w:space="0" w:color="auto"/>
              <w:right w:val="single" w:sz="4" w:space="0" w:color="auto"/>
            </w:tcBorders>
            <w:shd w:val="clear" w:color="auto" w:fill="auto"/>
            <w:noWrap/>
            <w:vAlign w:val="bottom"/>
            <w:hideMark/>
          </w:tcPr>
          <w:p w14:paraId="7C16748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4823DF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CA577"/>
            <w:noWrap/>
            <w:vAlign w:val="bottom"/>
            <w:hideMark/>
          </w:tcPr>
          <w:p w14:paraId="138EC54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292</w:t>
            </w:r>
          </w:p>
        </w:tc>
        <w:tc>
          <w:tcPr>
            <w:tcW w:w="1167" w:type="dxa"/>
            <w:tcBorders>
              <w:top w:val="single" w:sz="4" w:space="0" w:color="auto"/>
              <w:left w:val="single" w:sz="4" w:space="0" w:color="auto"/>
              <w:bottom w:val="single" w:sz="4" w:space="0" w:color="auto"/>
              <w:right w:val="single" w:sz="4" w:space="0" w:color="auto"/>
            </w:tcBorders>
            <w:shd w:val="clear" w:color="000000" w:fill="FCA276"/>
            <w:noWrap/>
            <w:vAlign w:val="bottom"/>
            <w:hideMark/>
          </w:tcPr>
          <w:p w14:paraId="67330B4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2737</w:t>
            </w:r>
          </w:p>
        </w:tc>
      </w:tr>
      <w:tr w:rsidR="00254854" w:rsidRPr="00254854" w14:paraId="23E2F928"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13606F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Van Eck Associates Corp.</w:t>
            </w:r>
          </w:p>
        </w:tc>
        <w:tc>
          <w:tcPr>
            <w:tcW w:w="964" w:type="dxa"/>
            <w:tcBorders>
              <w:top w:val="nil"/>
              <w:left w:val="nil"/>
              <w:bottom w:val="single" w:sz="4" w:space="0" w:color="auto"/>
              <w:right w:val="single" w:sz="4" w:space="0" w:color="auto"/>
            </w:tcBorders>
            <w:shd w:val="clear" w:color="auto" w:fill="auto"/>
            <w:noWrap/>
            <w:vAlign w:val="bottom"/>
            <w:hideMark/>
          </w:tcPr>
          <w:p w14:paraId="50B6FBA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16E0935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BA7B"/>
            <w:noWrap/>
            <w:vAlign w:val="bottom"/>
            <w:hideMark/>
          </w:tcPr>
          <w:p w14:paraId="4081B631"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205</w:t>
            </w:r>
          </w:p>
        </w:tc>
        <w:tc>
          <w:tcPr>
            <w:tcW w:w="1167" w:type="dxa"/>
            <w:tcBorders>
              <w:top w:val="single" w:sz="4" w:space="0" w:color="auto"/>
              <w:left w:val="single" w:sz="4" w:space="0" w:color="auto"/>
              <w:bottom w:val="single" w:sz="4" w:space="0" w:color="auto"/>
              <w:right w:val="single" w:sz="4" w:space="0" w:color="auto"/>
            </w:tcBorders>
            <w:shd w:val="clear" w:color="000000" w:fill="FCA377"/>
            <w:noWrap/>
            <w:vAlign w:val="bottom"/>
            <w:hideMark/>
          </w:tcPr>
          <w:p w14:paraId="4B374F1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2695</w:t>
            </w:r>
          </w:p>
        </w:tc>
      </w:tr>
      <w:tr w:rsidR="00254854" w:rsidRPr="00254854" w14:paraId="1F9F9766"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57D436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Norges</w:t>
            </w:r>
            <w:proofErr w:type="spellEnd"/>
            <w:r w:rsidRPr="00254854">
              <w:rPr>
                <w:rFonts w:ascii="Calibri" w:eastAsia="Times New Roman" w:hAnsi="Calibri" w:cs="Calibri"/>
                <w:color w:val="000000"/>
                <w:kern w:val="0"/>
                <w:lang w:eastAsia="en-AU"/>
                <w14:ligatures w14:val="none"/>
              </w:rPr>
              <w:t xml:space="preserve"> Bank Investment Management</w:t>
            </w:r>
          </w:p>
        </w:tc>
        <w:tc>
          <w:tcPr>
            <w:tcW w:w="964" w:type="dxa"/>
            <w:tcBorders>
              <w:top w:val="nil"/>
              <w:left w:val="nil"/>
              <w:bottom w:val="single" w:sz="4" w:space="0" w:color="auto"/>
              <w:right w:val="single" w:sz="4" w:space="0" w:color="auto"/>
            </w:tcBorders>
            <w:shd w:val="clear" w:color="auto" w:fill="auto"/>
            <w:noWrap/>
            <w:vAlign w:val="bottom"/>
            <w:hideMark/>
          </w:tcPr>
          <w:p w14:paraId="418FB86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1A16C0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B97B"/>
            <w:noWrap/>
            <w:vAlign w:val="bottom"/>
            <w:hideMark/>
          </w:tcPr>
          <w:p w14:paraId="68B94B7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211</w:t>
            </w:r>
          </w:p>
        </w:tc>
        <w:tc>
          <w:tcPr>
            <w:tcW w:w="1167" w:type="dxa"/>
            <w:tcBorders>
              <w:top w:val="single" w:sz="4" w:space="0" w:color="auto"/>
              <w:left w:val="single" w:sz="4" w:space="0" w:color="auto"/>
              <w:bottom w:val="single" w:sz="4" w:space="0" w:color="auto"/>
              <w:right w:val="single" w:sz="4" w:space="0" w:color="auto"/>
            </w:tcBorders>
            <w:shd w:val="clear" w:color="000000" w:fill="FCA978"/>
            <w:noWrap/>
            <w:vAlign w:val="bottom"/>
            <w:hideMark/>
          </w:tcPr>
          <w:p w14:paraId="2791CE2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2495</w:t>
            </w:r>
          </w:p>
        </w:tc>
      </w:tr>
      <w:tr w:rsidR="00254854" w:rsidRPr="00254854" w14:paraId="15FD73AB"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87FF1F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Amundi Asset Management SAS</w:t>
            </w:r>
          </w:p>
        </w:tc>
        <w:tc>
          <w:tcPr>
            <w:tcW w:w="964" w:type="dxa"/>
            <w:tcBorders>
              <w:top w:val="nil"/>
              <w:left w:val="nil"/>
              <w:bottom w:val="single" w:sz="4" w:space="0" w:color="auto"/>
              <w:right w:val="single" w:sz="4" w:space="0" w:color="auto"/>
            </w:tcBorders>
            <w:shd w:val="clear" w:color="auto" w:fill="auto"/>
            <w:noWrap/>
            <w:vAlign w:val="bottom"/>
            <w:hideMark/>
          </w:tcPr>
          <w:p w14:paraId="6F73006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29E4321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C77E"/>
            <w:noWrap/>
            <w:vAlign w:val="bottom"/>
            <w:hideMark/>
          </w:tcPr>
          <w:p w14:paraId="326148F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151</w:t>
            </w:r>
          </w:p>
        </w:tc>
        <w:tc>
          <w:tcPr>
            <w:tcW w:w="1167" w:type="dxa"/>
            <w:tcBorders>
              <w:top w:val="single" w:sz="4" w:space="0" w:color="auto"/>
              <w:left w:val="single" w:sz="4" w:space="0" w:color="auto"/>
              <w:bottom w:val="single" w:sz="4" w:space="0" w:color="auto"/>
              <w:right w:val="single" w:sz="4" w:space="0" w:color="auto"/>
            </w:tcBorders>
            <w:shd w:val="clear" w:color="000000" w:fill="FCB47A"/>
            <w:noWrap/>
            <w:vAlign w:val="bottom"/>
            <w:hideMark/>
          </w:tcPr>
          <w:p w14:paraId="5939B5B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2089</w:t>
            </w:r>
          </w:p>
        </w:tc>
      </w:tr>
      <w:tr w:rsidR="00254854" w:rsidRPr="00254854" w14:paraId="444D9E78"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74B2B7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Morgan Stanley</w:t>
            </w:r>
          </w:p>
        </w:tc>
        <w:tc>
          <w:tcPr>
            <w:tcW w:w="964" w:type="dxa"/>
            <w:tcBorders>
              <w:top w:val="nil"/>
              <w:left w:val="nil"/>
              <w:bottom w:val="single" w:sz="4" w:space="0" w:color="auto"/>
              <w:right w:val="single" w:sz="4" w:space="0" w:color="auto"/>
            </w:tcBorders>
            <w:shd w:val="clear" w:color="auto" w:fill="auto"/>
            <w:noWrap/>
            <w:vAlign w:val="bottom"/>
            <w:hideMark/>
          </w:tcPr>
          <w:p w14:paraId="59CEF42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379756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BA7B"/>
            <w:noWrap/>
            <w:vAlign w:val="bottom"/>
            <w:hideMark/>
          </w:tcPr>
          <w:p w14:paraId="1599C63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207</w:t>
            </w:r>
          </w:p>
        </w:tc>
        <w:tc>
          <w:tcPr>
            <w:tcW w:w="1167" w:type="dxa"/>
            <w:tcBorders>
              <w:top w:val="single" w:sz="4" w:space="0" w:color="auto"/>
              <w:left w:val="single" w:sz="4" w:space="0" w:color="auto"/>
              <w:bottom w:val="single" w:sz="4" w:space="0" w:color="auto"/>
              <w:right w:val="single" w:sz="4" w:space="0" w:color="auto"/>
            </w:tcBorders>
            <w:shd w:val="clear" w:color="000000" w:fill="FDB57A"/>
            <w:noWrap/>
            <w:vAlign w:val="bottom"/>
            <w:hideMark/>
          </w:tcPr>
          <w:p w14:paraId="4755DEB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2055</w:t>
            </w:r>
          </w:p>
        </w:tc>
      </w:tr>
      <w:tr w:rsidR="00254854" w:rsidRPr="00254854" w14:paraId="436C7C2E"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0C53DD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Invesco Ltd.</w:t>
            </w:r>
          </w:p>
        </w:tc>
        <w:tc>
          <w:tcPr>
            <w:tcW w:w="964" w:type="dxa"/>
            <w:tcBorders>
              <w:top w:val="nil"/>
              <w:left w:val="nil"/>
              <w:bottom w:val="single" w:sz="4" w:space="0" w:color="auto"/>
              <w:right w:val="single" w:sz="4" w:space="0" w:color="auto"/>
            </w:tcBorders>
            <w:shd w:val="clear" w:color="auto" w:fill="auto"/>
            <w:noWrap/>
            <w:vAlign w:val="bottom"/>
            <w:hideMark/>
          </w:tcPr>
          <w:p w14:paraId="59E1DED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92F66A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3A82E30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115</w:t>
            </w:r>
          </w:p>
        </w:tc>
        <w:tc>
          <w:tcPr>
            <w:tcW w:w="1167" w:type="dxa"/>
            <w:tcBorders>
              <w:top w:val="single" w:sz="4" w:space="0" w:color="auto"/>
              <w:left w:val="single" w:sz="4" w:space="0" w:color="auto"/>
              <w:bottom w:val="single" w:sz="4" w:space="0" w:color="auto"/>
              <w:right w:val="single" w:sz="4" w:space="0" w:color="auto"/>
            </w:tcBorders>
            <w:shd w:val="clear" w:color="000000" w:fill="FDB87B"/>
            <w:noWrap/>
            <w:vAlign w:val="bottom"/>
            <w:hideMark/>
          </w:tcPr>
          <w:p w14:paraId="4A4B3CE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1932</w:t>
            </w:r>
          </w:p>
        </w:tc>
      </w:tr>
      <w:tr w:rsidR="00254854" w:rsidRPr="00254854" w14:paraId="0C467A80"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3E4B9C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FMR LLC</w:t>
            </w:r>
          </w:p>
        </w:tc>
        <w:tc>
          <w:tcPr>
            <w:tcW w:w="964" w:type="dxa"/>
            <w:tcBorders>
              <w:top w:val="nil"/>
              <w:left w:val="nil"/>
              <w:bottom w:val="single" w:sz="4" w:space="0" w:color="auto"/>
              <w:right w:val="single" w:sz="4" w:space="0" w:color="auto"/>
            </w:tcBorders>
            <w:shd w:val="clear" w:color="auto" w:fill="auto"/>
            <w:noWrap/>
            <w:vAlign w:val="bottom"/>
            <w:hideMark/>
          </w:tcPr>
          <w:p w14:paraId="68B771D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6098071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C97E"/>
            <w:noWrap/>
            <w:vAlign w:val="bottom"/>
            <w:hideMark/>
          </w:tcPr>
          <w:p w14:paraId="43542AE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145</w:t>
            </w:r>
          </w:p>
        </w:tc>
        <w:tc>
          <w:tcPr>
            <w:tcW w:w="1167" w:type="dxa"/>
            <w:tcBorders>
              <w:top w:val="single" w:sz="4" w:space="0" w:color="auto"/>
              <w:left w:val="single" w:sz="4" w:space="0" w:color="auto"/>
              <w:bottom w:val="single" w:sz="4" w:space="0" w:color="auto"/>
              <w:right w:val="single" w:sz="4" w:space="0" w:color="auto"/>
            </w:tcBorders>
            <w:shd w:val="clear" w:color="000000" w:fill="FDB87B"/>
            <w:noWrap/>
            <w:vAlign w:val="bottom"/>
            <w:hideMark/>
          </w:tcPr>
          <w:p w14:paraId="0EFFF42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1930</w:t>
            </w:r>
          </w:p>
        </w:tc>
      </w:tr>
      <w:tr w:rsidR="00254854" w:rsidRPr="00254854" w14:paraId="701699BC"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06D63D6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Mirae Asset Global Investments Co. Ltd.</w:t>
            </w:r>
          </w:p>
        </w:tc>
        <w:tc>
          <w:tcPr>
            <w:tcW w:w="964" w:type="dxa"/>
            <w:tcBorders>
              <w:top w:val="nil"/>
              <w:left w:val="nil"/>
              <w:bottom w:val="single" w:sz="4" w:space="0" w:color="auto"/>
              <w:right w:val="single" w:sz="4" w:space="0" w:color="auto"/>
            </w:tcBorders>
            <w:shd w:val="clear" w:color="auto" w:fill="auto"/>
            <w:noWrap/>
            <w:vAlign w:val="bottom"/>
            <w:hideMark/>
          </w:tcPr>
          <w:p w14:paraId="63FEFF3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8910C6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BE7C"/>
            <w:noWrap/>
            <w:vAlign w:val="bottom"/>
            <w:hideMark/>
          </w:tcPr>
          <w:p w14:paraId="7F95090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189</w:t>
            </w:r>
          </w:p>
        </w:tc>
        <w:tc>
          <w:tcPr>
            <w:tcW w:w="1167" w:type="dxa"/>
            <w:tcBorders>
              <w:top w:val="single" w:sz="4" w:space="0" w:color="auto"/>
              <w:left w:val="single" w:sz="4" w:space="0" w:color="auto"/>
              <w:bottom w:val="single" w:sz="4" w:space="0" w:color="auto"/>
              <w:right w:val="single" w:sz="4" w:space="0" w:color="auto"/>
            </w:tcBorders>
            <w:shd w:val="clear" w:color="000000" w:fill="FDB87B"/>
            <w:noWrap/>
            <w:vAlign w:val="bottom"/>
            <w:hideMark/>
          </w:tcPr>
          <w:p w14:paraId="1388544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1924</w:t>
            </w:r>
          </w:p>
        </w:tc>
      </w:tr>
      <w:tr w:rsidR="00254854" w:rsidRPr="00254854" w14:paraId="6F028A9C"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E14AEF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Northern Trust Global Investments</w:t>
            </w:r>
          </w:p>
        </w:tc>
        <w:tc>
          <w:tcPr>
            <w:tcW w:w="964" w:type="dxa"/>
            <w:tcBorders>
              <w:top w:val="nil"/>
              <w:left w:val="nil"/>
              <w:bottom w:val="single" w:sz="4" w:space="0" w:color="auto"/>
              <w:right w:val="single" w:sz="4" w:space="0" w:color="auto"/>
            </w:tcBorders>
            <w:shd w:val="clear" w:color="auto" w:fill="auto"/>
            <w:noWrap/>
            <w:vAlign w:val="bottom"/>
            <w:hideMark/>
          </w:tcPr>
          <w:p w14:paraId="6A8A1D1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F8BCF6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C37D"/>
            <w:noWrap/>
            <w:vAlign w:val="bottom"/>
            <w:hideMark/>
          </w:tcPr>
          <w:p w14:paraId="419FA10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168</w:t>
            </w:r>
          </w:p>
        </w:tc>
        <w:tc>
          <w:tcPr>
            <w:tcW w:w="1167" w:type="dxa"/>
            <w:tcBorders>
              <w:top w:val="single" w:sz="4" w:space="0" w:color="auto"/>
              <w:left w:val="single" w:sz="4" w:space="0" w:color="auto"/>
              <w:bottom w:val="single" w:sz="4" w:space="0" w:color="auto"/>
              <w:right w:val="single" w:sz="4" w:space="0" w:color="auto"/>
            </w:tcBorders>
            <w:shd w:val="clear" w:color="000000" w:fill="FDB97B"/>
            <w:noWrap/>
            <w:vAlign w:val="bottom"/>
            <w:hideMark/>
          </w:tcPr>
          <w:p w14:paraId="23F0FC0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1890</w:t>
            </w:r>
          </w:p>
        </w:tc>
      </w:tr>
      <w:tr w:rsidR="00254854" w:rsidRPr="00254854" w14:paraId="6539C439"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F8C879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American Century Investment Management Inc</w:t>
            </w:r>
          </w:p>
        </w:tc>
        <w:tc>
          <w:tcPr>
            <w:tcW w:w="964" w:type="dxa"/>
            <w:tcBorders>
              <w:top w:val="nil"/>
              <w:left w:val="nil"/>
              <w:bottom w:val="single" w:sz="4" w:space="0" w:color="auto"/>
              <w:right w:val="single" w:sz="4" w:space="0" w:color="auto"/>
            </w:tcBorders>
            <w:shd w:val="clear" w:color="auto" w:fill="auto"/>
            <w:noWrap/>
            <w:vAlign w:val="bottom"/>
            <w:hideMark/>
          </w:tcPr>
          <w:p w14:paraId="5D3AB50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30407D9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B57A"/>
            <w:noWrap/>
            <w:vAlign w:val="bottom"/>
            <w:hideMark/>
          </w:tcPr>
          <w:p w14:paraId="351F5A8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225</w:t>
            </w:r>
          </w:p>
        </w:tc>
        <w:tc>
          <w:tcPr>
            <w:tcW w:w="1167" w:type="dxa"/>
            <w:tcBorders>
              <w:top w:val="single" w:sz="4" w:space="0" w:color="auto"/>
              <w:left w:val="single" w:sz="4" w:space="0" w:color="auto"/>
              <w:bottom w:val="single" w:sz="4" w:space="0" w:color="auto"/>
              <w:right w:val="single" w:sz="4" w:space="0" w:color="auto"/>
            </w:tcBorders>
            <w:shd w:val="clear" w:color="000000" w:fill="FDB97B"/>
            <w:noWrap/>
            <w:vAlign w:val="bottom"/>
            <w:hideMark/>
          </w:tcPr>
          <w:p w14:paraId="0EE0E83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1888</w:t>
            </w:r>
          </w:p>
        </w:tc>
      </w:tr>
      <w:tr w:rsidR="00254854" w:rsidRPr="00254854" w14:paraId="7E928CD1"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4299FA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BNY Asset Management</w:t>
            </w:r>
          </w:p>
        </w:tc>
        <w:tc>
          <w:tcPr>
            <w:tcW w:w="964" w:type="dxa"/>
            <w:tcBorders>
              <w:top w:val="nil"/>
              <w:left w:val="nil"/>
              <w:bottom w:val="single" w:sz="4" w:space="0" w:color="auto"/>
              <w:right w:val="single" w:sz="4" w:space="0" w:color="auto"/>
            </w:tcBorders>
            <w:shd w:val="clear" w:color="auto" w:fill="auto"/>
            <w:noWrap/>
            <w:vAlign w:val="bottom"/>
            <w:hideMark/>
          </w:tcPr>
          <w:p w14:paraId="7BDF183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38B1FA7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C17C"/>
            <w:noWrap/>
            <w:vAlign w:val="bottom"/>
            <w:hideMark/>
          </w:tcPr>
          <w:p w14:paraId="1EE3398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177</w:t>
            </w:r>
          </w:p>
        </w:tc>
        <w:tc>
          <w:tcPr>
            <w:tcW w:w="1167" w:type="dxa"/>
            <w:tcBorders>
              <w:top w:val="single" w:sz="4" w:space="0" w:color="auto"/>
              <w:left w:val="single" w:sz="4" w:space="0" w:color="auto"/>
              <w:bottom w:val="single" w:sz="4" w:space="0" w:color="auto"/>
              <w:right w:val="single" w:sz="4" w:space="0" w:color="auto"/>
            </w:tcBorders>
            <w:shd w:val="clear" w:color="000000" w:fill="FDBD7C"/>
            <w:noWrap/>
            <w:vAlign w:val="bottom"/>
            <w:hideMark/>
          </w:tcPr>
          <w:p w14:paraId="0E2362D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1747</w:t>
            </w:r>
          </w:p>
        </w:tc>
      </w:tr>
      <w:tr w:rsidR="00254854" w:rsidRPr="00254854" w14:paraId="5F52D1BC"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731242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T. Rowe Price Group Inc.</w:t>
            </w:r>
          </w:p>
        </w:tc>
        <w:tc>
          <w:tcPr>
            <w:tcW w:w="964" w:type="dxa"/>
            <w:tcBorders>
              <w:top w:val="nil"/>
              <w:left w:val="nil"/>
              <w:bottom w:val="single" w:sz="4" w:space="0" w:color="auto"/>
              <w:right w:val="single" w:sz="4" w:space="0" w:color="auto"/>
            </w:tcBorders>
            <w:shd w:val="clear" w:color="auto" w:fill="auto"/>
            <w:noWrap/>
            <w:vAlign w:val="bottom"/>
            <w:hideMark/>
          </w:tcPr>
          <w:p w14:paraId="13452B0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5F8FDE1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280"/>
            <w:noWrap/>
            <w:vAlign w:val="bottom"/>
            <w:hideMark/>
          </w:tcPr>
          <w:p w14:paraId="2D47130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108</w:t>
            </w:r>
          </w:p>
        </w:tc>
        <w:tc>
          <w:tcPr>
            <w:tcW w:w="1167" w:type="dxa"/>
            <w:tcBorders>
              <w:top w:val="single" w:sz="4" w:space="0" w:color="auto"/>
              <w:left w:val="single" w:sz="4" w:space="0" w:color="auto"/>
              <w:bottom w:val="single" w:sz="4" w:space="0" w:color="auto"/>
              <w:right w:val="single" w:sz="4" w:space="0" w:color="auto"/>
            </w:tcBorders>
            <w:shd w:val="clear" w:color="000000" w:fill="FDBE7C"/>
            <w:noWrap/>
            <w:vAlign w:val="bottom"/>
            <w:hideMark/>
          </w:tcPr>
          <w:p w14:paraId="1AB2FAF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1693</w:t>
            </w:r>
          </w:p>
        </w:tc>
      </w:tr>
      <w:tr w:rsidR="00254854" w:rsidRPr="00254854" w14:paraId="755D141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07450AB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Legal &amp; General Investment Management Ltd.</w:t>
            </w:r>
          </w:p>
        </w:tc>
        <w:tc>
          <w:tcPr>
            <w:tcW w:w="964" w:type="dxa"/>
            <w:tcBorders>
              <w:top w:val="nil"/>
              <w:left w:val="nil"/>
              <w:bottom w:val="single" w:sz="4" w:space="0" w:color="auto"/>
              <w:right w:val="single" w:sz="4" w:space="0" w:color="auto"/>
            </w:tcBorders>
            <w:shd w:val="clear" w:color="auto" w:fill="auto"/>
            <w:noWrap/>
            <w:vAlign w:val="bottom"/>
            <w:hideMark/>
          </w:tcPr>
          <w:p w14:paraId="7EB9CEA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393995E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580"/>
            <w:noWrap/>
            <w:vAlign w:val="bottom"/>
            <w:hideMark/>
          </w:tcPr>
          <w:p w14:paraId="7139032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95</w:t>
            </w:r>
          </w:p>
        </w:tc>
        <w:tc>
          <w:tcPr>
            <w:tcW w:w="1167" w:type="dxa"/>
            <w:tcBorders>
              <w:top w:val="single" w:sz="4" w:space="0" w:color="auto"/>
              <w:left w:val="single" w:sz="4" w:space="0" w:color="auto"/>
              <w:bottom w:val="single" w:sz="4" w:space="0" w:color="auto"/>
              <w:right w:val="single" w:sz="4" w:space="0" w:color="auto"/>
            </w:tcBorders>
            <w:shd w:val="clear" w:color="000000" w:fill="FDC17C"/>
            <w:noWrap/>
            <w:vAlign w:val="bottom"/>
            <w:hideMark/>
          </w:tcPr>
          <w:p w14:paraId="333AE48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1577</w:t>
            </w:r>
          </w:p>
        </w:tc>
      </w:tr>
      <w:tr w:rsidR="00254854" w:rsidRPr="00254854" w14:paraId="23B13E4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0ED8671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JP Morgan Asset Management</w:t>
            </w:r>
          </w:p>
        </w:tc>
        <w:tc>
          <w:tcPr>
            <w:tcW w:w="964" w:type="dxa"/>
            <w:tcBorders>
              <w:top w:val="nil"/>
              <w:left w:val="nil"/>
              <w:bottom w:val="single" w:sz="4" w:space="0" w:color="auto"/>
              <w:right w:val="single" w:sz="4" w:space="0" w:color="auto"/>
            </w:tcBorders>
            <w:shd w:val="clear" w:color="auto" w:fill="auto"/>
            <w:noWrap/>
            <w:vAlign w:val="bottom"/>
            <w:hideMark/>
          </w:tcPr>
          <w:p w14:paraId="1EF686F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2A557E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CE7F"/>
            <w:noWrap/>
            <w:vAlign w:val="bottom"/>
            <w:hideMark/>
          </w:tcPr>
          <w:p w14:paraId="4C29F10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125</w:t>
            </w:r>
          </w:p>
        </w:tc>
        <w:tc>
          <w:tcPr>
            <w:tcW w:w="1167" w:type="dxa"/>
            <w:tcBorders>
              <w:top w:val="single" w:sz="4" w:space="0" w:color="auto"/>
              <w:left w:val="single" w:sz="4" w:space="0" w:color="auto"/>
              <w:bottom w:val="single" w:sz="4" w:space="0" w:color="auto"/>
              <w:right w:val="single" w:sz="4" w:space="0" w:color="auto"/>
            </w:tcBorders>
            <w:shd w:val="clear" w:color="000000" w:fill="FDC67D"/>
            <w:noWrap/>
            <w:vAlign w:val="bottom"/>
            <w:hideMark/>
          </w:tcPr>
          <w:p w14:paraId="0010E86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1409</w:t>
            </w:r>
          </w:p>
        </w:tc>
      </w:tr>
      <w:tr w:rsidR="00254854" w:rsidRPr="00254854" w14:paraId="095535EE"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1AE980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Franklin Resources Inc.</w:t>
            </w:r>
          </w:p>
        </w:tc>
        <w:tc>
          <w:tcPr>
            <w:tcW w:w="964" w:type="dxa"/>
            <w:tcBorders>
              <w:top w:val="nil"/>
              <w:left w:val="nil"/>
              <w:bottom w:val="single" w:sz="4" w:space="0" w:color="auto"/>
              <w:right w:val="single" w:sz="4" w:space="0" w:color="auto"/>
            </w:tcBorders>
            <w:shd w:val="clear" w:color="auto" w:fill="auto"/>
            <w:noWrap/>
            <w:vAlign w:val="bottom"/>
            <w:hideMark/>
          </w:tcPr>
          <w:p w14:paraId="020B76E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0CDC2E8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C47D"/>
            <w:noWrap/>
            <w:vAlign w:val="bottom"/>
            <w:hideMark/>
          </w:tcPr>
          <w:p w14:paraId="75F242B1"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165</w:t>
            </w:r>
          </w:p>
        </w:tc>
        <w:tc>
          <w:tcPr>
            <w:tcW w:w="1167" w:type="dxa"/>
            <w:tcBorders>
              <w:top w:val="single" w:sz="4" w:space="0" w:color="auto"/>
              <w:left w:val="single" w:sz="4" w:space="0" w:color="auto"/>
              <w:bottom w:val="single" w:sz="4" w:space="0" w:color="auto"/>
              <w:right w:val="single" w:sz="4" w:space="0" w:color="auto"/>
            </w:tcBorders>
            <w:shd w:val="clear" w:color="000000" w:fill="FEC77D"/>
            <w:noWrap/>
            <w:vAlign w:val="bottom"/>
            <w:hideMark/>
          </w:tcPr>
          <w:p w14:paraId="69F579F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1378</w:t>
            </w:r>
          </w:p>
        </w:tc>
      </w:tr>
      <w:tr w:rsidR="00254854" w:rsidRPr="00254854" w14:paraId="2014593F"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502913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Capital Research and Management Co.</w:t>
            </w:r>
          </w:p>
        </w:tc>
        <w:tc>
          <w:tcPr>
            <w:tcW w:w="964" w:type="dxa"/>
            <w:tcBorders>
              <w:top w:val="nil"/>
              <w:left w:val="nil"/>
              <w:bottom w:val="single" w:sz="4" w:space="0" w:color="auto"/>
              <w:right w:val="single" w:sz="4" w:space="0" w:color="auto"/>
            </w:tcBorders>
            <w:shd w:val="clear" w:color="auto" w:fill="auto"/>
            <w:noWrap/>
            <w:vAlign w:val="bottom"/>
            <w:hideMark/>
          </w:tcPr>
          <w:p w14:paraId="6E8A268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44F4D55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C81"/>
            <w:noWrap/>
            <w:vAlign w:val="bottom"/>
            <w:hideMark/>
          </w:tcPr>
          <w:p w14:paraId="7FA8815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67</w:t>
            </w:r>
          </w:p>
        </w:tc>
        <w:tc>
          <w:tcPr>
            <w:tcW w:w="1167" w:type="dxa"/>
            <w:tcBorders>
              <w:top w:val="single" w:sz="4" w:space="0" w:color="auto"/>
              <w:left w:val="single" w:sz="4" w:space="0" w:color="auto"/>
              <w:bottom w:val="single" w:sz="4" w:space="0" w:color="auto"/>
              <w:right w:val="single" w:sz="4" w:space="0" w:color="auto"/>
            </w:tcBorders>
            <w:shd w:val="clear" w:color="000000" w:fill="FEC77E"/>
            <w:noWrap/>
            <w:vAlign w:val="bottom"/>
            <w:hideMark/>
          </w:tcPr>
          <w:p w14:paraId="7E766BD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1359</w:t>
            </w:r>
          </w:p>
        </w:tc>
      </w:tr>
      <w:tr w:rsidR="00254854" w:rsidRPr="00254854" w14:paraId="107F49CB"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7B091A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Deutsche Asset &amp; Wealth Management</w:t>
            </w:r>
          </w:p>
        </w:tc>
        <w:tc>
          <w:tcPr>
            <w:tcW w:w="964" w:type="dxa"/>
            <w:tcBorders>
              <w:top w:val="nil"/>
              <w:left w:val="nil"/>
              <w:bottom w:val="single" w:sz="4" w:space="0" w:color="auto"/>
              <w:right w:val="single" w:sz="4" w:space="0" w:color="auto"/>
            </w:tcBorders>
            <w:shd w:val="clear" w:color="auto" w:fill="auto"/>
            <w:noWrap/>
            <w:vAlign w:val="bottom"/>
            <w:hideMark/>
          </w:tcPr>
          <w:p w14:paraId="5BD00C8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577E847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380"/>
            <w:noWrap/>
            <w:vAlign w:val="bottom"/>
            <w:hideMark/>
          </w:tcPr>
          <w:p w14:paraId="2BACC41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104</w:t>
            </w:r>
          </w:p>
        </w:tc>
        <w:tc>
          <w:tcPr>
            <w:tcW w:w="1167" w:type="dxa"/>
            <w:tcBorders>
              <w:top w:val="single" w:sz="4" w:space="0" w:color="auto"/>
              <w:left w:val="single" w:sz="4" w:space="0" w:color="auto"/>
              <w:bottom w:val="single" w:sz="4" w:space="0" w:color="auto"/>
              <w:right w:val="single" w:sz="4" w:space="0" w:color="auto"/>
            </w:tcBorders>
            <w:shd w:val="clear" w:color="000000" w:fill="FEC97E"/>
            <w:noWrap/>
            <w:vAlign w:val="bottom"/>
            <w:hideMark/>
          </w:tcPr>
          <w:p w14:paraId="1DEC622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1306</w:t>
            </w:r>
          </w:p>
        </w:tc>
      </w:tr>
      <w:tr w:rsidR="00254854" w:rsidRPr="00254854" w14:paraId="667E5F96"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E3EA45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Mackenzie Financial Corp.</w:t>
            </w:r>
          </w:p>
        </w:tc>
        <w:tc>
          <w:tcPr>
            <w:tcW w:w="964" w:type="dxa"/>
            <w:tcBorders>
              <w:top w:val="nil"/>
              <w:left w:val="nil"/>
              <w:bottom w:val="single" w:sz="4" w:space="0" w:color="auto"/>
              <w:right w:val="single" w:sz="4" w:space="0" w:color="auto"/>
            </w:tcBorders>
            <w:shd w:val="clear" w:color="auto" w:fill="auto"/>
            <w:noWrap/>
            <w:vAlign w:val="bottom"/>
            <w:hideMark/>
          </w:tcPr>
          <w:p w14:paraId="4434B01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3455666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CE7F"/>
            <w:noWrap/>
            <w:vAlign w:val="bottom"/>
            <w:hideMark/>
          </w:tcPr>
          <w:p w14:paraId="4B46991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124</w:t>
            </w:r>
          </w:p>
        </w:tc>
        <w:tc>
          <w:tcPr>
            <w:tcW w:w="1167" w:type="dxa"/>
            <w:tcBorders>
              <w:top w:val="single" w:sz="4" w:space="0" w:color="auto"/>
              <w:left w:val="single" w:sz="4" w:space="0" w:color="auto"/>
              <w:bottom w:val="single" w:sz="4" w:space="0" w:color="auto"/>
              <w:right w:val="single" w:sz="4" w:space="0" w:color="auto"/>
            </w:tcBorders>
            <w:shd w:val="clear" w:color="000000" w:fill="FEC97E"/>
            <w:noWrap/>
            <w:vAlign w:val="bottom"/>
            <w:hideMark/>
          </w:tcPr>
          <w:p w14:paraId="6E6CFEF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1296</w:t>
            </w:r>
          </w:p>
        </w:tc>
      </w:tr>
      <w:tr w:rsidR="00254854" w:rsidRPr="00254854" w14:paraId="19D25D3A"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1925E22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Konwave</w:t>
            </w:r>
            <w:proofErr w:type="spellEnd"/>
            <w:r w:rsidRPr="00254854">
              <w:rPr>
                <w:rFonts w:ascii="Calibri" w:eastAsia="Times New Roman" w:hAnsi="Calibri" w:cs="Calibri"/>
                <w:color w:val="000000"/>
                <w:kern w:val="0"/>
                <w:lang w:eastAsia="en-AU"/>
                <w14:ligatures w14:val="none"/>
              </w:rPr>
              <w:t xml:space="preserve"> AG (Gold 2000)</w:t>
            </w:r>
          </w:p>
        </w:tc>
        <w:tc>
          <w:tcPr>
            <w:tcW w:w="964" w:type="dxa"/>
            <w:tcBorders>
              <w:top w:val="nil"/>
              <w:left w:val="nil"/>
              <w:bottom w:val="single" w:sz="4" w:space="0" w:color="auto"/>
              <w:right w:val="single" w:sz="4" w:space="0" w:color="auto"/>
            </w:tcBorders>
            <w:shd w:val="clear" w:color="auto" w:fill="auto"/>
            <w:noWrap/>
            <w:vAlign w:val="bottom"/>
            <w:hideMark/>
          </w:tcPr>
          <w:p w14:paraId="5D6096E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5D8AEFD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1203" w:type="dxa"/>
            <w:tcBorders>
              <w:top w:val="single" w:sz="4" w:space="0" w:color="auto"/>
              <w:left w:val="single" w:sz="4" w:space="0" w:color="auto"/>
              <w:bottom w:val="single" w:sz="4" w:space="0" w:color="auto"/>
              <w:right w:val="single" w:sz="4" w:space="0" w:color="auto"/>
            </w:tcBorders>
            <w:shd w:val="clear" w:color="000000" w:fill="FDBD7B"/>
            <w:noWrap/>
            <w:vAlign w:val="bottom"/>
            <w:hideMark/>
          </w:tcPr>
          <w:p w14:paraId="3620F57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195</w:t>
            </w:r>
          </w:p>
        </w:tc>
        <w:tc>
          <w:tcPr>
            <w:tcW w:w="1167" w:type="dxa"/>
            <w:tcBorders>
              <w:top w:val="single" w:sz="4" w:space="0" w:color="auto"/>
              <w:left w:val="single" w:sz="4" w:space="0" w:color="auto"/>
              <w:bottom w:val="single" w:sz="4" w:space="0" w:color="auto"/>
              <w:right w:val="single" w:sz="4" w:space="0" w:color="auto"/>
            </w:tcBorders>
            <w:shd w:val="clear" w:color="000000" w:fill="FEC97E"/>
            <w:noWrap/>
            <w:vAlign w:val="bottom"/>
            <w:hideMark/>
          </w:tcPr>
          <w:p w14:paraId="2975733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1294</w:t>
            </w:r>
          </w:p>
        </w:tc>
      </w:tr>
      <w:tr w:rsidR="00254854" w:rsidRPr="00254854" w14:paraId="6734AF52"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64F35C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Australian Super Pty Ltd</w:t>
            </w:r>
          </w:p>
        </w:tc>
        <w:tc>
          <w:tcPr>
            <w:tcW w:w="964" w:type="dxa"/>
            <w:tcBorders>
              <w:top w:val="nil"/>
              <w:left w:val="nil"/>
              <w:bottom w:val="single" w:sz="4" w:space="0" w:color="auto"/>
              <w:right w:val="single" w:sz="4" w:space="0" w:color="auto"/>
            </w:tcBorders>
            <w:shd w:val="clear" w:color="auto" w:fill="auto"/>
            <w:noWrap/>
            <w:vAlign w:val="bottom"/>
            <w:hideMark/>
          </w:tcPr>
          <w:p w14:paraId="17CF574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8552BC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CC7E"/>
            <w:noWrap/>
            <w:vAlign w:val="bottom"/>
            <w:hideMark/>
          </w:tcPr>
          <w:p w14:paraId="467CF5A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133</w:t>
            </w:r>
          </w:p>
        </w:tc>
        <w:tc>
          <w:tcPr>
            <w:tcW w:w="1167" w:type="dxa"/>
            <w:tcBorders>
              <w:top w:val="single" w:sz="4" w:space="0" w:color="auto"/>
              <w:left w:val="single" w:sz="4" w:space="0" w:color="auto"/>
              <w:bottom w:val="single" w:sz="4" w:space="0" w:color="auto"/>
              <w:right w:val="single" w:sz="4" w:space="0" w:color="auto"/>
            </w:tcBorders>
            <w:shd w:val="clear" w:color="000000" w:fill="FEC97E"/>
            <w:noWrap/>
            <w:vAlign w:val="bottom"/>
            <w:hideMark/>
          </w:tcPr>
          <w:p w14:paraId="42E85C9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1276</w:t>
            </w:r>
          </w:p>
        </w:tc>
      </w:tr>
      <w:tr w:rsidR="00254854" w:rsidRPr="00254854" w14:paraId="279A1DE4"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B36CBE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Fidelity International Ltd.</w:t>
            </w:r>
          </w:p>
        </w:tc>
        <w:tc>
          <w:tcPr>
            <w:tcW w:w="964" w:type="dxa"/>
            <w:tcBorders>
              <w:top w:val="nil"/>
              <w:left w:val="nil"/>
              <w:bottom w:val="single" w:sz="4" w:space="0" w:color="auto"/>
              <w:right w:val="single" w:sz="4" w:space="0" w:color="auto"/>
            </w:tcBorders>
            <w:shd w:val="clear" w:color="auto" w:fill="auto"/>
            <w:noWrap/>
            <w:vAlign w:val="bottom"/>
            <w:hideMark/>
          </w:tcPr>
          <w:p w14:paraId="30396B6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25DB476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C67D"/>
            <w:noWrap/>
            <w:vAlign w:val="bottom"/>
            <w:hideMark/>
          </w:tcPr>
          <w:p w14:paraId="684E4E1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156</w:t>
            </w:r>
          </w:p>
        </w:tc>
        <w:tc>
          <w:tcPr>
            <w:tcW w:w="1167" w:type="dxa"/>
            <w:tcBorders>
              <w:top w:val="single" w:sz="4" w:space="0" w:color="auto"/>
              <w:left w:val="single" w:sz="4" w:space="0" w:color="auto"/>
              <w:bottom w:val="single" w:sz="4" w:space="0" w:color="auto"/>
              <w:right w:val="single" w:sz="4" w:space="0" w:color="auto"/>
            </w:tcBorders>
            <w:shd w:val="clear" w:color="000000" w:fill="FECA7E"/>
            <w:noWrap/>
            <w:vAlign w:val="bottom"/>
            <w:hideMark/>
          </w:tcPr>
          <w:p w14:paraId="1F15EFB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1239</w:t>
            </w:r>
          </w:p>
        </w:tc>
      </w:tr>
      <w:tr w:rsidR="00254854" w:rsidRPr="00254854" w14:paraId="00473471"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E79889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Teachers Insurance and Annuity Association-College Retirement Equities Fund</w:t>
            </w:r>
          </w:p>
        </w:tc>
        <w:tc>
          <w:tcPr>
            <w:tcW w:w="964" w:type="dxa"/>
            <w:tcBorders>
              <w:top w:val="nil"/>
              <w:left w:val="nil"/>
              <w:bottom w:val="single" w:sz="4" w:space="0" w:color="auto"/>
              <w:right w:val="single" w:sz="4" w:space="0" w:color="auto"/>
            </w:tcBorders>
            <w:shd w:val="clear" w:color="auto" w:fill="auto"/>
            <w:noWrap/>
            <w:vAlign w:val="bottom"/>
            <w:hideMark/>
          </w:tcPr>
          <w:p w14:paraId="7779339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7FBCE69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C87E"/>
            <w:noWrap/>
            <w:vAlign w:val="bottom"/>
            <w:hideMark/>
          </w:tcPr>
          <w:p w14:paraId="0CE64A3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148</w:t>
            </w:r>
          </w:p>
        </w:tc>
        <w:tc>
          <w:tcPr>
            <w:tcW w:w="1167" w:type="dxa"/>
            <w:tcBorders>
              <w:top w:val="single" w:sz="4" w:space="0" w:color="auto"/>
              <w:left w:val="single" w:sz="4" w:space="0" w:color="auto"/>
              <w:bottom w:val="single" w:sz="4" w:space="0" w:color="auto"/>
              <w:right w:val="single" w:sz="4" w:space="0" w:color="auto"/>
            </w:tcBorders>
            <w:shd w:val="clear" w:color="000000" w:fill="FECC7E"/>
            <w:noWrap/>
            <w:vAlign w:val="bottom"/>
            <w:hideMark/>
          </w:tcPr>
          <w:p w14:paraId="79BA6F2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1193</w:t>
            </w:r>
          </w:p>
        </w:tc>
      </w:tr>
      <w:tr w:rsidR="00254854" w:rsidRPr="00254854" w14:paraId="56AFD808"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6B37D8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Goldman Sachs Group Inc.</w:t>
            </w:r>
          </w:p>
        </w:tc>
        <w:tc>
          <w:tcPr>
            <w:tcW w:w="964" w:type="dxa"/>
            <w:tcBorders>
              <w:top w:val="nil"/>
              <w:left w:val="nil"/>
              <w:bottom w:val="single" w:sz="4" w:space="0" w:color="auto"/>
              <w:right w:val="single" w:sz="4" w:space="0" w:color="auto"/>
            </w:tcBorders>
            <w:shd w:val="clear" w:color="auto" w:fill="auto"/>
            <w:noWrap/>
            <w:vAlign w:val="bottom"/>
            <w:hideMark/>
          </w:tcPr>
          <w:p w14:paraId="6EE3CA3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33D2436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480"/>
            <w:noWrap/>
            <w:vAlign w:val="bottom"/>
            <w:hideMark/>
          </w:tcPr>
          <w:p w14:paraId="246FA32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100</w:t>
            </w:r>
          </w:p>
        </w:tc>
        <w:tc>
          <w:tcPr>
            <w:tcW w:w="1167" w:type="dxa"/>
            <w:tcBorders>
              <w:top w:val="single" w:sz="4" w:space="0" w:color="auto"/>
              <w:left w:val="single" w:sz="4" w:space="0" w:color="auto"/>
              <w:bottom w:val="single" w:sz="4" w:space="0" w:color="auto"/>
              <w:right w:val="single" w:sz="4" w:space="0" w:color="auto"/>
            </w:tcBorders>
            <w:shd w:val="clear" w:color="000000" w:fill="FECE7F"/>
            <w:noWrap/>
            <w:vAlign w:val="bottom"/>
            <w:hideMark/>
          </w:tcPr>
          <w:p w14:paraId="69D2CA8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1095</w:t>
            </w:r>
          </w:p>
        </w:tc>
      </w:tr>
      <w:tr w:rsidR="00254854" w:rsidRPr="00254854" w14:paraId="1B38FD0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2FF9FF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JPMorgan Chase &amp; Co.</w:t>
            </w:r>
          </w:p>
        </w:tc>
        <w:tc>
          <w:tcPr>
            <w:tcW w:w="964" w:type="dxa"/>
            <w:tcBorders>
              <w:top w:val="nil"/>
              <w:left w:val="nil"/>
              <w:bottom w:val="single" w:sz="4" w:space="0" w:color="auto"/>
              <w:right w:val="single" w:sz="4" w:space="0" w:color="auto"/>
            </w:tcBorders>
            <w:shd w:val="clear" w:color="auto" w:fill="auto"/>
            <w:noWrap/>
            <w:vAlign w:val="bottom"/>
            <w:hideMark/>
          </w:tcPr>
          <w:p w14:paraId="13A7D61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28CDF02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380"/>
            <w:noWrap/>
            <w:vAlign w:val="bottom"/>
            <w:hideMark/>
          </w:tcPr>
          <w:p w14:paraId="7F82C4E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102</w:t>
            </w:r>
          </w:p>
        </w:tc>
        <w:tc>
          <w:tcPr>
            <w:tcW w:w="1167" w:type="dxa"/>
            <w:tcBorders>
              <w:top w:val="single" w:sz="4" w:space="0" w:color="auto"/>
              <w:left w:val="single" w:sz="4" w:space="0" w:color="auto"/>
              <w:bottom w:val="single" w:sz="4" w:space="0" w:color="auto"/>
              <w:right w:val="single" w:sz="4" w:space="0" w:color="auto"/>
            </w:tcBorders>
            <w:shd w:val="clear" w:color="000000" w:fill="FECF7F"/>
            <w:noWrap/>
            <w:vAlign w:val="bottom"/>
            <w:hideMark/>
          </w:tcPr>
          <w:p w14:paraId="56C9EA93"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1052</w:t>
            </w:r>
          </w:p>
        </w:tc>
      </w:tr>
      <w:tr w:rsidR="00254854" w:rsidRPr="00254854" w14:paraId="6B681EB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44F66B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Schroder Investment Management Ltd.</w:t>
            </w:r>
          </w:p>
        </w:tc>
        <w:tc>
          <w:tcPr>
            <w:tcW w:w="964" w:type="dxa"/>
            <w:tcBorders>
              <w:top w:val="nil"/>
              <w:left w:val="nil"/>
              <w:bottom w:val="single" w:sz="4" w:space="0" w:color="auto"/>
              <w:right w:val="single" w:sz="4" w:space="0" w:color="auto"/>
            </w:tcBorders>
            <w:shd w:val="clear" w:color="auto" w:fill="auto"/>
            <w:noWrap/>
            <w:vAlign w:val="bottom"/>
            <w:hideMark/>
          </w:tcPr>
          <w:p w14:paraId="252408F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277E1A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7C180D1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83</w:t>
            </w:r>
          </w:p>
        </w:tc>
        <w:tc>
          <w:tcPr>
            <w:tcW w:w="1167" w:type="dxa"/>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41BC2F1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1031</w:t>
            </w:r>
          </w:p>
        </w:tc>
      </w:tr>
      <w:tr w:rsidR="00254854" w:rsidRPr="00254854" w14:paraId="6720A5F4"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146F084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ALPS Advisors Inc.</w:t>
            </w:r>
          </w:p>
        </w:tc>
        <w:tc>
          <w:tcPr>
            <w:tcW w:w="964" w:type="dxa"/>
            <w:tcBorders>
              <w:top w:val="nil"/>
              <w:left w:val="nil"/>
              <w:bottom w:val="single" w:sz="4" w:space="0" w:color="auto"/>
              <w:right w:val="single" w:sz="4" w:space="0" w:color="auto"/>
            </w:tcBorders>
            <w:shd w:val="clear" w:color="auto" w:fill="auto"/>
            <w:noWrap/>
            <w:vAlign w:val="bottom"/>
            <w:hideMark/>
          </w:tcPr>
          <w:p w14:paraId="029D75D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6DBDAD9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C67D"/>
            <w:noWrap/>
            <w:vAlign w:val="bottom"/>
            <w:hideMark/>
          </w:tcPr>
          <w:p w14:paraId="20B94B7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155</w:t>
            </w:r>
          </w:p>
        </w:tc>
        <w:tc>
          <w:tcPr>
            <w:tcW w:w="1167" w:type="dxa"/>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7F908A9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1028</w:t>
            </w:r>
          </w:p>
        </w:tc>
      </w:tr>
      <w:tr w:rsidR="00254854" w:rsidRPr="00254854" w14:paraId="2838DB1A"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A8B745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Sprott Inc.</w:t>
            </w:r>
          </w:p>
        </w:tc>
        <w:tc>
          <w:tcPr>
            <w:tcW w:w="964" w:type="dxa"/>
            <w:tcBorders>
              <w:top w:val="nil"/>
              <w:left w:val="nil"/>
              <w:bottom w:val="single" w:sz="4" w:space="0" w:color="auto"/>
              <w:right w:val="single" w:sz="4" w:space="0" w:color="auto"/>
            </w:tcBorders>
            <w:shd w:val="clear" w:color="auto" w:fill="auto"/>
            <w:noWrap/>
            <w:vAlign w:val="bottom"/>
            <w:hideMark/>
          </w:tcPr>
          <w:p w14:paraId="02FBA46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ADF832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17F"/>
            <w:noWrap/>
            <w:vAlign w:val="bottom"/>
            <w:hideMark/>
          </w:tcPr>
          <w:p w14:paraId="3BB72053"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111</w:t>
            </w:r>
          </w:p>
        </w:tc>
        <w:tc>
          <w:tcPr>
            <w:tcW w:w="1167" w:type="dxa"/>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7B5FE09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1015</w:t>
            </w:r>
          </w:p>
        </w:tc>
      </w:tr>
      <w:tr w:rsidR="00254854" w:rsidRPr="00254854" w14:paraId="7938D729"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83A35D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HSBC Global Asset Management (UK) Ltd.</w:t>
            </w:r>
          </w:p>
        </w:tc>
        <w:tc>
          <w:tcPr>
            <w:tcW w:w="964" w:type="dxa"/>
            <w:tcBorders>
              <w:top w:val="nil"/>
              <w:left w:val="nil"/>
              <w:bottom w:val="single" w:sz="4" w:space="0" w:color="auto"/>
              <w:right w:val="single" w:sz="4" w:space="0" w:color="auto"/>
            </w:tcBorders>
            <w:shd w:val="clear" w:color="auto" w:fill="auto"/>
            <w:noWrap/>
            <w:vAlign w:val="bottom"/>
            <w:hideMark/>
          </w:tcPr>
          <w:p w14:paraId="5C31025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5F3410D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CC7F"/>
            <w:noWrap/>
            <w:vAlign w:val="bottom"/>
            <w:hideMark/>
          </w:tcPr>
          <w:p w14:paraId="6B76A8E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130</w:t>
            </w:r>
          </w:p>
        </w:tc>
        <w:tc>
          <w:tcPr>
            <w:tcW w:w="1167" w:type="dxa"/>
            <w:tcBorders>
              <w:top w:val="single" w:sz="4" w:space="0" w:color="auto"/>
              <w:left w:val="single" w:sz="4" w:space="0" w:color="auto"/>
              <w:bottom w:val="single" w:sz="4" w:space="0" w:color="auto"/>
              <w:right w:val="single" w:sz="4" w:space="0" w:color="auto"/>
            </w:tcBorders>
            <w:shd w:val="clear" w:color="000000" w:fill="FED17F"/>
            <w:noWrap/>
            <w:vAlign w:val="bottom"/>
            <w:hideMark/>
          </w:tcPr>
          <w:p w14:paraId="423B5501"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1004</w:t>
            </w:r>
          </w:p>
        </w:tc>
      </w:tr>
      <w:tr w:rsidR="00254854" w:rsidRPr="00254854" w14:paraId="3C85917F"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14A32AE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BMO Asset Management Corp.</w:t>
            </w:r>
          </w:p>
        </w:tc>
        <w:tc>
          <w:tcPr>
            <w:tcW w:w="964" w:type="dxa"/>
            <w:tcBorders>
              <w:top w:val="nil"/>
              <w:left w:val="nil"/>
              <w:bottom w:val="single" w:sz="4" w:space="0" w:color="auto"/>
              <w:right w:val="single" w:sz="4" w:space="0" w:color="auto"/>
            </w:tcBorders>
            <w:shd w:val="clear" w:color="auto" w:fill="auto"/>
            <w:noWrap/>
            <w:vAlign w:val="bottom"/>
            <w:hideMark/>
          </w:tcPr>
          <w:p w14:paraId="52B1555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824467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781"/>
            <w:noWrap/>
            <w:vAlign w:val="bottom"/>
            <w:hideMark/>
          </w:tcPr>
          <w:p w14:paraId="22AF5AB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85</w:t>
            </w:r>
          </w:p>
        </w:tc>
        <w:tc>
          <w:tcPr>
            <w:tcW w:w="1167" w:type="dxa"/>
            <w:tcBorders>
              <w:top w:val="single" w:sz="4" w:space="0" w:color="auto"/>
              <w:left w:val="single" w:sz="4" w:space="0" w:color="auto"/>
              <w:bottom w:val="single" w:sz="4" w:space="0" w:color="auto"/>
              <w:right w:val="single" w:sz="4" w:space="0" w:color="auto"/>
            </w:tcBorders>
            <w:shd w:val="clear" w:color="000000" w:fill="FED280"/>
            <w:noWrap/>
            <w:vAlign w:val="bottom"/>
            <w:hideMark/>
          </w:tcPr>
          <w:p w14:paraId="3C379CC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941</w:t>
            </w:r>
          </w:p>
        </w:tc>
      </w:tr>
      <w:tr w:rsidR="00254854" w:rsidRPr="00254854" w14:paraId="186082CE"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B2B98D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RBC Global Asset Management Inc.</w:t>
            </w:r>
          </w:p>
        </w:tc>
        <w:tc>
          <w:tcPr>
            <w:tcW w:w="964" w:type="dxa"/>
            <w:tcBorders>
              <w:top w:val="nil"/>
              <w:left w:val="nil"/>
              <w:bottom w:val="single" w:sz="4" w:space="0" w:color="auto"/>
              <w:right w:val="single" w:sz="4" w:space="0" w:color="auto"/>
            </w:tcBorders>
            <w:shd w:val="clear" w:color="auto" w:fill="auto"/>
            <w:noWrap/>
            <w:vAlign w:val="bottom"/>
            <w:hideMark/>
          </w:tcPr>
          <w:p w14:paraId="02944D6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E6AFAE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A81"/>
            <w:noWrap/>
            <w:vAlign w:val="bottom"/>
            <w:hideMark/>
          </w:tcPr>
          <w:p w14:paraId="392770F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73</w:t>
            </w:r>
          </w:p>
        </w:tc>
        <w:tc>
          <w:tcPr>
            <w:tcW w:w="1167" w:type="dxa"/>
            <w:tcBorders>
              <w:top w:val="single" w:sz="4" w:space="0" w:color="auto"/>
              <w:left w:val="single" w:sz="4" w:space="0" w:color="auto"/>
              <w:bottom w:val="single" w:sz="4" w:space="0" w:color="auto"/>
              <w:right w:val="single" w:sz="4" w:space="0" w:color="auto"/>
            </w:tcBorders>
            <w:shd w:val="clear" w:color="000000" w:fill="FED380"/>
            <w:noWrap/>
            <w:vAlign w:val="bottom"/>
            <w:hideMark/>
          </w:tcPr>
          <w:p w14:paraId="3926964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925</w:t>
            </w:r>
          </w:p>
        </w:tc>
      </w:tr>
      <w:tr w:rsidR="00254854" w:rsidRPr="00254854" w14:paraId="330A51B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986DE3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U.S. Global Investors Inc.</w:t>
            </w:r>
          </w:p>
        </w:tc>
        <w:tc>
          <w:tcPr>
            <w:tcW w:w="964" w:type="dxa"/>
            <w:tcBorders>
              <w:top w:val="nil"/>
              <w:left w:val="nil"/>
              <w:bottom w:val="single" w:sz="4" w:space="0" w:color="auto"/>
              <w:right w:val="single" w:sz="4" w:space="0" w:color="auto"/>
            </w:tcBorders>
            <w:shd w:val="clear" w:color="auto" w:fill="auto"/>
            <w:noWrap/>
            <w:vAlign w:val="bottom"/>
            <w:hideMark/>
          </w:tcPr>
          <w:p w14:paraId="5607EBD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08EEE38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DC67D"/>
            <w:noWrap/>
            <w:vAlign w:val="bottom"/>
            <w:hideMark/>
          </w:tcPr>
          <w:p w14:paraId="4F9C99A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158</w:t>
            </w:r>
          </w:p>
        </w:tc>
        <w:tc>
          <w:tcPr>
            <w:tcW w:w="1167" w:type="dxa"/>
            <w:tcBorders>
              <w:top w:val="single" w:sz="4" w:space="0" w:color="auto"/>
              <w:left w:val="single" w:sz="4" w:space="0" w:color="auto"/>
              <w:bottom w:val="single" w:sz="4" w:space="0" w:color="auto"/>
              <w:right w:val="single" w:sz="4" w:space="0" w:color="auto"/>
            </w:tcBorders>
            <w:shd w:val="clear" w:color="000000" w:fill="FED480"/>
            <w:noWrap/>
            <w:vAlign w:val="bottom"/>
            <w:hideMark/>
          </w:tcPr>
          <w:p w14:paraId="45BE5D33"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887</w:t>
            </w:r>
          </w:p>
        </w:tc>
      </w:tr>
      <w:tr w:rsidR="00254854" w:rsidRPr="00254854" w14:paraId="56D5F5BD"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DED60F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BetaShares</w:t>
            </w:r>
            <w:proofErr w:type="spellEnd"/>
            <w:r w:rsidRPr="00254854">
              <w:rPr>
                <w:rFonts w:ascii="Calibri" w:eastAsia="Times New Roman" w:hAnsi="Calibri" w:cs="Calibri"/>
                <w:color w:val="000000"/>
                <w:kern w:val="0"/>
                <w:lang w:eastAsia="en-AU"/>
                <w14:ligatures w14:val="none"/>
              </w:rPr>
              <w:t xml:space="preserve"> Capital Ltd.</w:t>
            </w:r>
          </w:p>
        </w:tc>
        <w:tc>
          <w:tcPr>
            <w:tcW w:w="964" w:type="dxa"/>
            <w:tcBorders>
              <w:top w:val="nil"/>
              <w:left w:val="nil"/>
              <w:bottom w:val="single" w:sz="4" w:space="0" w:color="auto"/>
              <w:right w:val="single" w:sz="4" w:space="0" w:color="auto"/>
            </w:tcBorders>
            <w:shd w:val="clear" w:color="auto" w:fill="auto"/>
            <w:noWrap/>
            <w:vAlign w:val="bottom"/>
            <w:hideMark/>
          </w:tcPr>
          <w:p w14:paraId="06AE109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5EBF4C6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6BE37D5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81</w:t>
            </w:r>
          </w:p>
        </w:tc>
        <w:tc>
          <w:tcPr>
            <w:tcW w:w="1167" w:type="dxa"/>
            <w:tcBorders>
              <w:top w:val="single" w:sz="4" w:space="0" w:color="auto"/>
              <w:left w:val="single" w:sz="4" w:space="0" w:color="auto"/>
              <w:bottom w:val="single" w:sz="4" w:space="0" w:color="auto"/>
              <w:right w:val="single" w:sz="4" w:space="0" w:color="auto"/>
            </w:tcBorders>
            <w:shd w:val="clear" w:color="000000" w:fill="FED680"/>
            <w:noWrap/>
            <w:vAlign w:val="bottom"/>
            <w:hideMark/>
          </w:tcPr>
          <w:p w14:paraId="114D201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814</w:t>
            </w:r>
          </w:p>
        </w:tc>
      </w:tr>
      <w:tr w:rsidR="00254854" w:rsidRPr="00254854" w14:paraId="1BC4DC87"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941418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Wellington Management Group LLP</w:t>
            </w:r>
          </w:p>
        </w:tc>
        <w:tc>
          <w:tcPr>
            <w:tcW w:w="964" w:type="dxa"/>
            <w:tcBorders>
              <w:top w:val="nil"/>
              <w:left w:val="nil"/>
              <w:bottom w:val="single" w:sz="4" w:space="0" w:color="auto"/>
              <w:right w:val="single" w:sz="4" w:space="0" w:color="auto"/>
            </w:tcBorders>
            <w:shd w:val="clear" w:color="auto" w:fill="auto"/>
            <w:noWrap/>
            <w:vAlign w:val="bottom"/>
            <w:hideMark/>
          </w:tcPr>
          <w:p w14:paraId="077AD6A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E89372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4116C53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48</w:t>
            </w:r>
          </w:p>
        </w:tc>
        <w:tc>
          <w:tcPr>
            <w:tcW w:w="1167" w:type="dxa"/>
            <w:tcBorders>
              <w:top w:val="single" w:sz="4" w:space="0" w:color="auto"/>
              <w:left w:val="single" w:sz="4" w:space="0" w:color="auto"/>
              <w:bottom w:val="single" w:sz="4" w:space="0" w:color="auto"/>
              <w:right w:val="single" w:sz="4" w:space="0" w:color="auto"/>
            </w:tcBorders>
            <w:shd w:val="clear" w:color="000000" w:fill="FED680"/>
            <w:noWrap/>
            <w:vAlign w:val="bottom"/>
            <w:hideMark/>
          </w:tcPr>
          <w:p w14:paraId="219993B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812</w:t>
            </w:r>
          </w:p>
        </w:tc>
      </w:tr>
      <w:tr w:rsidR="00254854" w:rsidRPr="00254854" w14:paraId="7785768F"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A4CE2F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lastRenderedPageBreak/>
              <w:t>Millennium Management LLC</w:t>
            </w:r>
          </w:p>
        </w:tc>
        <w:tc>
          <w:tcPr>
            <w:tcW w:w="964" w:type="dxa"/>
            <w:tcBorders>
              <w:top w:val="nil"/>
              <w:left w:val="nil"/>
              <w:bottom w:val="single" w:sz="4" w:space="0" w:color="auto"/>
              <w:right w:val="single" w:sz="4" w:space="0" w:color="auto"/>
            </w:tcBorders>
            <w:shd w:val="clear" w:color="auto" w:fill="auto"/>
            <w:noWrap/>
            <w:vAlign w:val="bottom"/>
            <w:hideMark/>
          </w:tcPr>
          <w:p w14:paraId="22ACC36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58D00DF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40B3CF1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63</w:t>
            </w:r>
          </w:p>
        </w:tc>
        <w:tc>
          <w:tcPr>
            <w:tcW w:w="1167" w:type="dxa"/>
            <w:tcBorders>
              <w:top w:val="single" w:sz="4" w:space="0" w:color="auto"/>
              <w:left w:val="single" w:sz="4" w:space="0" w:color="auto"/>
              <w:bottom w:val="single" w:sz="4" w:space="0" w:color="auto"/>
              <w:right w:val="single" w:sz="4" w:space="0" w:color="auto"/>
            </w:tcBorders>
            <w:shd w:val="clear" w:color="000000" w:fill="FED781"/>
            <w:noWrap/>
            <w:vAlign w:val="bottom"/>
            <w:hideMark/>
          </w:tcPr>
          <w:p w14:paraId="4D1D48F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770</w:t>
            </w:r>
          </w:p>
        </w:tc>
      </w:tr>
      <w:tr w:rsidR="00254854" w:rsidRPr="00254854" w14:paraId="193E7ED1"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62240B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Ruffer LLP</w:t>
            </w:r>
          </w:p>
        </w:tc>
        <w:tc>
          <w:tcPr>
            <w:tcW w:w="964" w:type="dxa"/>
            <w:tcBorders>
              <w:top w:val="nil"/>
              <w:left w:val="nil"/>
              <w:bottom w:val="single" w:sz="4" w:space="0" w:color="auto"/>
              <w:right w:val="single" w:sz="4" w:space="0" w:color="auto"/>
            </w:tcBorders>
            <w:shd w:val="clear" w:color="auto" w:fill="auto"/>
            <w:noWrap/>
            <w:vAlign w:val="bottom"/>
            <w:hideMark/>
          </w:tcPr>
          <w:p w14:paraId="7B1879C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50498F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4C6D154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54</w:t>
            </w:r>
          </w:p>
        </w:tc>
        <w:tc>
          <w:tcPr>
            <w:tcW w:w="1167" w:type="dxa"/>
            <w:tcBorders>
              <w:top w:val="single" w:sz="4" w:space="0" w:color="auto"/>
              <w:left w:val="single" w:sz="4" w:space="0" w:color="auto"/>
              <w:bottom w:val="single" w:sz="4" w:space="0" w:color="auto"/>
              <w:right w:val="single" w:sz="4" w:space="0" w:color="auto"/>
            </w:tcBorders>
            <w:shd w:val="clear" w:color="000000" w:fill="FED781"/>
            <w:noWrap/>
            <w:vAlign w:val="bottom"/>
            <w:hideMark/>
          </w:tcPr>
          <w:p w14:paraId="0FD5D44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769</w:t>
            </w:r>
          </w:p>
        </w:tc>
      </w:tr>
      <w:tr w:rsidR="00254854" w:rsidRPr="00254854" w14:paraId="0E7D04DF"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0D93E08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gramStart"/>
            <w:r w:rsidRPr="00254854">
              <w:rPr>
                <w:rFonts w:ascii="Calibri" w:eastAsia="Times New Roman" w:hAnsi="Calibri" w:cs="Calibri"/>
                <w:color w:val="000000"/>
                <w:kern w:val="0"/>
                <w:lang w:eastAsia="en-AU"/>
                <w14:ligatures w14:val="none"/>
              </w:rPr>
              <w:t>Ninety One</w:t>
            </w:r>
            <w:proofErr w:type="gramEnd"/>
            <w:r w:rsidRPr="00254854">
              <w:rPr>
                <w:rFonts w:ascii="Calibri" w:eastAsia="Times New Roman" w:hAnsi="Calibri" w:cs="Calibri"/>
                <w:color w:val="000000"/>
                <w:kern w:val="0"/>
                <w:lang w:eastAsia="en-AU"/>
                <w14:ligatures w14:val="none"/>
              </w:rPr>
              <w:t xml:space="preserve"> UK Ltd.</w:t>
            </w:r>
          </w:p>
        </w:tc>
        <w:tc>
          <w:tcPr>
            <w:tcW w:w="964" w:type="dxa"/>
            <w:tcBorders>
              <w:top w:val="nil"/>
              <w:left w:val="nil"/>
              <w:bottom w:val="single" w:sz="4" w:space="0" w:color="auto"/>
              <w:right w:val="single" w:sz="4" w:space="0" w:color="auto"/>
            </w:tcBorders>
            <w:shd w:val="clear" w:color="auto" w:fill="auto"/>
            <w:noWrap/>
            <w:vAlign w:val="bottom"/>
            <w:hideMark/>
          </w:tcPr>
          <w:p w14:paraId="7D199B9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5A73F0E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1203"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2CEE05D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47</w:t>
            </w:r>
          </w:p>
        </w:tc>
        <w:tc>
          <w:tcPr>
            <w:tcW w:w="1167" w:type="dxa"/>
            <w:tcBorders>
              <w:top w:val="single" w:sz="4" w:space="0" w:color="auto"/>
              <w:left w:val="single" w:sz="4" w:space="0" w:color="auto"/>
              <w:bottom w:val="single" w:sz="4" w:space="0" w:color="auto"/>
              <w:right w:val="single" w:sz="4" w:space="0" w:color="auto"/>
            </w:tcBorders>
            <w:shd w:val="clear" w:color="000000" w:fill="FED781"/>
            <w:noWrap/>
            <w:vAlign w:val="bottom"/>
            <w:hideMark/>
          </w:tcPr>
          <w:p w14:paraId="4263ECB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757</w:t>
            </w:r>
          </w:p>
        </w:tc>
      </w:tr>
      <w:tr w:rsidR="00254854" w:rsidRPr="00254854" w14:paraId="7EDC0177"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D30911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Goldman Sachs Asset Management LP</w:t>
            </w:r>
          </w:p>
        </w:tc>
        <w:tc>
          <w:tcPr>
            <w:tcW w:w="964" w:type="dxa"/>
            <w:tcBorders>
              <w:top w:val="nil"/>
              <w:left w:val="nil"/>
              <w:bottom w:val="single" w:sz="4" w:space="0" w:color="auto"/>
              <w:right w:val="single" w:sz="4" w:space="0" w:color="auto"/>
            </w:tcBorders>
            <w:shd w:val="clear" w:color="auto" w:fill="auto"/>
            <w:noWrap/>
            <w:vAlign w:val="bottom"/>
            <w:hideMark/>
          </w:tcPr>
          <w:p w14:paraId="7B39F98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A26FE2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781"/>
            <w:noWrap/>
            <w:vAlign w:val="bottom"/>
            <w:hideMark/>
          </w:tcPr>
          <w:p w14:paraId="44F1AC2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87</w:t>
            </w:r>
          </w:p>
        </w:tc>
        <w:tc>
          <w:tcPr>
            <w:tcW w:w="1167" w:type="dxa"/>
            <w:tcBorders>
              <w:top w:val="single" w:sz="4" w:space="0" w:color="auto"/>
              <w:left w:val="single" w:sz="4" w:space="0" w:color="auto"/>
              <w:bottom w:val="single" w:sz="4" w:space="0" w:color="auto"/>
              <w:right w:val="single" w:sz="4" w:space="0" w:color="auto"/>
            </w:tcBorders>
            <w:shd w:val="clear" w:color="000000" w:fill="FED781"/>
            <w:noWrap/>
            <w:vAlign w:val="bottom"/>
            <w:hideMark/>
          </w:tcPr>
          <w:p w14:paraId="06657F9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755</w:t>
            </w:r>
          </w:p>
        </w:tc>
      </w:tr>
      <w:tr w:rsidR="00254854" w:rsidRPr="00254854" w14:paraId="2B98E3F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93134F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Citadel Advisors LLC</w:t>
            </w:r>
          </w:p>
        </w:tc>
        <w:tc>
          <w:tcPr>
            <w:tcW w:w="964" w:type="dxa"/>
            <w:tcBorders>
              <w:top w:val="nil"/>
              <w:left w:val="nil"/>
              <w:bottom w:val="single" w:sz="4" w:space="0" w:color="auto"/>
              <w:right w:val="single" w:sz="4" w:space="0" w:color="auto"/>
            </w:tcBorders>
            <w:shd w:val="clear" w:color="auto" w:fill="auto"/>
            <w:noWrap/>
            <w:vAlign w:val="bottom"/>
            <w:hideMark/>
          </w:tcPr>
          <w:p w14:paraId="4FCA59A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20DF092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C81"/>
            <w:noWrap/>
            <w:vAlign w:val="bottom"/>
            <w:hideMark/>
          </w:tcPr>
          <w:p w14:paraId="2770008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67</w:t>
            </w:r>
          </w:p>
        </w:tc>
        <w:tc>
          <w:tcPr>
            <w:tcW w:w="1167" w:type="dxa"/>
            <w:tcBorders>
              <w:top w:val="single" w:sz="4" w:space="0" w:color="auto"/>
              <w:left w:val="single" w:sz="4" w:space="0" w:color="auto"/>
              <w:bottom w:val="single" w:sz="4" w:space="0" w:color="auto"/>
              <w:right w:val="single" w:sz="4" w:space="0" w:color="auto"/>
            </w:tcBorders>
            <w:shd w:val="clear" w:color="000000" w:fill="FED781"/>
            <w:noWrap/>
            <w:vAlign w:val="bottom"/>
            <w:hideMark/>
          </w:tcPr>
          <w:p w14:paraId="0ED20F1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753</w:t>
            </w:r>
          </w:p>
        </w:tc>
      </w:tr>
      <w:tr w:rsidR="00254854" w:rsidRPr="00254854" w14:paraId="3EFD1030"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36DED3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Columbia Management Investment Advisers LLC</w:t>
            </w:r>
          </w:p>
        </w:tc>
        <w:tc>
          <w:tcPr>
            <w:tcW w:w="964" w:type="dxa"/>
            <w:tcBorders>
              <w:top w:val="nil"/>
              <w:left w:val="nil"/>
              <w:bottom w:val="single" w:sz="4" w:space="0" w:color="auto"/>
              <w:right w:val="single" w:sz="4" w:space="0" w:color="auto"/>
            </w:tcBorders>
            <w:shd w:val="clear" w:color="auto" w:fill="auto"/>
            <w:noWrap/>
            <w:vAlign w:val="bottom"/>
            <w:hideMark/>
          </w:tcPr>
          <w:p w14:paraId="4B33490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0986564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01A8EAD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48</w:t>
            </w:r>
          </w:p>
        </w:tc>
        <w:tc>
          <w:tcPr>
            <w:tcW w:w="1167"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4845F60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751</w:t>
            </w:r>
          </w:p>
        </w:tc>
      </w:tr>
      <w:tr w:rsidR="00254854" w:rsidRPr="00254854" w14:paraId="6A86F69F"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0D62E0F9" w14:textId="77777777" w:rsidR="00254854" w:rsidRPr="00254854" w:rsidRDefault="00254854" w:rsidP="00254854">
            <w:pPr>
              <w:spacing w:after="0" w:line="240" w:lineRule="auto"/>
              <w:rPr>
                <w:rFonts w:ascii="Calibri" w:eastAsia="Times New Roman" w:hAnsi="Calibri" w:cs="Calibri"/>
                <w:color w:val="000000"/>
                <w:kern w:val="0"/>
                <w:lang w:val="fr-FR" w:eastAsia="en-AU"/>
                <w14:ligatures w14:val="none"/>
              </w:rPr>
            </w:pPr>
            <w:r w:rsidRPr="00254854">
              <w:rPr>
                <w:rFonts w:ascii="Calibri" w:eastAsia="Times New Roman" w:hAnsi="Calibri" w:cs="Calibri"/>
                <w:color w:val="000000"/>
                <w:kern w:val="0"/>
                <w:lang w:val="fr-FR" w:eastAsia="en-AU"/>
                <w14:ligatures w14:val="none"/>
              </w:rPr>
              <w:t>Caisse de dépôt et placement du Québec</w:t>
            </w:r>
          </w:p>
        </w:tc>
        <w:tc>
          <w:tcPr>
            <w:tcW w:w="964" w:type="dxa"/>
            <w:tcBorders>
              <w:top w:val="nil"/>
              <w:left w:val="nil"/>
              <w:bottom w:val="single" w:sz="4" w:space="0" w:color="auto"/>
              <w:right w:val="single" w:sz="4" w:space="0" w:color="auto"/>
            </w:tcBorders>
            <w:shd w:val="clear" w:color="auto" w:fill="auto"/>
            <w:noWrap/>
            <w:vAlign w:val="bottom"/>
            <w:hideMark/>
          </w:tcPr>
          <w:p w14:paraId="255D7AA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E36925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1203"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5E97CB6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70</w:t>
            </w:r>
          </w:p>
        </w:tc>
        <w:tc>
          <w:tcPr>
            <w:tcW w:w="1167"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0062D4B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716</w:t>
            </w:r>
          </w:p>
        </w:tc>
      </w:tr>
      <w:tr w:rsidR="00254854" w:rsidRPr="00254854" w14:paraId="631D04A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6B02DE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Connor Clark &amp; Lunn Investment Management Ltd.</w:t>
            </w:r>
          </w:p>
        </w:tc>
        <w:tc>
          <w:tcPr>
            <w:tcW w:w="964" w:type="dxa"/>
            <w:tcBorders>
              <w:top w:val="nil"/>
              <w:left w:val="nil"/>
              <w:bottom w:val="single" w:sz="4" w:space="0" w:color="auto"/>
              <w:right w:val="single" w:sz="4" w:space="0" w:color="auto"/>
            </w:tcBorders>
            <w:shd w:val="clear" w:color="auto" w:fill="auto"/>
            <w:noWrap/>
            <w:vAlign w:val="bottom"/>
            <w:hideMark/>
          </w:tcPr>
          <w:p w14:paraId="3FDE77C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54A5B3E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73F2AD7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61</w:t>
            </w:r>
          </w:p>
        </w:tc>
        <w:tc>
          <w:tcPr>
            <w:tcW w:w="1167" w:type="dxa"/>
            <w:tcBorders>
              <w:top w:val="single" w:sz="4" w:space="0" w:color="auto"/>
              <w:left w:val="single" w:sz="4" w:space="0" w:color="auto"/>
              <w:bottom w:val="single" w:sz="4" w:space="0" w:color="auto"/>
              <w:right w:val="single" w:sz="4" w:space="0" w:color="auto"/>
            </w:tcBorders>
            <w:shd w:val="clear" w:color="000000" w:fill="FED981"/>
            <w:noWrap/>
            <w:vAlign w:val="bottom"/>
            <w:hideMark/>
          </w:tcPr>
          <w:p w14:paraId="3FF6335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702</w:t>
            </w:r>
          </w:p>
        </w:tc>
      </w:tr>
      <w:tr w:rsidR="00254854" w:rsidRPr="00254854" w14:paraId="0D6D1B88"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B481EE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TD Asset Management Inc.</w:t>
            </w:r>
          </w:p>
        </w:tc>
        <w:tc>
          <w:tcPr>
            <w:tcW w:w="964" w:type="dxa"/>
            <w:tcBorders>
              <w:top w:val="nil"/>
              <w:left w:val="nil"/>
              <w:bottom w:val="single" w:sz="4" w:space="0" w:color="auto"/>
              <w:right w:val="single" w:sz="4" w:space="0" w:color="auto"/>
            </w:tcBorders>
            <w:shd w:val="clear" w:color="auto" w:fill="auto"/>
            <w:noWrap/>
            <w:vAlign w:val="bottom"/>
            <w:hideMark/>
          </w:tcPr>
          <w:p w14:paraId="48D78D5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1057213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79A1510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53</w:t>
            </w:r>
          </w:p>
        </w:tc>
        <w:tc>
          <w:tcPr>
            <w:tcW w:w="1167" w:type="dxa"/>
            <w:tcBorders>
              <w:top w:val="single" w:sz="4" w:space="0" w:color="auto"/>
              <w:left w:val="single" w:sz="4" w:space="0" w:color="auto"/>
              <w:bottom w:val="single" w:sz="4" w:space="0" w:color="auto"/>
              <w:right w:val="single" w:sz="4" w:space="0" w:color="auto"/>
            </w:tcBorders>
            <w:shd w:val="clear" w:color="000000" w:fill="FED981"/>
            <w:noWrap/>
            <w:vAlign w:val="bottom"/>
            <w:hideMark/>
          </w:tcPr>
          <w:p w14:paraId="3CAE7FE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701</w:t>
            </w:r>
          </w:p>
        </w:tc>
      </w:tr>
      <w:tr w:rsidR="00254854" w:rsidRPr="00254854" w14:paraId="286F1ECC"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DC5F1B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E Fund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1DD7EED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FF2D91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227F348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82</w:t>
            </w:r>
          </w:p>
        </w:tc>
        <w:tc>
          <w:tcPr>
            <w:tcW w:w="1167" w:type="dxa"/>
            <w:tcBorders>
              <w:top w:val="single" w:sz="4" w:space="0" w:color="auto"/>
              <w:left w:val="single" w:sz="4" w:space="0" w:color="auto"/>
              <w:bottom w:val="single" w:sz="4" w:space="0" w:color="auto"/>
              <w:right w:val="single" w:sz="4" w:space="0" w:color="auto"/>
            </w:tcBorders>
            <w:shd w:val="clear" w:color="000000" w:fill="FFDA81"/>
            <w:noWrap/>
            <w:vAlign w:val="bottom"/>
            <w:hideMark/>
          </w:tcPr>
          <w:p w14:paraId="050EEB8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674</w:t>
            </w:r>
          </w:p>
        </w:tc>
      </w:tr>
      <w:tr w:rsidR="00254854" w:rsidRPr="00254854" w14:paraId="551219A2"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9FD2FC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Jupiter Fund Management PLC</w:t>
            </w:r>
          </w:p>
        </w:tc>
        <w:tc>
          <w:tcPr>
            <w:tcW w:w="964" w:type="dxa"/>
            <w:tcBorders>
              <w:top w:val="nil"/>
              <w:left w:val="nil"/>
              <w:bottom w:val="single" w:sz="4" w:space="0" w:color="auto"/>
              <w:right w:val="single" w:sz="4" w:space="0" w:color="auto"/>
            </w:tcBorders>
            <w:shd w:val="clear" w:color="auto" w:fill="auto"/>
            <w:noWrap/>
            <w:vAlign w:val="bottom"/>
            <w:hideMark/>
          </w:tcPr>
          <w:p w14:paraId="111EE3E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691AAD8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3F7FD0E3"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69</w:t>
            </w:r>
          </w:p>
        </w:tc>
        <w:tc>
          <w:tcPr>
            <w:tcW w:w="1167" w:type="dxa"/>
            <w:tcBorders>
              <w:top w:val="single" w:sz="4" w:space="0" w:color="auto"/>
              <w:left w:val="single" w:sz="4" w:space="0" w:color="auto"/>
              <w:bottom w:val="single" w:sz="4" w:space="0" w:color="auto"/>
              <w:right w:val="single" w:sz="4" w:space="0" w:color="auto"/>
            </w:tcBorders>
            <w:shd w:val="clear" w:color="000000" w:fill="FFDA81"/>
            <w:noWrap/>
            <w:vAlign w:val="bottom"/>
            <w:hideMark/>
          </w:tcPr>
          <w:p w14:paraId="257D5AD3"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662</w:t>
            </w:r>
          </w:p>
        </w:tc>
      </w:tr>
      <w:tr w:rsidR="00254854" w:rsidRPr="00254854" w14:paraId="0B58ABE0"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26E328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abrdn</w:t>
            </w:r>
            <w:proofErr w:type="spellEnd"/>
            <w:r w:rsidRPr="00254854">
              <w:rPr>
                <w:rFonts w:ascii="Calibri" w:eastAsia="Times New Roman" w:hAnsi="Calibri" w:cs="Calibri"/>
                <w:color w:val="000000"/>
                <w:kern w:val="0"/>
                <w:lang w:eastAsia="en-AU"/>
                <w14:ligatures w14:val="none"/>
              </w:rPr>
              <w:t xml:space="preserve"> PLC</w:t>
            </w:r>
          </w:p>
        </w:tc>
        <w:tc>
          <w:tcPr>
            <w:tcW w:w="964" w:type="dxa"/>
            <w:tcBorders>
              <w:top w:val="nil"/>
              <w:left w:val="nil"/>
              <w:bottom w:val="single" w:sz="4" w:space="0" w:color="auto"/>
              <w:right w:val="single" w:sz="4" w:space="0" w:color="auto"/>
            </w:tcBorders>
            <w:shd w:val="clear" w:color="auto" w:fill="auto"/>
            <w:noWrap/>
            <w:vAlign w:val="bottom"/>
            <w:hideMark/>
          </w:tcPr>
          <w:p w14:paraId="4895DE6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3882027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120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6EA4678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40</w:t>
            </w:r>
          </w:p>
        </w:tc>
        <w:tc>
          <w:tcPr>
            <w:tcW w:w="1167" w:type="dxa"/>
            <w:tcBorders>
              <w:top w:val="single" w:sz="4" w:space="0" w:color="auto"/>
              <w:left w:val="single" w:sz="4" w:space="0" w:color="auto"/>
              <w:bottom w:val="single" w:sz="4" w:space="0" w:color="auto"/>
              <w:right w:val="single" w:sz="4" w:space="0" w:color="auto"/>
            </w:tcBorders>
            <w:shd w:val="clear" w:color="000000" w:fill="FFDA81"/>
            <w:noWrap/>
            <w:vAlign w:val="bottom"/>
            <w:hideMark/>
          </w:tcPr>
          <w:p w14:paraId="342505B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661</w:t>
            </w:r>
          </w:p>
        </w:tc>
      </w:tr>
      <w:tr w:rsidR="00254854" w:rsidRPr="00254854" w14:paraId="2DD691C3"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3C66FE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Fullgoal</w:t>
            </w:r>
            <w:proofErr w:type="spellEnd"/>
            <w:r w:rsidRPr="00254854">
              <w:rPr>
                <w:rFonts w:ascii="Calibri" w:eastAsia="Times New Roman" w:hAnsi="Calibri" w:cs="Calibri"/>
                <w:color w:val="000000"/>
                <w:kern w:val="0"/>
                <w:lang w:eastAsia="en-AU"/>
                <w14:ligatures w14:val="none"/>
              </w:rPr>
              <w:t xml:space="preserve"> Fund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4EC03F0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03F7D6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981"/>
            <w:noWrap/>
            <w:vAlign w:val="bottom"/>
            <w:hideMark/>
          </w:tcPr>
          <w:p w14:paraId="5EBBEF8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77</w:t>
            </w:r>
          </w:p>
        </w:tc>
        <w:tc>
          <w:tcPr>
            <w:tcW w:w="1167" w:type="dxa"/>
            <w:tcBorders>
              <w:top w:val="single" w:sz="4" w:space="0" w:color="auto"/>
              <w:left w:val="single" w:sz="4" w:space="0" w:color="auto"/>
              <w:bottom w:val="single" w:sz="4" w:space="0" w:color="auto"/>
              <w:right w:val="single" w:sz="4" w:space="0" w:color="auto"/>
            </w:tcBorders>
            <w:shd w:val="clear" w:color="000000" w:fill="FFDA81"/>
            <w:noWrap/>
            <w:vAlign w:val="bottom"/>
            <w:hideMark/>
          </w:tcPr>
          <w:p w14:paraId="6ADFFC1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659</w:t>
            </w:r>
          </w:p>
        </w:tc>
      </w:tr>
      <w:tr w:rsidR="00254854" w:rsidRPr="00254854" w14:paraId="37A576EC"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1BA2C17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Acadian Asset Management LLC</w:t>
            </w:r>
          </w:p>
        </w:tc>
        <w:tc>
          <w:tcPr>
            <w:tcW w:w="964" w:type="dxa"/>
            <w:tcBorders>
              <w:top w:val="nil"/>
              <w:left w:val="nil"/>
              <w:bottom w:val="single" w:sz="4" w:space="0" w:color="auto"/>
              <w:right w:val="single" w:sz="4" w:space="0" w:color="auto"/>
            </w:tcBorders>
            <w:shd w:val="clear" w:color="auto" w:fill="auto"/>
            <w:noWrap/>
            <w:vAlign w:val="bottom"/>
            <w:hideMark/>
          </w:tcPr>
          <w:p w14:paraId="4DE544C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6F8C6FD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981"/>
            <w:noWrap/>
            <w:vAlign w:val="bottom"/>
            <w:hideMark/>
          </w:tcPr>
          <w:p w14:paraId="79AC6ED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76</w:t>
            </w:r>
          </w:p>
        </w:tc>
        <w:tc>
          <w:tcPr>
            <w:tcW w:w="1167" w:type="dxa"/>
            <w:tcBorders>
              <w:top w:val="single" w:sz="4" w:space="0" w:color="auto"/>
              <w:left w:val="single" w:sz="4" w:space="0" w:color="auto"/>
              <w:bottom w:val="single" w:sz="4" w:space="0" w:color="auto"/>
              <w:right w:val="single" w:sz="4" w:space="0" w:color="auto"/>
            </w:tcBorders>
            <w:shd w:val="clear" w:color="000000" w:fill="FFDA81"/>
            <w:noWrap/>
            <w:vAlign w:val="bottom"/>
            <w:hideMark/>
          </w:tcPr>
          <w:p w14:paraId="6725FE9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647</w:t>
            </w:r>
          </w:p>
        </w:tc>
      </w:tr>
      <w:tr w:rsidR="00254854" w:rsidRPr="00254854" w14:paraId="3115F16B"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1D003D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China Southern Asset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042F38B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229FFC3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981"/>
            <w:noWrap/>
            <w:vAlign w:val="bottom"/>
            <w:hideMark/>
          </w:tcPr>
          <w:p w14:paraId="6E9B3F6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79</w:t>
            </w:r>
          </w:p>
        </w:tc>
        <w:tc>
          <w:tcPr>
            <w:tcW w:w="1167"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54DCAE4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631</w:t>
            </w:r>
          </w:p>
        </w:tc>
      </w:tr>
      <w:tr w:rsidR="00254854" w:rsidRPr="00254854" w14:paraId="220EA2B7"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1DB6EB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China Asset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4A340C7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9CF403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781"/>
            <w:noWrap/>
            <w:vAlign w:val="bottom"/>
            <w:hideMark/>
          </w:tcPr>
          <w:p w14:paraId="2EDE878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84</w:t>
            </w:r>
          </w:p>
        </w:tc>
        <w:tc>
          <w:tcPr>
            <w:tcW w:w="1167"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2A01CC7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629</w:t>
            </w:r>
          </w:p>
        </w:tc>
      </w:tr>
      <w:tr w:rsidR="00254854" w:rsidRPr="00254854" w14:paraId="3FCCB988"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6850F0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Baker Steel Capital Managers LLP</w:t>
            </w:r>
          </w:p>
        </w:tc>
        <w:tc>
          <w:tcPr>
            <w:tcW w:w="964" w:type="dxa"/>
            <w:tcBorders>
              <w:top w:val="nil"/>
              <w:left w:val="nil"/>
              <w:bottom w:val="single" w:sz="4" w:space="0" w:color="auto"/>
              <w:right w:val="single" w:sz="4" w:space="0" w:color="auto"/>
            </w:tcBorders>
            <w:shd w:val="clear" w:color="auto" w:fill="auto"/>
            <w:noWrap/>
            <w:vAlign w:val="bottom"/>
            <w:hideMark/>
          </w:tcPr>
          <w:p w14:paraId="599DB95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12DBEA8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120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19C08E5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42</w:t>
            </w:r>
          </w:p>
        </w:tc>
        <w:tc>
          <w:tcPr>
            <w:tcW w:w="1167"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0B22596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624</w:t>
            </w:r>
          </w:p>
        </w:tc>
      </w:tr>
      <w:tr w:rsidR="00254854" w:rsidRPr="00254854" w14:paraId="792F54E9"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BF66C9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First Eagle Investment Management LLC</w:t>
            </w:r>
          </w:p>
        </w:tc>
        <w:tc>
          <w:tcPr>
            <w:tcW w:w="964" w:type="dxa"/>
            <w:tcBorders>
              <w:top w:val="nil"/>
              <w:left w:val="nil"/>
              <w:bottom w:val="single" w:sz="4" w:space="0" w:color="auto"/>
              <w:right w:val="single" w:sz="4" w:space="0" w:color="auto"/>
            </w:tcBorders>
            <w:shd w:val="clear" w:color="auto" w:fill="auto"/>
            <w:noWrap/>
            <w:vAlign w:val="bottom"/>
            <w:hideMark/>
          </w:tcPr>
          <w:p w14:paraId="27B018E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29B7ECB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683"/>
            <w:noWrap/>
            <w:vAlign w:val="bottom"/>
            <w:hideMark/>
          </w:tcPr>
          <w:p w14:paraId="10004AE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25</w:t>
            </w:r>
          </w:p>
        </w:tc>
        <w:tc>
          <w:tcPr>
            <w:tcW w:w="1167"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7646120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621</w:t>
            </w:r>
          </w:p>
        </w:tc>
      </w:tr>
      <w:tr w:rsidR="00254854" w:rsidRPr="00254854" w14:paraId="6BD8F30E"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7D966E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Renaissance Technologies LLC</w:t>
            </w:r>
          </w:p>
        </w:tc>
        <w:tc>
          <w:tcPr>
            <w:tcW w:w="964" w:type="dxa"/>
            <w:tcBorders>
              <w:top w:val="nil"/>
              <w:left w:val="nil"/>
              <w:bottom w:val="single" w:sz="4" w:space="0" w:color="auto"/>
              <w:right w:val="single" w:sz="4" w:space="0" w:color="auto"/>
            </w:tcBorders>
            <w:shd w:val="clear" w:color="auto" w:fill="auto"/>
            <w:noWrap/>
            <w:vAlign w:val="bottom"/>
            <w:hideMark/>
          </w:tcPr>
          <w:p w14:paraId="5A4D9A4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6E24D1B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E82"/>
            <w:noWrap/>
            <w:vAlign w:val="bottom"/>
            <w:hideMark/>
          </w:tcPr>
          <w:p w14:paraId="158E223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58</w:t>
            </w:r>
          </w:p>
        </w:tc>
        <w:tc>
          <w:tcPr>
            <w:tcW w:w="1167"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08C4400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615</w:t>
            </w:r>
          </w:p>
        </w:tc>
      </w:tr>
      <w:tr w:rsidR="00254854" w:rsidRPr="00254854" w14:paraId="5F88659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CF147D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IG Investment Management Ltd.</w:t>
            </w:r>
          </w:p>
        </w:tc>
        <w:tc>
          <w:tcPr>
            <w:tcW w:w="964" w:type="dxa"/>
            <w:tcBorders>
              <w:top w:val="nil"/>
              <w:left w:val="nil"/>
              <w:bottom w:val="single" w:sz="4" w:space="0" w:color="auto"/>
              <w:right w:val="single" w:sz="4" w:space="0" w:color="auto"/>
            </w:tcBorders>
            <w:shd w:val="clear" w:color="auto" w:fill="auto"/>
            <w:noWrap/>
            <w:vAlign w:val="bottom"/>
            <w:hideMark/>
          </w:tcPr>
          <w:p w14:paraId="4F5EB2C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7EFDD09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680"/>
            <w:noWrap/>
            <w:vAlign w:val="bottom"/>
            <w:hideMark/>
          </w:tcPr>
          <w:p w14:paraId="6A3714B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89</w:t>
            </w:r>
          </w:p>
        </w:tc>
        <w:tc>
          <w:tcPr>
            <w:tcW w:w="1167"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5E2228E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603</w:t>
            </w:r>
          </w:p>
        </w:tc>
      </w:tr>
      <w:tr w:rsidR="00254854" w:rsidRPr="00254854" w14:paraId="5ADAB419"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0EADF76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Tidal Investments LLC</w:t>
            </w:r>
          </w:p>
        </w:tc>
        <w:tc>
          <w:tcPr>
            <w:tcW w:w="964" w:type="dxa"/>
            <w:tcBorders>
              <w:top w:val="nil"/>
              <w:left w:val="nil"/>
              <w:bottom w:val="single" w:sz="4" w:space="0" w:color="auto"/>
              <w:right w:val="single" w:sz="4" w:space="0" w:color="auto"/>
            </w:tcBorders>
            <w:shd w:val="clear" w:color="auto" w:fill="auto"/>
            <w:noWrap/>
            <w:vAlign w:val="bottom"/>
            <w:hideMark/>
          </w:tcPr>
          <w:p w14:paraId="42F8B79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5AA88DF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0F5A788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80</w:t>
            </w:r>
          </w:p>
        </w:tc>
        <w:tc>
          <w:tcPr>
            <w:tcW w:w="1167"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1CCF617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603</w:t>
            </w:r>
          </w:p>
        </w:tc>
      </w:tr>
      <w:tr w:rsidR="00254854" w:rsidRPr="00254854" w14:paraId="31194C63"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133C00D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Barclays Bank PLC</w:t>
            </w:r>
          </w:p>
        </w:tc>
        <w:tc>
          <w:tcPr>
            <w:tcW w:w="964" w:type="dxa"/>
            <w:tcBorders>
              <w:top w:val="nil"/>
              <w:left w:val="nil"/>
              <w:bottom w:val="single" w:sz="4" w:space="0" w:color="auto"/>
              <w:right w:val="single" w:sz="4" w:space="0" w:color="auto"/>
            </w:tcBorders>
            <w:shd w:val="clear" w:color="auto" w:fill="auto"/>
            <w:noWrap/>
            <w:vAlign w:val="bottom"/>
            <w:hideMark/>
          </w:tcPr>
          <w:p w14:paraId="7FF834A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009E07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580"/>
            <w:noWrap/>
            <w:vAlign w:val="bottom"/>
            <w:hideMark/>
          </w:tcPr>
          <w:p w14:paraId="45F5D6D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94</w:t>
            </w:r>
          </w:p>
        </w:tc>
        <w:tc>
          <w:tcPr>
            <w:tcW w:w="1167" w:type="dxa"/>
            <w:tcBorders>
              <w:top w:val="single" w:sz="4" w:space="0" w:color="auto"/>
              <w:left w:val="single" w:sz="4" w:space="0" w:color="auto"/>
              <w:bottom w:val="single" w:sz="4" w:space="0" w:color="auto"/>
              <w:right w:val="single" w:sz="4" w:space="0" w:color="auto"/>
            </w:tcBorders>
            <w:shd w:val="clear" w:color="000000" w:fill="FFDC82"/>
            <w:noWrap/>
            <w:vAlign w:val="bottom"/>
            <w:hideMark/>
          </w:tcPr>
          <w:p w14:paraId="033F5E8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568</w:t>
            </w:r>
          </w:p>
        </w:tc>
      </w:tr>
      <w:tr w:rsidR="00254854" w:rsidRPr="00254854" w14:paraId="128862D6"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2943D6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Harvest Fund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7C051F5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6B9034E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C81"/>
            <w:noWrap/>
            <w:vAlign w:val="bottom"/>
            <w:hideMark/>
          </w:tcPr>
          <w:p w14:paraId="164A7C21"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66</w:t>
            </w:r>
          </w:p>
        </w:tc>
        <w:tc>
          <w:tcPr>
            <w:tcW w:w="1167"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4288BB5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563</w:t>
            </w:r>
          </w:p>
        </w:tc>
      </w:tr>
      <w:tr w:rsidR="00254854" w:rsidRPr="00254854" w14:paraId="6AC8E8C7"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154457E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Eaton Vance Management</w:t>
            </w:r>
          </w:p>
        </w:tc>
        <w:tc>
          <w:tcPr>
            <w:tcW w:w="964" w:type="dxa"/>
            <w:tcBorders>
              <w:top w:val="nil"/>
              <w:left w:val="nil"/>
              <w:bottom w:val="single" w:sz="4" w:space="0" w:color="auto"/>
              <w:right w:val="single" w:sz="4" w:space="0" w:color="auto"/>
            </w:tcBorders>
            <w:shd w:val="clear" w:color="auto" w:fill="auto"/>
            <w:noWrap/>
            <w:vAlign w:val="bottom"/>
            <w:hideMark/>
          </w:tcPr>
          <w:p w14:paraId="79EC05B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6EA31E8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02D823E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59</w:t>
            </w:r>
          </w:p>
        </w:tc>
        <w:tc>
          <w:tcPr>
            <w:tcW w:w="1167"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38E6013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563</w:t>
            </w:r>
          </w:p>
        </w:tc>
      </w:tr>
      <w:tr w:rsidR="00254854" w:rsidRPr="00254854" w14:paraId="0DA76C5B"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89716A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Massachusetts Financial Services Company</w:t>
            </w:r>
          </w:p>
        </w:tc>
        <w:tc>
          <w:tcPr>
            <w:tcW w:w="964" w:type="dxa"/>
            <w:tcBorders>
              <w:top w:val="nil"/>
              <w:left w:val="nil"/>
              <w:bottom w:val="single" w:sz="4" w:space="0" w:color="auto"/>
              <w:right w:val="single" w:sz="4" w:space="0" w:color="auto"/>
            </w:tcBorders>
            <w:shd w:val="clear" w:color="auto" w:fill="auto"/>
            <w:noWrap/>
            <w:vAlign w:val="bottom"/>
            <w:hideMark/>
          </w:tcPr>
          <w:p w14:paraId="174DB26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1AC2052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483"/>
            <w:noWrap/>
            <w:vAlign w:val="bottom"/>
            <w:hideMark/>
          </w:tcPr>
          <w:p w14:paraId="204CFDB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34</w:t>
            </w:r>
          </w:p>
        </w:tc>
        <w:tc>
          <w:tcPr>
            <w:tcW w:w="1167"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44AF219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561</w:t>
            </w:r>
          </w:p>
        </w:tc>
      </w:tr>
      <w:tr w:rsidR="00254854" w:rsidRPr="00254854" w14:paraId="7C1781BA"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AF486C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National Bank Investments Inc.</w:t>
            </w:r>
          </w:p>
        </w:tc>
        <w:tc>
          <w:tcPr>
            <w:tcW w:w="964" w:type="dxa"/>
            <w:tcBorders>
              <w:top w:val="nil"/>
              <w:left w:val="nil"/>
              <w:bottom w:val="single" w:sz="4" w:space="0" w:color="auto"/>
              <w:right w:val="single" w:sz="4" w:space="0" w:color="auto"/>
            </w:tcBorders>
            <w:shd w:val="clear" w:color="auto" w:fill="auto"/>
            <w:noWrap/>
            <w:vAlign w:val="bottom"/>
            <w:hideMark/>
          </w:tcPr>
          <w:p w14:paraId="41E317B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012CEA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483"/>
            <w:noWrap/>
            <w:vAlign w:val="bottom"/>
            <w:hideMark/>
          </w:tcPr>
          <w:p w14:paraId="2C8FD05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33</w:t>
            </w:r>
          </w:p>
        </w:tc>
        <w:tc>
          <w:tcPr>
            <w:tcW w:w="1167"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24376481"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534</w:t>
            </w:r>
          </w:p>
        </w:tc>
      </w:tr>
      <w:tr w:rsidR="00254854" w:rsidRPr="00254854" w14:paraId="02682130"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CD8A6B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Universal Investment GmbH</w:t>
            </w:r>
          </w:p>
        </w:tc>
        <w:tc>
          <w:tcPr>
            <w:tcW w:w="964" w:type="dxa"/>
            <w:tcBorders>
              <w:top w:val="nil"/>
              <w:left w:val="nil"/>
              <w:bottom w:val="single" w:sz="4" w:space="0" w:color="auto"/>
              <w:right w:val="single" w:sz="4" w:space="0" w:color="auto"/>
            </w:tcBorders>
            <w:shd w:val="clear" w:color="auto" w:fill="auto"/>
            <w:noWrap/>
            <w:vAlign w:val="bottom"/>
            <w:hideMark/>
          </w:tcPr>
          <w:p w14:paraId="0E81AFB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203E365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C82"/>
            <w:noWrap/>
            <w:vAlign w:val="bottom"/>
            <w:hideMark/>
          </w:tcPr>
          <w:p w14:paraId="0DB7E9C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65</w:t>
            </w:r>
          </w:p>
        </w:tc>
        <w:tc>
          <w:tcPr>
            <w:tcW w:w="1167"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638F101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533</w:t>
            </w:r>
          </w:p>
        </w:tc>
      </w:tr>
      <w:tr w:rsidR="00254854" w:rsidRPr="00254854" w14:paraId="1FF31206"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FCDED1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Bank of America Corp.</w:t>
            </w:r>
          </w:p>
        </w:tc>
        <w:tc>
          <w:tcPr>
            <w:tcW w:w="964" w:type="dxa"/>
            <w:tcBorders>
              <w:top w:val="nil"/>
              <w:left w:val="nil"/>
              <w:bottom w:val="single" w:sz="4" w:space="0" w:color="auto"/>
              <w:right w:val="single" w:sz="4" w:space="0" w:color="auto"/>
            </w:tcBorders>
            <w:shd w:val="clear" w:color="auto" w:fill="auto"/>
            <w:noWrap/>
            <w:vAlign w:val="bottom"/>
            <w:hideMark/>
          </w:tcPr>
          <w:p w14:paraId="4A0CEC6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6CD6684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786C9BA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52</w:t>
            </w:r>
          </w:p>
        </w:tc>
        <w:tc>
          <w:tcPr>
            <w:tcW w:w="1167"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799D3B2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528</w:t>
            </w:r>
          </w:p>
        </w:tc>
      </w:tr>
      <w:tr w:rsidR="00254854" w:rsidRPr="00254854" w14:paraId="21E36F59"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B07355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CIBC Asset Management Inc.</w:t>
            </w:r>
          </w:p>
        </w:tc>
        <w:tc>
          <w:tcPr>
            <w:tcW w:w="964" w:type="dxa"/>
            <w:tcBorders>
              <w:top w:val="nil"/>
              <w:left w:val="nil"/>
              <w:bottom w:val="single" w:sz="4" w:space="0" w:color="auto"/>
              <w:right w:val="single" w:sz="4" w:space="0" w:color="auto"/>
            </w:tcBorders>
            <w:shd w:val="clear" w:color="auto" w:fill="auto"/>
            <w:noWrap/>
            <w:vAlign w:val="bottom"/>
            <w:hideMark/>
          </w:tcPr>
          <w:p w14:paraId="6E96172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F0431F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2EFE1DD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42</w:t>
            </w:r>
          </w:p>
        </w:tc>
        <w:tc>
          <w:tcPr>
            <w:tcW w:w="1167" w:type="dxa"/>
            <w:tcBorders>
              <w:top w:val="single" w:sz="4" w:space="0" w:color="auto"/>
              <w:left w:val="single" w:sz="4" w:space="0" w:color="auto"/>
              <w:bottom w:val="single" w:sz="4" w:space="0" w:color="auto"/>
              <w:right w:val="single" w:sz="4" w:space="0" w:color="auto"/>
            </w:tcBorders>
            <w:shd w:val="clear" w:color="000000" w:fill="FFDE82"/>
            <w:noWrap/>
            <w:vAlign w:val="bottom"/>
            <w:hideMark/>
          </w:tcPr>
          <w:p w14:paraId="65CA6DC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527</w:t>
            </w:r>
          </w:p>
        </w:tc>
      </w:tr>
      <w:tr w:rsidR="00254854" w:rsidRPr="00254854" w14:paraId="5C5CCF4E"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D33784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GF Fund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2A9B336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1F100C4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981"/>
            <w:noWrap/>
            <w:vAlign w:val="bottom"/>
            <w:hideMark/>
          </w:tcPr>
          <w:p w14:paraId="45B3BE0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77</w:t>
            </w:r>
          </w:p>
        </w:tc>
        <w:tc>
          <w:tcPr>
            <w:tcW w:w="1167" w:type="dxa"/>
            <w:tcBorders>
              <w:top w:val="single" w:sz="4" w:space="0" w:color="auto"/>
              <w:left w:val="single" w:sz="4" w:space="0" w:color="auto"/>
              <w:bottom w:val="single" w:sz="4" w:space="0" w:color="auto"/>
              <w:right w:val="single" w:sz="4" w:space="0" w:color="auto"/>
            </w:tcBorders>
            <w:shd w:val="clear" w:color="000000" w:fill="FFDE82"/>
            <w:noWrap/>
            <w:vAlign w:val="bottom"/>
            <w:hideMark/>
          </w:tcPr>
          <w:p w14:paraId="1B8F1D1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513</w:t>
            </w:r>
          </w:p>
        </w:tc>
      </w:tr>
      <w:tr w:rsidR="00254854" w:rsidRPr="00254854" w14:paraId="48E10DA6"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F89C12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Manulife Asset Management</w:t>
            </w:r>
          </w:p>
        </w:tc>
        <w:tc>
          <w:tcPr>
            <w:tcW w:w="964" w:type="dxa"/>
            <w:tcBorders>
              <w:top w:val="nil"/>
              <w:left w:val="nil"/>
              <w:bottom w:val="single" w:sz="4" w:space="0" w:color="auto"/>
              <w:right w:val="single" w:sz="4" w:space="0" w:color="auto"/>
            </w:tcBorders>
            <w:shd w:val="clear" w:color="auto" w:fill="auto"/>
            <w:noWrap/>
            <w:vAlign w:val="bottom"/>
            <w:hideMark/>
          </w:tcPr>
          <w:p w14:paraId="12C3922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3CB3A7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568F901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46</w:t>
            </w:r>
          </w:p>
        </w:tc>
        <w:tc>
          <w:tcPr>
            <w:tcW w:w="1167" w:type="dxa"/>
            <w:tcBorders>
              <w:top w:val="single" w:sz="4" w:space="0" w:color="auto"/>
              <w:left w:val="single" w:sz="4" w:space="0" w:color="auto"/>
              <w:bottom w:val="single" w:sz="4" w:space="0" w:color="auto"/>
              <w:right w:val="single" w:sz="4" w:space="0" w:color="auto"/>
            </w:tcBorders>
            <w:shd w:val="clear" w:color="000000" w:fill="FFDE82"/>
            <w:noWrap/>
            <w:vAlign w:val="bottom"/>
            <w:hideMark/>
          </w:tcPr>
          <w:p w14:paraId="5C97DC0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510</w:t>
            </w:r>
          </w:p>
        </w:tc>
      </w:tr>
      <w:tr w:rsidR="00254854" w:rsidRPr="00254854" w14:paraId="26BEEDFE"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CD584F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Merrill Lynch Pierce Fenner &amp; Smith Inc.</w:t>
            </w:r>
          </w:p>
        </w:tc>
        <w:tc>
          <w:tcPr>
            <w:tcW w:w="964" w:type="dxa"/>
            <w:tcBorders>
              <w:top w:val="nil"/>
              <w:left w:val="nil"/>
              <w:bottom w:val="single" w:sz="4" w:space="0" w:color="auto"/>
              <w:right w:val="single" w:sz="4" w:space="0" w:color="auto"/>
            </w:tcBorders>
            <w:shd w:val="clear" w:color="auto" w:fill="auto"/>
            <w:noWrap/>
            <w:vAlign w:val="bottom"/>
            <w:hideMark/>
          </w:tcPr>
          <w:p w14:paraId="265B455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167FB7E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3CBEF39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54</w:t>
            </w:r>
          </w:p>
        </w:tc>
        <w:tc>
          <w:tcPr>
            <w:tcW w:w="1167" w:type="dxa"/>
            <w:tcBorders>
              <w:top w:val="single" w:sz="4" w:space="0" w:color="auto"/>
              <w:left w:val="single" w:sz="4" w:space="0" w:color="auto"/>
              <w:bottom w:val="single" w:sz="4" w:space="0" w:color="auto"/>
              <w:right w:val="single" w:sz="4" w:space="0" w:color="auto"/>
            </w:tcBorders>
            <w:shd w:val="clear" w:color="000000" w:fill="FFDE82"/>
            <w:noWrap/>
            <w:vAlign w:val="bottom"/>
            <w:hideMark/>
          </w:tcPr>
          <w:p w14:paraId="04936CB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500</w:t>
            </w:r>
          </w:p>
        </w:tc>
      </w:tr>
      <w:tr w:rsidR="00254854" w:rsidRPr="00254854" w14:paraId="2E650036"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05BCFBA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Invesco Great Wall Fund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3E0DCE2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32AA0A9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40649EE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49</w:t>
            </w:r>
          </w:p>
        </w:tc>
        <w:tc>
          <w:tcPr>
            <w:tcW w:w="1167" w:type="dxa"/>
            <w:tcBorders>
              <w:top w:val="single" w:sz="4" w:space="0" w:color="auto"/>
              <w:left w:val="single" w:sz="4" w:space="0" w:color="auto"/>
              <w:bottom w:val="single" w:sz="4" w:space="0" w:color="auto"/>
              <w:right w:val="single" w:sz="4" w:space="0" w:color="auto"/>
            </w:tcBorders>
            <w:shd w:val="clear" w:color="000000" w:fill="FFDE82"/>
            <w:noWrap/>
            <w:vAlign w:val="bottom"/>
            <w:hideMark/>
          </w:tcPr>
          <w:p w14:paraId="6F30637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500</w:t>
            </w:r>
          </w:p>
        </w:tc>
      </w:tr>
      <w:tr w:rsidR="00254854" w:rsidRPr="00254854" w14:paraId="13DDBFC7"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3C5D6C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China Universal Asset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07CD953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4E241C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C82"/>
            <w:noWrap/>
            <w:vAlign w:val="bottom"/>
            <w:hideMark/>
          </w:tcPr>
          <w:p w14:paraId="2703927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65</w:t>
            </w:r>
          </w:p>
        </w:tc>
        <w:tc>
          <w:tcPr>
            <w:tcW w:w="1167" w:type="dxa"/>
            <w:tcBorders>
              <w:top w:val="single" w:sz="4" w:space="0" w:color="auto"/>
              <w:left w:val="single" w:sz="4" w:space="0" w:color="auto"/>
              <w:bottom w:val="single" w:sz="4" w:space="0" w:color="auto"/>
              <w:right w:val="single" w:sz="4" w:space="0" w:color="auto"/>
            </w:tcBorders>
            <w:shd w:val="clear" w:color="000000" w:fill="FFDE82"/>
            <w:noWrap/>
            <w:vAlign w:val="bottom"/>
            <w:hideMark/>
          </w:tcPr>
          <w:p w14:paraId="4F15D6C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499</w:t>
            </w:r>
          </w:p>
        </w:tc>
      </w:tr>
      <w:tr w:rsidR="00254854" w:rsidRPr="00254854" w14:paraId="47FE047D"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D12F83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GQG Partners LLC</w:t>
            </w:r>
          </w:p>
        </w:tc>
        <w:tc>
          <w:tcPr>
            <w:tcW w:w="964" w:type="dxa"/>
            <w:tcBorders>
              <w:top w:val="nil"/>
              <w:left w:val="nil"/>
              <w:bottom w:val="single" w:sz="4" w:space="0" w:color="auto"/>
              <w:right w:val="single" w:sz="4" w:space="0" w:color="auto"/>
            </w:tcBorders>
            <w:shd w:val="clear" w:color="auto" w:fill="auto"/>
            <w:noWrap/>
            <w:vAlign w:val="bottom"/>
            <w:hideMark/>
          </w:tcPr>
          <w:p w14:paraId="1BC8C49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02AF60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984"/>
            <w:noWrap/>
            <w:vAlign w:val="bottom"/>
            <w:hideMark/>
          </w:tcPr>
          <w:p w14:paraId="0B2D393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13</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60F8E88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490</w:t>
            </w:r>
          </w:p>
        </w:tc>
      </w:tr>
      <w:tr w:rsidR="00254854" w:rsidRPr="00254854" w14:paraId="28D58322"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6FEFE7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CQS (UK) LLP</w:t>
            </w:r>
          </w:p>
        </w:tc>
        <w:tc>
          <w:tcPr>
            <w:tcW w:w="964" w:type="dxa"/>
            <w:tcBorders>
              <w:top w:val="nil"/>
              <w:left w:val="nil"/>
              <w:bottom w:val="single" w:sz="4" w:space="0" w:color="auto"/>
              <w:right w:val="single" w:sz="4" w:space="0" w:color="auto"/>
            </w:tcBorders>
            <w:shd w:val="clear" w:color="auto" w:fill="auto"/>
            <w:noWrap/>
            <w:vAlign w:val="bottom"/>
            <w:hideMark/>
          </w:tcPr>
          <w:p w14:paraId="2F74C08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2D0B800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2D3B0C6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63</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4D574A9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486</w:t>
            </w:r>
          </w:p>
        </w:tc>
      </w:tr>
      <w:tr w:rsidR="00254854" w:rsidRPr="00254854" w14:paraId="2908C4DE"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21487F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Huatai-PineBridge</w:t>
            </w:r>
            <w:proofErr w:type="spellEnd"/>
            <w:r w:rsidRPr="00254854">
              <w:rPr>
                <w:rFonts w:ascii="Calibri" w:eastAsia="Times New Roman" w:hAnsi="Calibri" w:cs="Calibri"/>
                <w:color w:val="000000"/>
                <w:kern w:val="0"/>
                <w:lang w:eastAsia="en-AU"/>
                <w14:ligatures w14:val="none"/>
              </w:rPr>
              <w:t xml:space="preserve"> Fund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08B1F08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2D65D31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36602E5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53</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22DD90C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483</w:t>
            </w:r>
          </w:p>
        </w:tc>
      </w:tr>
      <w:tr w:rsidR="00254854" w:rsidRPr="00254854" w14:paraId="4647256E"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0753B8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Janus Henderson Group PLC</w:t>
            </w:r>
          </w:p>
        </w:tc>
        <w:tc>
          <w:tcPr>
            <w:tcW w:w="964" w:type="dxa"/>
            <w:tcBorders>
              <w:top w:val="nil"/>
              <w:left w:val="nil"/>
              <w:bottom w:val="single" w:sz="4" w:space="0" w:color="auto"/>
              <w:right w:val="single" w:sz="4" w:space="0" w:color="auto"/>
            </w:tcBorders>
            <w:shd w:val="clear" w:color="auto" w:fill="auto"/>
            <w:noWrap/>
            <w:vAlign w:val="bottom"/>
            <w:hideMark/>
          </w:tcPr>
          <w:p w14:paraId="3C7ABEA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BF1077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583"/>
            <w:noWrap/>
            <w:vAlign w:val="bottom"/>
            <w:hideMark/>
          </w:tcPr>
          <w:p w14:paraId="78B8A1F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27</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5E2B82D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481</w:t>
            </w:r>
          </w:p>
        </w:tc>
      </w:tr>
      <w:tr w:rsidR="00254854" w:rsidRPr="00254854" w14:paraId="238E437D"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273D71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Arrowstreet</w:t>
            </w:r>
            <w:proofErr w:type="spellEnd"/>
            <w:r w:rsidRPr="00254854">
              <w:rPr>
                <w:rFonts w:ascii="Calibri" w:eastAsia="Times New Roman" w:hAnsi="Calibri" w:cs="Calibri"/>
                <w:color w:val="000000"/>
                <w:kern w:val="0"/>
                <w:lang w:eastAsia="en-AU"/>
                <w14:ligatures w14:val="none"/>
              </w:rPr>
              <w:t xml:space="preserve"> Capital Ltd. Partnership</w:t>
            </w:r>
          </w:p>
        </w:tc>
        <w:tc>
          <w:tcPr>
            <w:tcW w:w="964" w:type="dxa"/>
            <w:tcBorders>
              <w:top w:val="nil"/>
              <w:left w:val="nil"/>
              <w:bottom w:val="single" w:sz="4" w:space="0" w:color="auto"/>
              <w:right w:val="single" w:sz="4" w:space="0" w:color="auto"/>
            </w:tcBorders>
            <w:shd w:val="clear" w:color="auto" w:fill="auto"/>
            <w:noWrap/>
            <w:vAlign w:val="bottom"/>
            <w:hideMark/>
          </w:tcPr>
          <w:p w14:paraId="210E3C1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3A23BF1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683"/>
            <w:noWrap/>
            <w:vAlign w:val="bottom"/>
            <w:hideMark/>
          </w:tcPr>
          <w:p w14:paraId="0867419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25</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7C4CA621"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478</w:t>
            </w:r>
          </w:p>
        </w:tc>
      </w:tr>
      <w:tr w:rsidR="00254854" w:rsidRPr="00254854" w14:paraId="0E4B66BD"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3BFE3D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Guotai</w:t>
            </w:r>
            <w:proofErr w:type="spellEnd"/>
            <w:r w:rsidRPr="00254854">
              <w:rPr>
                <w:rFonts w:ascii="Calibri" w:eastAsia="Times New Roman" w:hAnsi="Calibri" w:cs="Calibri"/>
                <w:color w:val="000000"/>
                <w:kern w:val="0"/>
                <w:lang w:eastAsia="en-AU"/>
                <w14:ligatures w14:val="none"/>
              </w:rPr>
              <w:t xml:space="preserve"> Asset </w:t>
            </w:r>
            <w:proofErr w:type="spellStart"/>
            <w:r w:rsidRPr="00254854">
              <w:rPr>
                <w:rFonts w:ascii="Calibri" w:eastAsia="Times New Roman" w:hAnsi="Calibri" w:cs="Calibri"/>
                <w:color w:val="000000"/>
                <w:kern w:val="0"/>
                <w:lang w:eastAsia="en-AU"/>
                <w14:ligatures w14:val="none"/>
              </w:rPr>
              <w:t>Mgmt</w:t>
            </w:r>
            <w:proofErr w:type="spellEnd"/>
            <w:r w:rsidRPr="00254854">
              <w:rPr>
                <w:rFonts w:ascii="Calibri" w:eastAsia="Times New Roman" w:hAnsi="Calibri" w:cs="Calibri"/>
                <w:color w:val="000000"/>
                <w:kern w:val="0"/>
                <w:lang w:eastAsia="en-AU"/>
                <w14:ligatures w14:val="none"/>
              </w:rPr>
              <w:t xml:space="preserve"> Co. Ltd.</w:t>
            </w:r>
          </w:p>
        </w:tc>
        <w:tc>
          <w:tcPr>
            <w:tcW w:w="964" w:type="dxa"/>
            <w:tcBorders>
              <w:top w:val="nil"/>
              <w:left w:val="nil"/>
              <w:bottom w:val="single" w:sz="4" w:space="0" w:color="auto"/>
              <w:right w:val="single" w:sz="4" w:space="0" w:color="auto"/>
            </w:tcBorders>
            <w:shd w:val="clear" w:color="auto" w:fill="auto"/>
            <w:noWrap/>
            <w:vAlign w:val="bottom"/>
            <w:hideMark/>
          </w:tcPr>
          <w:p w14:paraId="1395336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5DE1F75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C82"/>
            <w:noWrap/>
            <w:vAlign w:val="bottom"/>
            <w:hideMark/>
          </w:tcPr>
          <w:p w14:paraId="40DBC22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64</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49B3B59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470</w:t>
            </w:r>
          </w:p>
        </w:tc>
      </w:tr>
      <w:tr w:rsidR="00254854" w:rsidRPr="00254854" w14:paraId="0D8D252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DB1093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Strategic Advisers LLC</w:t>
            </w:r>
          </w:p>
        </w:tc>
        <w:tc>
          <w:tcPr>
            <w:tcW w:w="964" w:type="dxa"/>
            <w:tcBorders>
              <w:top w:val="nil"/>
              <w:left w:val="nil"/>
              <w:bottom w:val="single" w:sz="4" w:space="0" w:color="auto"/>
              <w:right w:val="single" w:sz="4" w:space="0" w:color="auto"/>
            </w:tcBorders>
            <w:shd w:val="clear" w:color="auto" w:fill="auto"/>
            <w:noWrap/>
            <w:vAlign w:val="bottom"/>
            <w:hideMark/>
          </w:tcPr>
          <w:p w14:paraId="0BBAA74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12AFCF5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383"/>
            <w:noWrap/>
            <w:vAlign w:val="bottom"/>
            <w:hideMark/>
          </w:tcPr>
          <w:p w14:paraId="7DB13AA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37</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1325006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463</w:t>
            </w:r>
          </w:p>
        </w:tc>
      </w:tr>
      <w:tr w:rsidR="00254854" w:rsidRPr="00254854" w14:paraId="37A95572"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AD6B8F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Bosera</w:t>
            </w:r>
            <w:proofErr w:type="spellEnd"/>
            <w:r w:rsidRPr="00254854">
              <w:rPr>
                <w:rFonts w:ascii="Calibri" w:eastAsia="Times New Roman" w:hAnsi="Calibri" w:cs="Calibri"/>
                <w:color w:val="000000"/>
                <w:kern w:val="0"/>
                <w:lang w:eastAsia="en-AU"/>
                <w14:ligatures w14:val="none"/>
              </w:rPr>
              <w:t xml:space="preserve"> Asset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1A836C6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3EE2383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07940B9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51</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558DB01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459</w:t>
            </w:r>
          </w:p>
        </w:tc>
      </w:tr>
      <w:tr w:rsidR="00254854" w:rsidRPr="00254854" w14:paraId="472BDD54"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63FD04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SEI Investments Management Corp.</w:t>
            </w:r>
          </w:p>
        </w:tc>
        <w:tc>
          <w:tcPr>
            <w:tcW w:w="964" w:type="dxa"/>
            <w:tcBorders>
              <w:top w:val="nil"/>
              <w:left w:val="nil"/>
              <w:bottom w:val="single" w:sz="4" w:space="0" w:color="auto"/>
              <w:right w:val="single" w:sz="4" w:space="0" w:color="auto"/>
            </w:tcBorders>
            <w:shd w:val="clear" w:color="auto" w:fill="auto"/>
            <w:noWrap/>
            <w:vAlign w:val="bottom"/>
            <w:hideMark/>
          </w:tcPr>
          <w:p w14:paraId="09251F4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702E0D0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31B7D49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49</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74644EB1"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455</w:t>
            </w:r>
          </w:p>
        </w:tc>
      </w:tr>
      <w:tr w:rsidR="00254854" w:rsidRPr="00254854" w14:paraId="7E92C8C2"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8D6B14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National Council for Social Security Fund</w:t>
            </w:r>
          </w:p>
        </w:tc>
        <w:tc>
          <w:tcPr>
            <w:tcW w:w="964" w:type="dxa"/>
            <w:tcBorders>
              <w:top w:val="nil"/>
              <w:left w:val="nil"/>
              <w:bottom w:val="single" w:sz="4" w:space="0" w:color="auto"/>
              <w:right w:val="single" w:sz="4" w:space="0" w:color="auto"/>
            </w:tcBorders>
            <w:shd w:val="clear" w:color="auto" w:fill="auto"/>
            <w:noWrap/>
            <w:vAlign w:val="bottom"/>
            <w:hideMark/>
          </w:tcPr>
          <w:p w14:paraId="5F5B37B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4974984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1902DC3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41</w:t>
            </w:r>
          </w:p>
        </w:tc>
        <w:tc>
          <w:tcPr>
            <w:tcW w:w="1167"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1DC736EC"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455</w:t>
            </w:r>
          </w:p>
        </w:tc>
      </w:tr>
      <w:tr w:rsidR="00254854" w:rsidRPr="00254854" w14:paraId="3ED4D08F"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02CB03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lastRenderedPageBreak/>
              <w:t>Boston Partners Global Investors Inc.</w:t>
            </w:r>
          </w:p>
        </w:tc>
        <w:tc>
          <w:tcPr>
            <w:tcW w:w="964" w:type="dxa"/>
            <w:tcBorders>
              <w:top w:val="nil"/>
              <w:left w:val="nil"/>
              <w:bottom w:val="single" w:sz="4" w:space="0" w:color="auto"/>
              <w:right w:val="single" w:sz="4" w:space="0" w:color="auto"/>
            </w:tcBorders>
            <w:shd w:val="clear" w:color="auto" w:fill="auto"/>
            <w:noWrap/>
            <w:vAlign w:val="bottom"/>
            <w:hideMark/>
          </w:tcPr>
          <w:p w14:paraId="2D70091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3E188CA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4ED95E8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50</w:t>
            </w:r>
          </w:p>
        </w:tc>
        <w:tc>
          <w:tcPr>
            <w:tcW w:w="1167"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040B414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450</w:t>
            </w:r>
          </w:p>
        </w:tc>
      </w:tr>
      <w:tr w:rsidR="00254854" w:rsidRPr="00254854" w14:paraId="6B25B93C"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0551D08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Victory Capital Management Inc.</w:t>
            </w:r>
          </w:p>
        </w:tc>
        <w:tc>
          <w:tcPr>
            <w:tcW w:w="964" w:type="dxa"/>
            <w:tcBorders>
              <w:top w:val="nil"/>
              <w:left w:val="nil"/>
              <w:bottom w:val="single" w:sz="4" w:space="0" w:color="auto"/>
              <w:right w:val="single" w:sz="4" w:space="0" w:color="auto"/>
            </w:tcBorders>
            <w:shd w:val="clear" w:color="auto" w:fill="auto"/>
            <w:noWrap/>
            <w:vAlign w:val="bottom"/>
            <w:hideMark/>
          </w:tcPr>
          <w:p w14:paraId="2EB95E9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186EFD1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74EFDEE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48</w:t>
            </w:r>
          </w:p>
        </w:tc>
        <w:tc>
          <w:tcPr>
            <w:tcW w:w="1167"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314625D2"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450</w:t>
            </w:r>
          </w:p>
        </w:tc>
      </w:tr>
      <w:tr w:rsidR="00254854" w:rsidRPr="00254854" w14:paraId="13C180D2"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1402BB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Canadian Imperial Bank of Commerce</w:t>
            </w:r>
          </w:p>
        </w:tc>
        <w:tc>
          <w:tcPr>
            <w:tcW w:w="964" w:type="dxa"/>
            <w:tcBorders>
              <w:top w:val="nil"/>
              <w:left w:val="nil"/>
              <w:bottom w:val="single" w:sz="4" w:space="0" w:color="auto"/>
              <w:right w:val="single" w:sz="4" w:space="0" w:color="auto"/>
            </w:tcBorders>
            <w:shd w:val="clear" w:color="auto" w:fill="auto"/>
            <w:noWrap/>
            <w:vAlign w:val="bottom"/>
            <w:hideMark/>
          </w:tcPr>
          <w:p w14:paraId="35DA855E"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1B3B383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683"/>
            <w:noWrap/>
            <w:vAlign w:val="bottom"/>
            <w:hideMark/>
          </w:tcPr>
          <w:p w14:paraId="49E8AAB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25</w:t>
            </w:r>
          </w:p>
        </w:tc>
        <w:tc>
          <w:tcPr>
            <w:tcW w:w="1167"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7DE9F74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448</w:t>
            </w:r>
          </w:p>
        </w:tc>
      </w:tr>
      <w:tr w:rsidR="00254854" w:rsidRPr="00254854" w14:paraId="534960C4"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0177BA2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Mitsubishi UFJ Asset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692D370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6A588C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177CE8D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41</w:t>
            </w:r>
          </w:p>
        </w:tc>
        <w:tc>
          <w:tcPr>
            <w:tcW w:w="1167"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2DFCB8C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444</w:t>
            </w:r>
          </w:p>
        </w:tc>
      </w:tr>
      <w:tr w:rsidR="00254854" w:rsidRPr="00254854" w14:paraId="58C446A9"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1121B1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Pictet Asset Management Ltd.</w:t>
            </w:r>
          </w:p>
        </w:tc>
        <w:tc>
          <w:tcPr>
            <w:tcW w:w="964" w:type="dxa"/>
            <w:tcBorders>
              <w:top w:val="nil"/>
              <w:left w:val="nil"/>
              <w:bottom w:val="single" w:sz="4" w:space="0" w:color="auto"/>
              <w:right w:val="single" w:sz="4" w:space="0" w:color="auto"/>
            </w:tcBorders>
            <w:shd w:val="clear" w:color="auto" w:fill="auto"/>
            <w:noWrap/>
            <w:vAlign w:val="bottom"/>
            <w:hideMark/>
          </w:tcPr>
          <w:p w14:paraId="6EA5292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5129808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120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4035C64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53</w:t>
            </w:r>
          </w:p>
        </w:tc>
        <w:tc>
          <w:tcPr>
            <w:tcW w:w="1167"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6A04E4A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432</w:t>
            </w:r>
          </w:p>
        </w:tc>
      </w:tr>
      <w:tr w:rsidR="00254854" w:rsidRPr="00254854" w14:paraId="25FAA09A"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CD7AE7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Susquehanna International Group LLP</w:t>
            </w:r>
          </w:p>
        </w:tc>
        <w:tc>
          <w:tcPr>
            <w:tcW w:w="964" w:type="dxa"/>
            <w:tcBorders>
              <w:top w:val="nil"/>
              <w:left w:val="nil"/>
              <w:bottom w:val="single" w:sz="4" w:space="0" w:color="auto"/>
              <w:right w:val="single" w:sz="4" w:space="0" w:color="auto"/>
            </w:tcBorders>
            <w:shd w:val="clear" w:color="auto" w:fill="auto"/>
            <w:noWrap/>
            <w:vAlign w:val="bottom"/>
            <w:hideMark/>
          </w:tcPr>
          <w:p w14:paraId="794DDD3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3B2D08F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49BD87D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49</w:t>
            </w:r>
          </w:p>
        </w:tc>
        <w:tc>
          <w:tcPr>
            <w:tcW w:w="1167"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0710AE4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430</w:t>
            </w:r>
          </w:p>
        </w:tc>
      </w:tr>
      <w:tr w:rsidR="00254854" w:rsidRPr="00254854" w14:paraId="5FD58BD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1AF0006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Zhong Ou Fund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044B20D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5137BA4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483"/>
            <w:noWrap/>
            <w:vAlign w:val="bottom"/>
            <w:hideMark/>
          </w:tcPr>
          <w:p w14:paraId="61F1743B"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32</w:t>
            </w:r>
          </w:p>
        </w:tc>
        <w:tc>
          <w:tcPr>
            <w:tcW w:w="1167"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0704D7C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430</w:t>
            </w:r>
          </w:p>
        </w:tc>
      </w:tr>
      <w:tr w:rsidR="00254854" w:rsidRPr="00254854" w14:paraId="712B90C2"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1E62553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Invesco Capital Management LLC</w:t>
            </w:r>
          </w:p>
        </w:tc>
        <w:tc>
          <w:tcPr>
            <w:tcW w:w="964" w:type="dxa"/>
            <w:tcBorders>
              <w:top w:val="nil"/>
              <w:left w:val="nil"/>
              <w:bottom w:val="single" w:sz="4" w:space="0" w:color="auto"/>
              <w:right w:val="single" w:sz="4" w:space="0" w:color="auto"/>
            </w:tcBorders>
            <w:shd w:val="clear" w:color="auto" w:fill="auto"/>
            <w:noWrap/>
            <w:vAlign w:val="bottom"/>
            <w:hideMark/>
          </w:tcPr>
          <w:p w14:paraId="3D6C6CA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03915A0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7A376EB8"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63</w:t>
            </w:r>
          </w:p>
        </w:tc>
        <w:tc>
          <w:tcPr>
            <w:tcW w:w="1167"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3B9F812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409</w:t>
            </w:r>
          </w:p>
        </w:tc>
      </w:tr>
      <w:tr w:rsidR="00254854" w:rsidRPr="00254854" w14:paraId="254E6183"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2F5D5485" w14:textId="77777777" w:rsidR="00254854" w:rsidRPr="00254854" w:rsidRDefault="00254854" w:rsidP="00254854">
            <w:pPr>
              <w:spacing w:after="0" w:line="240" w:lineRule="auto"/>
              <w:rPr>
                <w:rFonts w:ascii="Calibri" w:eastAsia="Times New Roman" w:hAnsi="Calibri" w:cs="Calibri"/>
                <w:color w:val="000000"/>
                <w:kern w:val="0"/>
                <w:lang w:val="fr-FR" w:eastAsia="en-AU"/>
                <w14:ligatures w14:val="none"/>
              </w:rPr>
            </w:pPr>
            <w:proofErr w:type="spellStart"/>
            <w:r w:rsidRPr="00254854">
              <w:rPr>
                <w:rFonts w:ascii="Calibri" w:eastAsia="Times New Roman" w:hAnsi="Calibri" w:cs="Calibri"/>
                <w:color w:val="000000"/>
                <w:kern w:val="0"/>
                <w:lang w:val="fr-FR" w:eastAsia="en-AU"/>
                <w14:ligatures w14:val="none"/>
              </w:rPr>
              <w:t>Credit</w:t>
            </w:r>
            <w:proofErr w:type="spellEnd"/>
            <w:r w:rsidRPr="00254854">
              <w:rPr>
                <w:rFonts w:ascii="Calibri" w:eastAsia="Times New Roman" w:hAnsi="Calibri" w:cs="Calibri"/>
                <w:color w:val="000000"/>
                <w:kern w:val="0"/>
                <w:lang w:val="fr-FR" w:eastAsia="en-AU"/>
                <w14:ligatures w14:val="none"/>
              </w:rPr>
              <w:t xml:space="preserve"> Suisse Asset Management (</w:t>
            </w:r>
            <w:proofErr w:type="spellStart"/>
            <w:r w:rsidRPr="00254854">
              <w:rPr>
                <w:rFonts w:ascii="Calibri" w:eastAsia="Times New Roman" w:hAnsi="Calibri" w:cs="Calibri"/>
                <w:color w:val="000000"/>
                <w:kern w:val="0"/>
                <w:lang w:val="fr-FR" w:eastAsia="en-AU"/>
                <w14:ligatures w14:val="none"/>
              </w:rPr>
              <w:t>Switzerland</w:t>
            </w:r>
            <w:proofErr w:type="spellEnd"/>
            <w:r w:rsidRPr="00254854">
              <w:rPr>
                <w:rFonts w:ascii="Calibri" w:eastAsia="Times New Roman" w:hAnsi="Calibri" w:cs="Calibri"/>
                <w:color w:val="000000"/>
                <w:kern w:val="0"/>
                <w:lang w:val="fr-FR" w:eastAsia="en-AU"/>
                <w14:ligatures w14:val="none"/>
              </w:rPr>
              <w:t>) Ltd.</w:t>
            </w:r>
          </w:p>
        </w:tc>
        <w:tc>
          <w:tcPr>
            <w:tcW w:w="964" w:type="dxa"/>
            <w:tcBorders>
              <w:top w:val="nil"/>
              <w:left w:val="nil"/>
              <w:bottom w:val="single" w:sz="4" w:space="0" w:color="auto"/>
              <w:right w:val="single" w:sz="4" w:space="0" w:color="auto"/>
            </w:tcBorders>
            <w:shd w:val="clear" w:color="auto" w:fill="auto"/>
            <w:noWrap/>
            <w:vAlign w:val="bottom"/>
            <w:hideMark/>
          </w:tcPr>
          <w:p w14:paraId="2A80377A"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13DD0FE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22B7B67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52</w:t>
            </w:r>
          </w:p>
        </w:tc>
        <w:tc>
          <w:tcPr>
            <w:tcW w:w="1167"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7CDF806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409</w:t>
            </w:r>
          </w:p>
        </w:tc>
      </w:tr>
      <w:tr w:rsidR="00254854" w:rsidRPr="00254854" w14:paraId="6856CC87"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4AFFB3EF"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1832 Asset Management LP</w:t>
            </w:r>
          </w:p>
        </w:tc>
        <w:tc>
          <w:tcPr>
            <w:tcW w:w="964" w:type="dxa"/>
            <w:tcBorders>
              <w:top w:val="nil"/>
              <w:left w:val="nil"/>
              <w:bottom w:val="single" w:sz="4" w:space="0" w:color="auto"/>
              <w:right w:val="single" w:sz="4" w:space="0" w:color="auto"/>
            </w:tcBorders>
            <w:shd w:val="clear" w:color="auto" w:fill="auto"/>
            <w:noWrap/>
            <w:vAlign w:val="bottom"/>
            <w:hideMark/>
          </w:tcPr>
          <w:p w14:paraId="4EA6AD6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6B56BFC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E82"/>
            <w:noWrap/>
            <w:vAlign w:val="bottom"/>
            <w:hideMark/>
          </w:tcPr>
          <w:p w14:paraId="7A08F994"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56</w:t>
            </w:r>
          </w:p>
        </w:tc>
        <w:tc>
          <w:tcPr>
            <w:tcW w:w="1167"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455BA85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401</w:t>
            </w:r>
          </w:p>
        </w:tc>
      </w:tr>
      <w:tr w:rsidR="00254854" w:rsidRPr="00254854" w14:paraId="1D3C7685"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4F14197"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Grantham Mayo Van Otterloo &amp; Co. LLC</w:t>
            </w:r>
          </w:p>
        </w:tc>
        <w:tc>
          <w:tcPr>
            <w:tcW w:w="964" w:type="dxa"/>
            <w:tcBorders>
              <w:top w:val="nil"/>
              <w:left w:val="nil"/>
              <w:bottom w:val="single" w:sz="4" w:space="0" w:color="auto"/>
              <w:right w:val="single" w:sz="4" w:space="0" w:color="auto"/>
            </w:tcBorders>
            <w:shd w:val="clear" w:color="auto" w:fill="auto"/>
            <w:noWrap/>
            <w:vAlign w:val="bottom"/>
            <w:hideMark/>
          </w:tcPr>
          <w:p w14:paraId="166E22F0"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1A3F05F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7ED39D3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41</w:t>
            </w:r>
          </w:p>
        </w:tc>
        <w:tc>
          <w:tcPr>
            <w:tcW w:w="1167"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1743C07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401</w:t>
            </w:r>
          </w:p>
        </w:tc>
      </w:tr>
      <w:tr w:rsidR="00254854" w:rsidRPr="00254854" w14:paraId="4E38A013"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39B9081"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Vident</w:t>
            </w:r>
            <w:proofErr w:type="spellEnd"/>
            <w:r w:rsidRPr="00254854">
              <w:rPr>
                <w:rFonts w:ascii="Calibri" w:eastAsia="Times New Roman" w:hAnsi="Calibri" w:cs="Calibri"/>
                <w:color w:val="000000"/>
                <w:kern w:val="0"/>
                <w:lang w:eastAsia="en-AU"/>
                <w14:ligatures w14:val="none"/>
              </w:rPr>
              <w:t xml:space="preserve"> Asset Management</w:t>
            </w:r>
          </w:p>
        </w:tc>
        <w:tc>
          <w:tcPr>
            <w:tcW w:w="964" w:type="dxa"/>
            <w:tcBorders>
              <w:top w:val="nil"/>
              <w:left w:val="nil"/>
              <w:bottom w:val="single" w:sz="4" w:space="0" w:color="auto"/>
              <w:right w:val="single" w:sz="4" w:space="0" w:color="auto"/>
            </w:tcBorders>
            <w:shd w:val="clear" w:color="auto" w:fill="auto"/>
            <w:noWrap/>
            <w:vAlign w:val="bottom"/>
            <w:hideMark/>
          </w:tcPr>
          <w:p w14:paraId="7203639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070FFFE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383"/>
            <w:noWrap/>
            <w:vAlign w:val="bottom"/>
            <w:hideMark/>
          </w:tcPr>
          <w:p w14:paraId="0BD82FC9"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38</w:t>
            </w:r>
          </w:p>
        </w:tc>
        <w:tc>
          <w:tcPr>
            <w:tcW w:w="1167"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7FADEBB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399</w:t>
            </w:r>
          </w:p>
        </w:tc>
      </w:tr>
      <w:tr w:rsidR="00254854" w:rsidRPr="00254854" w14:paraId="3201856D"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D61D59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Nordea Investment Management AB</w:t>
            </w:r>
          </w:p>
        </w:tc>
        <w:tc>
          <w:tcPr>
            <w:tcW w:w="964" w:type="dxa"/>
            <w:tcBorders>
              <w:top w:val="nil"/>
              <w:left w:val="nil"/>
              <w:bottom w:val="single" w:sz="4" w:space="0" w:color="auto"/>
              <w:right w:val="single" w:sz="4" w:space="0" w:color="auto"/>
            </w:tcBorders>
            <w:shd w:val="clear" w:color="auto" w:fill="auto"/>
            <w:noWrap/>
            <w:vAlign w:val="bottom"/>
            <w:hideMark/>
          </w:tcPr>
          <w:p w14:paraId="5D4BCFC8"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Yes</w:t>
            </w:r>
          </w:p>
        </w:tc>
        <w:tc>
          <w:tcPr>
            <w:tcW w:w="964" w:type="dxa"/>
            <w:tcBorders>
              <w:top w:val="nil"/>
              <w:left w:val="nil"/>
              <w:bottom w:val="single" w:sz="4" w:space="0" w:color="auto"/>
              <w:right w:val="single" w:sz="4" w:space="0" w:color="auto"/>
            </w:tcBorders>
            <w:shd w:val="clear" w:color="auto" w:fill="auto"/>
            <w:noWrap/>
            <w:vAlign w:val="bottom"/>
            <w:hideMark/>
          </w:tcPr>
          <w:p w14:paraId="406F01E6"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483"/>
            <w:noWrap/>
            <w:vAlign w:val="bottom"/>
            <w:hideMark/>
          </w:tcPr>
          <w:p w14:paraId="7DA8B103"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31</w:t>
            </w:r>
          </w:p>
        </w:tc>
        <w:tc>
          <w:tcPr>
            <w:tcW w:w="1167"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4B9BC5D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399</w:t>
            </w:r>
          </w:p>
        </w:tc>
      </w:tr>
      <w:tr w:rsidR="00254854" w:rsidRPr="00254854" w14:paraId="7777254C"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7F68628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Canada Life Investment Management Ltd.</w:t>
            </w:r>
          </w:p>
        </w:tc>
        <w:tc>
          <w:tcPr>
            <w:tcW w:w="964" w:type="dxa"/>
            <w:tcBorders>
              <w:top w:val="nil"/>
              <w:left w:val="nil"/>
              <w:bottom w:val="single" w:sz="4" w:space="0" w:color="auto"/>
              <w:right w:val="single" w:sz="4" w:space="0" w:color="auto"/>
            </w:tcBorders>
            <w:shd w:val="clear" w:color="auto" w:fill="auto"/>
            <w:noWrap/>
            <w:vAlign w:val="bottom"/>
            <w:hideMark/>
          </w:tcPr>
          <w:p w14:paraId="62992DF5"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29850A8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DA81"/>
            <w:noWrap/>
            <w:vAlign w:val="bottom"/>
            <w:hideMark/>
          </w:tcPr>
          <w:p w14:paraId="6FF11CC0"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75</w:t>
            </w:r>
          </w:p>
        </w:tc>
        <w:tc>
          <w:tcPr>
            <w:tcW w:w="1167"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0FE8F7CD"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395</w:t>
            </w:r>
          </w:p>
        </w:tc>
      </w:tr>
      <w:tr w:rsidR="00254854" w:rsidRPr="00254854" w14:paraId="4F21763B"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30DECCCC"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proofErr w:type="spellStart"/>
            <w:r w:rsidRPr="00254854">
              <w:rPr>
                <w:rFonts w:ascii="Calibri" w:eastAsia="Times New Roman" w:hAnsi="Calibri" w:cs="Calibri"/>
                <w:color w:val="000000"/>
                <w:kern w:val="0"/>
                <w:lang w:eastAsia="en-AU"/>
                <w14:ligatures w14:val="none"/>
              </w:rPr>
              <w:t>Huashang</w:t>
            </w:r>
            <w:proofErr w:type="spellEnd"/>
            <w:r w:rsidRPr="00254854">
              <w:rPr>
                <w:rFonts w:ascii="Calibri" w:eastAsia="Times New Roman" w:hAnsi="Calibri" w:cs="Calibri"/>
                <w:color w:val="000000"/>
                <w:kern w:val="0"/>
                <w:lang w:eastAsia="en-AU"/>
                <w14:ligatures w14:val="none"/>
              </w:rPr>
              <w:t xml:space="preserve"> Fund Management Co. Ltd.</w:t>
            </w:r>
          </w:p>
        </w:tc>
        <w:tc>
          <w:tcPr>
            <w:tcW w:w="964" w:type="dxa"/>
            <w:tcBorders>
              <w:top w:val="nil"/>
              <w:left w:val="nil"/>
              <w:bottom w:val="single" w:sz="4" w:space="0" w:color="auto"/>
              <w:right w:val="single" w:sz="4" w:space="0" w:color="auto"/>
            </w:tcBorders>
            <w:shd w:val="clear" w:color="auto" w:fill="auto"/>
            <w:noWrap/>
            <w:vAlign w:val="bottom"/>
            <w:hideMark/>
          </w:tcPr>
          <w:p w14:paraId="6E636F1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77A8F1E2"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483"/>
            <w:noWrap/>
            <w:vAlign w:val="bottom"/>
            <w:hideMark/>
          </w:tcPr>
          <w:p w14:paraId="27545E1E"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31</w:t>
            </w:r>
          </w:p>
        </w:tc>
        <w:tc>
          <w:tcPr>
            <w:tcW w:w="1167"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6AAB77D7"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394</w:t>
            </w:r>
          </w:p>
        </w:tc>
      </w:tr>
      <w:tr w:rsidR="00254854" w:rsidRPr="00254854" w14:paraId="2FFBC0FC"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51C18A5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Two Sigma Investments LP</w:t>
            </w:r>
          </w:p>
        </w:tc>
        <w:tc>
          <w:tcPr>
            <w:tcW w:w="964" w:type="dxa"/>
            <w:tcBorders>
              <w:top w:val="nil"/>
              <w:left w:val="nil"/>
              <w:bottom w:val="single" w:sz="4" w:space="0" w:color="auto"/>
              <w:right w:val="single" w:sz="4" w:space="0" w:color="auto"/>
            </w:tcBorders>
            <w:shd w:val="clear" w:color="auto" w:fill="auto"/>
            <w:noWrap/>
            <w:vAlign w:val="bottom"/>
            <w:hideMark/>
          </w:tcPr>
          <w:p w14:paraId="08E48AA4"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42A76C0D"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FE483"/>
            <w:noWrap/>
            <w:vAlign w:val="bottom"/>
            <w:hideMark/>
          </w:tcPr>
          <w:p w14:paraId="2BE90A96"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30</w:t>
            </w:r>
          </w:p>
        </w:tc>
        <w:tc>
          <w:tcPr>
            <w:tcW w:w="1167" w:type="dxa"/>
            <w:tcBorders>
              <w:top w:val="single" w:sz="4" w:space="0" w:color="auto"/>
              <w:left w:val="single" w:sz="4" w:space="0" w:color="auto"/>
              <w:bottom w:val="single" w:sz="4" w:space="0" w:color="auto"/>
              <w:right w:val="single" w:sz="4" w:space="0" w:color="auto"/>
            </w:tcBorders>
            <w:shd w:val="clear" w:color="000000" w:fill="FFE183"/>
            <w:noWrap/>
            <w:vAlign w:val="bottom"/>
            <w:hideMark/>
          </w:tcPr>
          <w:p w14:paraId="2647EA7F"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387</w:t>
            </w:r>
          </w:p>
        </w:tc>
      </w:tr>
      <w:tr w:rsidR="00254854" w:rsidRPr="00254854" w14:paraId="26AEE39B" w14:textId="77777777" w:rsidTr="00254854">
        <w:trPr>
          <w:trHeight w:val="300"/>
        </w:trPr>
        <w:tc>
          <w:tcPr>
            <w:tcW w:w="5240" w:type="dxa"/>
            <w:tcBorders>
              <w:top w:val="nil"/>
              <w:left w:val="single" w:sz="4" w:space="0" w:color="auto"/>
              <w:bottom w:val="single" w:sz="4" w:space="0" w:color="auto"/>
              <w:right w:val="single" w:sz="4" w:space="0" w:color="auto"/>
            </w:tcBorders>
            <w:shd w:val="clear" w:color="auto" w:fill="auto"/>
            <w:noWrap/>
            <w:vAlign w:val="bottom"/>
            <w:hideMark/>
          </w:tcPr>
          <w:p w14:paraId="68275BE3"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HBOS Investment Fund Managers Ltd.</w:t>
            </w:r>
          </w:p>
        </w:tc>
        <w:tc>
          <w:tcPr>
            <w:tcW w:w="964" w:type="dxa"/>
            <w:tcBorders>
              <w:top w:val="nil"/>
              <w:left w:val="nil"/>
              <w:bottom w:val="single" w:sz="4" w:space="0" w:color="auto"/>
              <w:right w:val="single" w:sz="4" w:space="0" w:color="auto"/>
            </w:tcBorders>
            <w:shd w:val="clear" w:color="auto" w:fill="auto"/>
            <w:noWrap/>
            <w:vAlign w:val="bottom"/>
            <w:hideMark/>
          </w:tcPr>
          <w:p w14:paraId="48FCF339"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964" w:type="dxa"/>
            <w:tcBorders>
              <w:top w:val="nil"/>
              <w:left w:val="nil"/>
              <w:bottom w:val="single" w:sz="4" w:space="0" w:color="auto"/>
              <w:right w:val="single" w:sz="4" w:space="0" w:color="auto"/>
            </w:tcBorders>
            <w:shd w:val="clear" w:color="auto" w:fill="auto"/>
            <w:noWrap/>
            <w:vAlign w:val="bottom"/>
            <w:hideMark/>
          </w:tcPr>
          <w:p w14:paraId="2B0BB0CB" w14:textId="77777777" w:rsidR="00254854" w:rsidRPr="00254854" w:rsidRDefault="00254854" w:rsidP="00254854">
            <w:pPr>
              <w:spacing w:after="0" w:line="240" w:lineRule="auto"/>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No</w:t>
            </w:r>
          </w:p>
        </w:tc>
        <w:tc>
          <w:tcPr>
            <w:tcW w:w="1203"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7A8A227A"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81</w:t>
            </w:r>
          </w:p>
        </w:tc>
        <w:tc>
          <w:tcPr>
            <w:tcW w:w="1167" w:type="dxa"/>
            <w:tcBorders>
              <w:top w:val="single" w:sz="4" w:space="0" w:color="auto"/>
              <w:left w:val="single" w:sz="4" w:space="0" w:color="auto"/>
              <w:bottom w:val="single" w:sz="4" w:space="0" w:color="auto"/>
              <w:right w:val="single" w:sz="4" w:space="0" w:color="auto"/>
            </w:tcBorders>
            <w:shd w:val="clear" w:color="000000" w:fill="FFE183"/>
            <w:noWrap/>
            <w:vAlign w:val="bottom"/>
            <w:hideMark/>
          </w:tcPr>
          <w:p w14:paraId="20598E25" w14:textId="77777777" w:rsidR="00254854" w:rsidRPr="00254854" w:rsidRDefault="00254854" w:rsidP="00254854">
            <w:pPr>
              <w:spacing w:after="0" w:line="240" w:lineRule="auto"/>
              <w:jc w:val="right"/>
              <w:rPr>
                <w:rFonts w:ascii="Calibri" w:eastAsia="Times New Roman" w:hAnsi="Calibri" w:cs="Calibri"/>
                <w:color w:val="000000"/>
                <w:kern w:val="0"/>
                <w:lang w:eastAsia="en-AU"/>
                <w14:ligatures w14:val="none"/>
              </w:rPr>
            </w:pPr>
            <w:r w:rsidRPr="00254854">
              <w:rPr>
                <w:rFonts w:ascii="Calibri" w:eastAsia="Times New Roman" w:hAnsi="Calibri" w:cs="Calibri"/>
                <w:color w:val="000000"/>
                <w:kern w:val="0"/>
                <w:lang w:eastAsia="en-AU"/>
                <w14:ligatures w14:val="none"/>
              </w:rPr>
              <w:t>386</w:t>
            </w:r>
          </w:p>
        </w:tc>
      </w:tr>
    </w:tbl>
    <w:p w14:paraId="7933C113" w14:textId="77777777" w:rsidR="00254854" w:rsidRDefault="00254854"/>
    <w:p w14:paraId="2D105003" w14:textId="77777777" w:rsidR="00254854" w:rsidRDefault="00254854"/>
    <w:p w14:paraId="52505D05" w14:textId="77777777" w:rsidR="00C97733" w:rsidRDefault="00C97733">
      <w:pPr>
        <w:rPr>
          <w:u w:val="single"/>
        </w:rPr>
      </w:pPr>
    </w:p>
    <w:p w14:paraId="734024B4" w14:textId="77777777" w:rsidR="00C97733" w:rsidRDefault="00C97733">
      <w:bookmarkStart w:id="1" w:name="_Hlk187396360"/>
      <w:r>
        <w:br w:type="page"/>
      </w:r>
    </w:p>
    <w:p w14:paraId="700D57F0" w14:textId="240A2A7E" w:rsidR="00C97733" w:rsidRPr="00C97733" w:rsidRDefault="00C97733" w:rsidP="00C97733">
      <w:r w:rsidRPr="00C97733">
        <w:lastRenderedPageBreak/>
        <w:t xml:space="preserve">Supplementary Table </w:t>
      </w:r>
      <w:bookmarkEnd w:id="1"/>
      <w:r>
        <w:t>3</w:t>
      </w:r>
      <w:r w:rsidRPr="00C97733">
        <w:t>: Investor supporters of the Global Investors Commission on Mining 2030</w:t>
      </w:r>
    </w:p>
    <w:tbl>
      <w:tblPr>
        <w:tblStyle w:val="PlainTable1"/>
        <w:tblW w:w="7650" w:type="dxa"/>
        <w:tblLook w:val="04A0" w:firstRow="1" w:lastRow="0" w:firstColumn="1" w:lastColumn="0" w:noHBand="0" w:noVBand="1"/>
      </w:tblPr>
      <w:tblGrid>
        <w:gridCol w:w="5240"/>
        <w:gridCol w:w="2410"/>
      </w:tblGrid>
      <w:tr w:rsidR="00C97733" w:rsidRPr="00AB43D9" w14:paraId="545D7BC1" w14:textId="77777777" w:rsidTr="00782BAB">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tcPr>
          <w:p w14:paraId="4AF38B32" w14:textId="77777777" w:rsidR="00C97733" w:rsidRPr="00AB43D9" w:rsidRDefault="00C97733" w:rsidP="00782BAB">
            <w:pPr>
              <w:rPr>
                <w:rFonts w:ascii="Calibri" w:eastAsia="Times New Roman" w:hAnsi="Calibri" w:cs="Calibri"/>
                <w:color w:val="000000"/>
                <w:kern w:val="0"/>
                <w:lang w:eastAsia="en-AU"/>
                <w14:ligatures w14:val="none"/>
              </w:rPr>
            </w:pPr>
            <w:r>
              <w:rPr>
                <w:rFonts w:ascii="Calibri" w:eastAsia="Times New Roman" w:hAnsi="Calibri" w:cs="Calibri"/>
                <w:color w:val="000000"/>
                <w:kern w:val="0"/>
                <w:lang w:eastAsia="en-AU"/>
                <w14:ligatures w14:val="none"/>
              </w:rPr>
              <w:t>Investor name</w:t>
            </w:r>
          </w:p>
        </w:tc>
        <w:tc>
          <w:tcPr>
            <w:tcW w:w="2410" w:type="dxa"/>
            <w:noWrap/>
          </w:tcPr>
          <w:p w14:paraId="7C2FE47D" w14:textId="77777777" w:rsidR="00C97733" w:rsidRPr="00AB43D9" w:rsidRDefault="00C97733" w:rsidP="00782BAB">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Pr>
                <w:rFonts w:ascii="Calibri" w:eastAsia="Times New Roman" w:hAnsi="Calibri" w:cs="Calibri"/>
                <w:color w:val="000000"/>
                <w:kern w:val="0"/>
                <w:lang w:eastAsia="en-AU"/>
                <w14:ligatures w14:val="none"/>
              </w:rPr>
              <w:t>Number of properties</w:t>
            </w:r>
          </w:p>
        </w:tc>
      </w:tr>
      <w:tr w:rsidR="00C97733" w:rsidRPr="00AB43D9" w14:paraId="41287FB7"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21618E21" w14:textId="77777777" w:rsidR="00C97733" w:rsidRPr="00AB43D9" w:rsidRDefault="00C97733" w:rsidP="00782BAB">
            <w:pPr>
              <w:rPr>
                <w:rFonts w:ascii="Calibri" w:eastAsia="Times New Roman" w:hAnsi="Calibri" w:cs="Calibri"/>
                <w:b w:val="0"/>
                <w:bCs w:val="0"/>
                <w:color w:val="000000"/>
                <w:kern w:val="0"/>
                <w:lang w:eastAsia="en-AU"/>
                <w14:ligatures w14:val="none"/>
              </w:rPr>
            </w:pPr>
            <w:proofErr w:type="spellStart"/>
            <w:r w:rsidRPr="00AB43D9">
              <w:rPr>
                <w:rFonts w:ascii="Calibri" w:eastAsia="Times New Roman" w:hAnsi="Calibri" w:cs="Calibri"/>
                <w:b w:val="0"/>
                <w:bCs w:val="0"/>
                <w:color w:val="000000"/>
                <w:kern w:val="0"/>
                <w:lang w:eastAsia="en-AU"/>
                <w14:ligatures w14:val="none"/>
              </w:rPr>
              <w:t>Konwave</w:t>
            </w:r>
            <w:proofErr w:type="spellEnd"/>
            <w:r w:rsidRPr="00AB43D9">
              <w:rPr>
                <w:rFonts w:ascii="Calibri" w:eastAsia="Times New Roman" w:hAnsi="Calibri" w:cs="Calibri"/>
                <w:b w:val="0"/>
                <w:bCs w:val="0"/>
                <w:color w:val="000000"/>
                <w:kern w:val="0"/>
                <w:lang w:eastAsia="en-AU"/>
                <w14:ligatures w14:val="none"/>
              </w:rPr>
              <w:t xml:space="preserve"> AG (Gold 2000)</w:t>
            </w:r>
          </w:p>
        </w:tc>
        <w:tc>
          <w:tcPr>
            <w:tcW w:w="2410" w:type="dxa"/>
            <w:noWrap/>
            <w:hideMark/>
          </w:tcPr>
          <w:p w14:paraId="36965ADC"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1294</w:t>
            </w:r>
          </w:p>
        </w:tc>
      </w:tr>
      <w:tr w:rsidR="00C97733" w:rsidRPr="00AB43D9" w14:paraId="4E883B75" w14:textId="77777777" w:rsidTr="00782BAB">
        <w:trPr>
          <w:trHeight w:val="315"/>
        </w:trPr>
        <w:tc>
          <w:tcPr>
            <w:cnfStyle w:val="001000000000" w:firstRow="0" w:lastRow="0" w:firstColumn="1" w:lastColumn="0" w:oddVBand="0" w:evenVBand="0" w:oddHBand="0" w:evenHBand="0" w:firstRowFirstColumn="0" w:firstRowLastColumn="0" w:lastRowFirstColumn="0" w:lastRowLastColumn="0"/>
            <w:tcW w:w="5240" w:type="dxa"/>
            <w:noWrap/>
            <w:hideMark/>
          </w:tcPr>
          <w:p w14:paraId="49B8687F" w14:textId="77777777" w:rsidR="00C97733" w:rsidRPr="00AB43D9" w:rsidRDefault="00C97733" w:rsidP="00782BAB">
            <w:pPr>
              <w:rPr>
                <w:rFonts w:ascii="Calibri" w:eastAsia="Times New Roman" w:hAnsi="Calibri" w:cs="Calibri"/>
                <w:b w:val="0"/>
                <w:bCs w:val="0"/>
                <w:color w:val="000000"/>
                <w:kern w:val="0"/>
                <w:lang w:eastAsia="en-AU"/>
                <w14:ligatures w14:val="none"/>
              </w:rPr>
            </w:pPr>
            <w:proofErr w:type="gramStart"/>
            <w:r w:rsidRPr="00AB43D9">
              <w:rPr>
                <w:rFonts w:ascii="Calibri" w:eastAsia="Times New Roman" w:hAnsi="Calibri" w:cs="Calibri"/>
                <w:b w:val="0"/>
                <w:bCs w:val="0"/>
                <w:color w:val="000000"/>
                <w:kern w:val="0"/>
                <w:lang w:eastAsia="en-AU"/>
                <w14:ligatures w14:val="none"/>
              </w:rPr>
              <w:t>Ninety One</w:t>
            </w:r>
            <w:proofErr w:type="gramEnd"/>
            <w:r w:rsidRPr="00AB43D9">
              <w:rPr>
                <w:rFonts w:ascii="Calibri" w:eastAsia="Times New Roman" w:hAnsi="Calibri" w:cs="Calibri"/>
                <w:b w:val="0"/>
                <w:bCs w:val="0"/>
                <w:color w:val="000000"/>
                <w:kern w:val="0"/>
                <w:lang w:eastAsia="en-AU"/>
                <w14:ligatures w14:val="none"/>
              </w:rPr>
              <w:t xml:space="preserve"> UK Ltd.</w:t>
            </w:r>
          </w:p>
        </w:tc>
        <w:tc>
          <w:tcPr>
            <w:tcW w:w="2410" w:type="dxa"/>
            <w:noWrap/>
            <w:hideMark/>
          </w:tcPr>
          <w:p w14:paraId="428DA1E2"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757</w:t>
            </w:r>
          </w:p>
        </w:tc>
      </w:tr>
      <w:tr w:rsidR="00C97733" w:rsidRPr="00AB43D9" w14:paraId="55C4CDF2"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5B5DE7F8" w14:textId="77777777" w:rsidR="00C97733" w:rsidRPr="00AB43D9" w:rsidRDefault="00C97733" w:rsidP="00782BAB">
            <w:pPr>
              <w:rPr>
                <w:rFonts w:ascii="Calibri" w:eastAsia="Times New Roman" w:hAnsi="Calibri" w:cs="Calibri"/>
                <w:b w:val="0"/>
                <w:bCs w:val="0"/>
                <w:color w:val="000000"/>
                <w:kern w:val="0"/>
                <w:lang w:val="fr-FR" w:eastAsia="en-AU"/>
                <w14:ligatures w14:val="none"/>
              </w:rPr>
            </w:pPr>
            <w:r w:rsidRPr="00AB43D9">
              <w:rPr>
                <w:rFonts w:ascii="Calibri" w:eastAsia="Times New Roman" w:hAnsi="Calibri" w:cs="Calibri"/>
                <w:b w:val="0"/>
                <w:bCs w:val="0"/>
                <w:color w:val="000000"/>
                <w:kern w:val="0"/>
                <w:lang w:val="fr-FR" w:eastAsia="en-AU"/>
                <w14:ligatures w14:val="none"/>
              </w:rPr>
              <w:t>Caisse de dépôt et placement du Québec</w:t>
            </w:r>
          </w:p>
        </w:tc>
        <w:tc>
          <w:tcPr>
            <w:tcW w:w="2410" w:type="dxa"/>
            <w:noWrap/>
            <w:hideMark/>
          </w:tcPr>
          <w:p w14:paraId="3C990796"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716</w:t>
            </w:r>
          </w:p>
        </w:tc>
      </w:tr>
      <w:tr w:rsidR="00C97733" w:rsidRPr="00AB43D9" w14:paraId="6366514B"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7A1DAF8D" w14:textId="77777777" w:rsidR="00C97733" w:rsidRPr="00AB43D9" w:rsidRDefault="00C97733" w:rsidP="00782BAB">
            <w:pPr>
              <w:rPr>
                <w:rFonts w:ascii="Calibri" w:eastAsia="Times New Roman" w:hAnsi="Calibri" w:cs="Calibri"/>
                <w:b w:val="0"/>
                <w:bCs w:val="0"/>
                <w:color w:val="000000"/>
                <w:kern w:val="0"/>
                <w:lang w:eastAsia="en-AU"/>
                <w14:ligatures w14:val="none"/>
              </w:rPr>
            </w:pPr>
            <w:proofErr w:type="spellStart"/>
            <w:r w:rsidRPr="00AB43D9">
              <w:rPr>
                <w:rFonts w:ascii="Calibri" w:eastAsia="Times New Roman" w:hAnsi="Calibri" w:cs="Calibri"/>
                <w:b w:val="0"/>
                <w:bCs w:val="0"/>
                <w:color w:val="000000"/>
                <w:kern w:val="0"/>
                <w:lang w:eastAsia="en-AU"/>
                <w14:ligatures w14:val="none"/>
              </w:rPr>
              <w:t>abrdn</w:t>
            </w:r>
            <w:proofErr w:type="spellEnd"/>
            <w:r w:rsidRPr="00AB43D9">
              <w:rPr>
                <w:rFonts w:ascii="Calibri" w:eastAsia="Times New Roman" w:hAnsi="Calibri" w:cs="Calibri"/>
                <w:b w:val="0"/>
                <w:bCs w:val="0"/>
                <w:color w:val="000000"/>
                <w:kern w:val="0"/>
                <w:lang w:eastAsia="en-AU"/>
                <w14:ligatures w14:val="none"/>
              </w:rPr>
              <w:t xml:space="preserve"> PLC</w:t>
            </w:r>
          </w:p>
        </w:tc>
        <w:tc>
          <w:tcPr>
            <w:tcW w:w="2410" w:type="dxa"/>
            <w:noWrap/>
            <w:hideMark/>
          </w:tcPr>
          <w:p w14:paraId="5FE4B0FA"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661</w:t>
            </w:r>
          </w:p>
        </w:tc>
      </w:tr>
      <w:tr w:rsidR="00C97733" w:rsidRPr="00AB43D9" w14:paraId="3D2913EA"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6749885B"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Baker Steel Capital Managers LLP</w:t>
            </w:r>
          </w:p>
        </w:tc>
        <w:tc>
          <w:tcPr>
            <w:tcW w:w="2410" w:type="dxa"/>
            <w:noWrap/>
            <w:hideMark/>
          </w:tcPr>
          <w:p w14:paraId="0B00EA4C"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624</w:t>
            </w:r>
          </w:p>
        </w:tc>
      </w:tr>
      <w:tr w:rsidR="00C97733" w:rsidRPr="00AB43D9" w14:paraId="75244B09"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6BEDDB96"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Pictet Asset Management Ltd.</w:t>
            </w:r>
          </w:p>
        </w:tc>
        <w:tc>
          <w:tcPr>
            <w:tcW w:w="2410" w:type="dxa"/>
            <w:noWrap/>
            <w:hideMark/>
          </w:tcPr>
          <w:p w14:paraId="1F0DF2B2"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432</w:t>
            </w:r>
          </w:p>
        </w:tc>
      </w:tr>
      <w:tr w:rsidR="00C97733" w:rsidRPr="00AB43D9" w14:paraId="6D14507A"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0C5F9734"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Aviva Investors Global Services Ltd.</w:t>
            </w:r>
          </w:p>
        </w:tc>
        <w:tc>
          <w:tcPr>
            <w:tcW w:w="2410" w:type="dxa"/>
            <w:noWrap/>
            <w:hideMark/>
          </w:tcPr>
          <w:p w14:paraId="4A384DFA"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320</w:t>
            </w:r>
          </w:p>
        </w:tc>
      </w:tr>
      <w:tr w:rsidR="00C97733" w:rsidRPr="00AB43D9" w14:paraId="1F8D163A"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3F603E4C"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Allianz Asset Management GmbH</w:t>
            </w:r>
          </w:p>
        </w:tc>
        <w:tc>
          <w:tcPr>
            <w:tcW w:w="2410" w:type="dxa"/>
            <w:noWrap/>
            <w:hideMark/>
          </w:tcPr>
          <w:p w14:paraId="6A42CBB0"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274</w:t>
            </w:r>
          </w:p>
        </w:tc>
      </w:tr>
      <w:tr w:rsidR="00C97733" w:rsidRPr="00AB43D9" w14:paraId="0675AF2E"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029A6925"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First Sentier Investors (Australia) IM Ltd</w:t>
            </w:r>
          </w:p>
        </w:tc>
        <w:tc>
          <w:tcPr>
            <w:tcW w:w="2410" w:type="dxa"/>
            <w:noWrap/>
            <w:hideMark/>
          </w:tcPr>
          <w:p w14:paraId="78C05B26"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245</w:t>
            </w:r>
          </w:p>
        </w:tc>
      </w:tr>
      <w:tr w:rsidR="00C97733" w:rsidRPr="00AB43D9" w14:paraId="4F67FCF7"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6BCE312E"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Old Mutual Investment Group (South Africa) (Pty) Ltd.</w:t>
            </w:r>
          </w:p>
        </w:tc>
        <w:tc>
          <w:tcPr>
            <w:tcW w:w="2410" w:type="dxa"/>
            <w:noWrap/>
            <w:hideMark/>
          </w:tcPr>
          <w:p w14:paraId="604197C3"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215</w:t>
            </w:r>
          </w:p>
        </w:tc>
      </w:tr>
      <w:tr w:rsidR="00C97733" w:rsidRPr="00AB43D9" w14:paraId="441EB95D"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63606380"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Rathbones Investment Management Ltd.</w:t>
            </w:r>
          </w:p>
        </w:tc>
        <w:tc>
          <w:tcPr>
            <w:tcW w:w="2410" w:type="dxa"/>
            <w:noWrap/>
            <w:hideMark/>
          </w:tcPr>
          <w:p w14:paraId="03D60231"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206</w:t>
            </w:r>
          </w:p>
        </w:tc>
      </w:tr>
      <w:tr w:rsidR="00C97733" w:rsidRPr="00AB43D9" w14:paraId="1605BDC0"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69B9FB07"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Swedbank Robur Fonder AB</w:t>
            </w:r>
          </w:p>
        </w:tc>
        <w:tc>
          <w:tcPr>
            <w:tcW w:w="2410" w:type="dxa"/>
            <w:noWrap/>
            <w:hideMark/>
          </w:tcPr>
          <w:p w14:paraId="1EE01802"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196</w:t>
            </w:r>
          </w:p>
        </w:tc>
      </w:tr>
      <w:tr w:rsidR="00C97733" w:rsidRPr="00AB43D9" w14:paraId="731DA3B1"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754D2AFD"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Baillie Gifford &amp; Co.</w:t>
            </w:r>
          </w:p>
        </w:tc>
        <w:tc>
          <w:tcPr>
            <w:tcW w:w="2410" w:type="dxa"/>
            <w:noWrap/>
            <w:hideMark/>
          </w:tcPr>
          <w:p w14:paraId="2C772D9D"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192</w:t>
            </w:r>
          </w:p>
        </w:tc>
      </w:tr>
      <w:tr w:rsidR="00C97733" w:rsidRPr="00AB43D9" w14:paraId="3261E0B3"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531DBE54" w14:textId="77777777" w:rsidR="00C97733" w:rsidRPr="00AB43D9" w:rsidRDefault="00C97733" w:rsidP="00782BAB">
            <w:pPr>
              <w:rPr>
                <w:rFonts w:ascii="Calibri" w:eastAsia="Times New Roman" w:hAnsi="Calibri" w:cs="Calibri"/>
                <w:b w:val="0"/>
                <w:bCs w:val="0"/>
                <w:color w:val="000000"/>
                <w:kern w:val="0"/>
                <w:lang w:eastAsia="en-AU"/>
                <w14:ligatures w14:val="none"/>
              </w:rPr>
            </w:pPr>
            <w:proofErr w:type="spellStart"/>
            <w:r w:rsidRPr="00AB43D9">
              <w:rPr>
                <w:rFonts w:ascii="Calibri" w:eastAsia="Times New Roman" w:hAnsi="Calibri" w:cs="Calibri"/>
                <w:b w:val="0"/>
                <w:bCs w:val="0"/>
                <w:color w:val="000000"/>
                <w:kern w:val="0"/>
                <w:lang w:eastAsia="en-AU"/>
                <w14:ligatures w14:val="none"/>
              </w:rPr>
              <w:t>Storebrand</w:t>
            </w:r>
            <w:proofErr w:type="spellEnd"/>
            <w:r w:rsidRPr="00AB43D9">
              <w:rPr>
                <w:rFonts w:ascii="Calibri" w:eastAsia="Times New Roman" w:hAnsi="Calibri" w:cs="Calibri"/>
                <w:b w:val="0"/>
                <w:bCs w:val="0"/>
                <w:color w:val="000000"/>
                <w:kern w:val="0"/>
                <w:lang w:eastAsia="en-AU"/>
                <w14:ligatures w14:val="none"/>
              </w:rPr>
              <w:t xml:space="preserve"> Fonder AB</w:t>
            </w:r>
          </w:p>
        </w:tc>
        <w:tc>
          <w:tcPr>
            <w:tcW w:w="2410" w:type="dxa"/>
            <w:noWrap/>
            <w:hideMark/>
          </w:tcPr>
          <w:p w14:paraId="371B6E43"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157</w:t>
            </w:r>
          </w:p>
        </w:tc>
      </w:tr>
      <w:tr w:rsidR="00C97733" w:rsidRPr="00AB43D9" w14:paraId="5F63B023"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6FF5FD21"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 xml:space="preserve">KLP </w:t>
            </w:r>
            <w:proofErr w:type="spellStart"/>
            <w:r w:rsidRPr="00AB43D9">
              <w:rPr>
                <w:rFonts w:ascii="Calibri" w:eastAsia="Times New Roman" w:hAnsi="Calibri" w:cs="Calibri"/>
                <w:b w:val="0"/>
                <w:bCs w:val="0"/>
                <w:color w:val="000000"/>
                <w:kern w:val="0"/>
                <w:lang w:eastAsia="en-AU"/>
                <w14:ligatures w14:val="none"/>
              </w:rPr>
              <w:t>Kapitalforvaltning</w:t>
            </w:r>
            <w:proofErr w:type="spellEnd"/>
            <w:r w:rsidRPr="00AB43D9">
              <w:rPr>
                <w:rFonts w:ascii="Calibri" w:eastAsia="Times New Roman" w:hAnsi="Calibri" w:cs="Calibri"/>
                <w:b w:val="0"/>
                <w:bCs w:val="0"/>
                <w:color w:val="000000"/>
                <w:kern w:val="0"/>
                <w:lang w:eastAsia="en-AU"/>
                <w14:ligatures w14:val="none"/>
              </w:rPr>
              <w:t xml:space="preserve"> AS</w:t>
            </w:r>
          </w:p>
        </w:tc>
        <w:tc>
          <w:tcPr>
            <w:tcW w:w="2410" w:type="dxa"/>
            <w:noWrap/>
            <w:hideMark/>
          </w:tcPr>
          <w:p w14:paraId="4AFCCD7A"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131</w:t>
            </w:r>
          </w:p>
        </w:tc>
      </w:tr>
      <w:tr w:rsidR="00C97733" w:rsidRPr="00AB43D9" w14:paraId="6E9A042C"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0E69215C"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LGIM Managers (Europe) Ltd.</w:t>
            </w:r>
          </w:p>
        </w:tc>
        <w:tc>
          <w:tcPr>
            <w:tcW w:w="2410" w:type="dxa"/>
            <w:noWrap/>
            <w:hideMark/>
          </w:tcPr>
          <w:p w14:paraId="72317673"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80</w:t>
            </w:r>
          </w:p>
        </w:tc>
      </w:tr>
      <w:tr w:rsidR="00C97733" w:rsidRPr="00AB43D9" w14:paraId="51A08A5E"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259F097E"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Orion Resource Partners (USA) LP</w:t>
            </w:r>
          </w:p>
        </w:tc>
        <w:tc>
          <w:tcPr>
            <w:tcW w:w="2410" w:type="dxa"/>
            <w:noWrap/>
            <w:hideMark/>
          </w:tcPr>
          <w:p w14:paraId="613BE3D7"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50</w:t>
            </w:r>
          </w:p>
        </w:tc>
      </w:tr>
      <w:tr w:rsidR="00C97733" w:rsidRPr="00AB43D9" w14:paraId="4F6CEC2E"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16E91B22"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LGT Wealth Management UK LLP</w:t>
            </w:r>
          </w:p>
        </w:tc>
        <w:tc>
          <w:tcPr>
            <w:tcW w:w="2410" w:type="dxa"/>
            <w:noWrap/>
            <w:hideMark/>
          </w:tcPr>
          <w:p w14:paraId="07C298CF"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42</w:t>
            </w:r>
          </w:p>
        </w:tc>
      </w:tr>
      <w:tr w:rsidR="00C97733" w:rsidRPr="00AB43D9" w14:paraId="34094AD0"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20AD7648"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Bank Pictet &amp; Cie (Europe) AG</w:t>
            </w:r>
          </w:p>
        </w:tc>
        <w:tc>
          <w:tcPr>
            <w:tcW w:w="2410" w:type="dxa"/>
            <w:noWrap/>
            <w:hideMark/>
          </w:tcPr>
          <w:p w14:paraId="399F6C44"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37</w:t>
            </w:r>
          </w:p>
        </w:tc>
      </w:tr>
      <w:tr w:rsidR="00C97733" w:rsidRPr="00AB43D9" w14:paraId="7E070FDF"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6387ECCB" w14:textId="77777777" w:rsidR="00C97733" w:rsidRPr="00AB43D9" w:rsidRDefault="00C97733" w:rsidP="00782BAB">
            <w:pPr>
              <w:rPr>
                <w:rFonts w:ascii="Calibri" w:eastAsia="Times New Roman" w:hAnsi="Calibri" w:cs="Calibri"/>
                <w:b w:val="0"/>
                <w:bCs w:val="0"/>
                <w:color w:val="000000"/>
                <w:kern w:val="0"/>
                <w:lang w:eastAsia="en-AU"/>
                <w14:ligatures w14:val="none"/>
              </w:rPr>
            </w:pPr>
            <w:proofErr w:type="spellStart"/>
            <w:r w:rsidRPr="00AB43D9">
              <w:rPr>
                <w:rFonts w:ascii="Calibri" w:eastAsia="Times New Roman" w:hAnsi="Calibri" w:cs="Calibri"/>
                <w:b w:val="0"/>
                <w:bCs w:val="0"/>
                <w:color w:val="000000"/>
                <w:kern w:val="0"/>
                <w:lang w:eastAsia="en-AU"/>
                <w14:ligatures w14:val="none"/>
              </w:rPr>
              <w:t>Lansforsakringar</w:t>
            </w:r>
            <w:proofErr w:type="spellEnd"/>
            <w:r w:rsidRPr="00AB43D9">
              <w:rPr>
                <w:rFonts w:ascii="Calibri" w:eastAsia="Times New Roman" w:hAnsi="Calibri" w:cs="Calibri"/>
                <w:b w:val="0"/>
                <w:bCs w:val="0"/>
                <w:color w:val="000000"/>
                <w:kern w:val="0"/>
                <w:lang w:eastAsia="en-AU"/>
                <w14:ligatures w14:val="none"/>
              </w:rPr>
              <w:t xml:space="preserve"> </w:t>
            </w:r>
            <w:proofErr w:type="spellStart"/>
            <w:r w:rsidRPr="00AB43D9">
              <w:rPr>
                <w:rFonts w:ascii="Calibri" w:eastAsia="Times New Roman" w:hAnsi="Calibri" w:cs="Calibri"/>
                <w:b w:val="0"/>
                <w:bCs w:val="0"/>
                <w:color w:val="000000"/>
                <w:kern w:val="0"/>
                <w:lang w:eastAsia="en-AU"/>
                <w14:ligatures w14:val="none"/>
              </w:rPr>
              <w:t>Fondforvaltning</w:t>
            </w:r>
            <w:proofErr w:type="spellEnd"/>
            <w:r w:rsidRPr="00AB43D9">
              <w:rPr>
                <w:rFonts w:ascii="Calibri" w:eastAsia="Times New Roman" w:hAnsi="Calibri" w:cs="Calibri"/>
                <w:b w:val="0"/>
                <w:bCs w:val="0"/>
                <w:color w:val="000000"/>
                <w:kern w:val="0"/>
                <w:lang w:eastAsia="en-AU"/>
                <w14:ligatures w14:val="none"/>
              </w:rPr>
              <w:t xml:space="preserve"> AB</w:t>
            </w:r>
          </w:p>
        </w:tc>
        <w:tc>
          <w:tcPr>
            <w:tcW w:w="2410" w:type="dxa"/>
            <w:noWrap/>
            <w:hideMark/>
          </w:tcPr>
          <w:p w14:paraId="709422C7"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34</w:t>
            </w:r>
          </w:p>
        </w:tc>
      </w:tr>
      <w:tr w:rsidR="00C97733" w:rsidRPr="00AB43D9" w14:paraId="0A2AEE77"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6FF8C749"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DNB Asset Management AS</w:t>
            </w:r>
          </w:p>
        </w:tc>
        <w:tc>
          <w:tcPr>
            <w:tcW w:w="2410" w:type="dxa"/>
            <w:noWrap/>
            <w:hideMark/>
          </w:tcPr>
          <w:p w14:paraId="36021D4D"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23</w:t>
            </w:r>
          </w:p>
        </w:tc>
      </w:tr>
      <w:tr w:rsidR="00C97733" w:rsidRPr="00AB43D9" w14:paraId="4A054020"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2C0AF664"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Skandia Fonder AB</w:t>
            </w:r>
          </w:p>
        </w:tc>
        <w:tc>
          <w:tcPr>
            <w:tcW w:w="2410" w:type="dxa"/>
            <w:noWrap/>
            <w:hideMark/>
          </w:tcPr>
          <w:p w14:paraId="3B9B25C8"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21</w:t>
            </w:r>
          </w:p>
        </w:tc>
      </w:tr>
      <w:tr w:rsidR="00C97733" w:rsidRPr="00AB43D9" w14:paraId="6645ABF4"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4679D6A1"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Border To Coast Pensions Partnership Ltd.</w:t>
            </w:r>
          </w:p>
        </w:tc>
        <w:tc>
          <w:tcPr>
            <w:tcW w:w="2410" w:type="dxa"/>
            <w:noWrap/>
            <w:hideMark/>
          </w:tcPr>
          <w:p w14:paraId="4B2BB182"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10</w:t>
            </w:r>
          </w:p>
        </w:tc>
      </w:tr>
      <w:tr w:rsidR="00C97733" w:rsidRPr="00AB43D9" w14:paraId="4F8308B2"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19E2A6C7"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West Yorkshire Pension Fund</w:t>
            </w:r>
          </w:p>
        </w:tc>
        <w:tc>
          <w:tcPr>
            <w:tcW w:w="2410" w:type="dxa"/>
            <w:noWrap/>
            <w:hideMark/>
          </w:tcPr>
          <w:p w14:paraId="2724F2CA"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10</w:t>
            </w:r>
          </w:p>
        </w:tc>
      </w:tr>
      <w:tr w:rsidR="00C97733" w:rsidRPr="00AB43D9" w14:paraId="71D5C071"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70F18248"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Federated Hermes, Inc.</w:t>
            </w:r>
          </w:p>
        </w:tc>
        <w:tc>
          <w:tcPr>
            <w:tcW w:w="2410" w:type="dxa"/>
            <w:noWrap/>
            <w:hideMark/>
          </w:tcPr>
          <w:p w14:paraId="7C1FFA64"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7</w:t>
            </w:r>
          </w:p>
        </w:tc>
      </w:tr>
      <w:tr w:rsidR="00C97733" w:rsidRPr="00AB43D9" w14:paraId="350AE7E6"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3044A178"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Fourth Swedish National Pension Fund (AP4)</w:t>
            </w:r>
          </w:p>
        </w:tc>
        <w:tc>
          <w:tcPr>
            <w:tcW w:w="2410" w:type="dxa"/>
            <w:noWrap/>
            <w:hideMark/>
          </w:tcPr>
          <w:p w14:paraId="53F33A28"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6</w:t>
            </w:r>
          </w:p>
        </w:tc>
      </w:tr>
      <w:tr w:rsidR="00C97733" w:rsidRPr="00AB43D9" w14:paraId="19F4B0C4"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7E6F3473"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Phoenix Investments &amp; Finances Ltd</w:t>
            </w:r>
          </w:p>
        </w:tc>
        <w:tc>
          <w:tcPr>
            <w:tcW w:w="2410" w:type="dxa"/>
            <w:noWrap/>
            <w:hideMark/>
          </w:tcPr>
          <w:p w14:paraId="0B3C0E13"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6</w:t>
            </w:r>
          </w:p>
        </w:tc>
      </w:tr>
      <w:tr w:rsidR="00C97733" w:rsidRPr="00AB43D9" w14:paraId="51FF566D"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5B2E1C14"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 xml:space="preserve">Union Investment TFI </w:t>
            </w:r>
            <w:proofErr w:type="gramStart"/>
            <w:r w:rsidRPr="00AB43D9">
              <w:rPr>
                <w:rFonts w:ascii="Calibri" w:eastAsia="Times New Roman" w:hAnsi="Calibri" w:cs="Calibri"/>
                <w:b w:val="0"/>
                <w:bCs w:val="0"/>
                <w:color w:val="000000"/>
                <w:kern w:val="0"/>
                <w:lang w:eastAsia="en-AU"/>
                <w14:ligatures w14:val="none"/>
              </w:rPr>
              <w:t>S.A</w:t>
            </w:r>
            <w:proofErr w:type="gramEnd"/>
          </w:p>
        </w:tc>
        <w:tc>
          <w:tcPr>
            <w:tcW w:w="2410" w:type="dxa"/>
            <w:noWrap/>
            <w:hideMark/>
          </w:tcPr>
          <w:p w14:paraId="12F8130B"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4</w:t>
            </w:r>
          </w:p>
        </w:tc>
      </w:tr>
      <w:tr w:rsidR="00C97733" w:rsidRPr="00AB43D9" w14:paraId="709AD15F"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4BA36DBC"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Robeco Hong Kong Ltd.</w:t>
            </w:r>
          </w:p>
        </w:tc>
        <w:tc>
          <w:tcPr>
            <w:tcW w:w="2410" w:type="dxa"/>
            <w:noWrap/>
            <w:hideMark/>
          </w:tcPr>
          <w:p w14:paraId="57B5B2D7"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4</w:t>
            </w:r>
          </w:p>
        </w:tc>
      </w:tr>
      <w:tr w:rsidR="00C97733" w:rsidRPr="00AB43D9" w14:paraId="5BBF9164" w14:textId="77777777" w:rsidTr="00782BAB">
        <w:trPr>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7E5F1F98"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Allianz Global Investors U.S. LLC</w:t>
            </w:r>
          </w:p>
        </w:tc>
        <w:tc>
          <w:tcPr>
            <w:tcW w:w="2410" w:type="dxa"/>
            <w:noWrap/>
            <w:hideMark/>
          </w:tcPr>
          <w:p w14:paraId="224C149D" w14:textId="77777777" w:rsidR="00C97733" w:rsidRPr="00AB43D9" w:rsidRDefault="00C97733" w:rsidP="00782BA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2</w:t>
            </w:r>
          </w:p>
        </w:tc>
      </w:tr>
      <w:tr w:rsidR="00C97733" w:rsidRPr="00AB43D9" w14:paraId="64D8FF41" w14:textId="77777777" w:rsidTr="00782B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noWrap/>
            <w:hideMark/>
          </w:tcPr>
          <w:p w14:paraId="5F3998AC" w14:textId="77777777" w:rsidR="00C97733" w:rsidRPr="00AB43D9" w:rsidRDefault="00C97733" w:rsidP="00782BAB">
            <w:pPr>
              <w:rPr>
                <w:rFonts w:ascii="Calibri" w:eastAsia="Times New Roman" w:hAnsi="Calibri" w:cs="Calibri"/>
                <w:b w:val="0"/>
                <w:bCs w:val="0"/>
                <w:color w:val="000000"/>
                <w:kern w:val="0"/>
                <w:lang w:eastAsia="en-AU"/>
                <w14:ligatures w14:val="none"/>
              </w:rPr>
            </w:pPr>
            <w:r w:rsidRPr="00AB43D9">
              <w:rPr>
                <w:rFonts w:ascii="Calibri" w:eastAsia="Times New Roman" w:hAnsi="Calibri" w:cs="Calibri"/>
                <w:b w:val="0"/>
                <w:bCs w:val="0"/>
                <w:color w:val="000000"/>
                <w:kern w:val="0"/>
                <w:lang w:eastAsia="en-AU"/>
                <w14:ligatures w14:val="none"/>
              </w:rPr>
              <w:t>Trillium Asset Management, LLC</w:t>
            </w:r>
          </w:p>
        </w:tc>
        <w:tc>
          <w:tcPr>
            <w:tcW w:w="2410" w:type="dxa"/>
            <w:noWrap/>
            <w:hideMark/>
          </w:tcPr>
          <w:p w14:paraId="3FA2D52D" w14:textId="77777777" w:rsidR="00C97733" w:rsidRPr="00AB43D9" w:rsidRDefault="00C97733" w:rsidP="00782BAB">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en-AU"/>
                <w14:ligatures w14:val="none"/>
              </w:rPr>
            </w:pPr>
            <w:r w:rsidRPr="00AB43D9">
              <w:rPr>
                <w:rFonts w:ascii="Calibri" w:eastAsia="Times New Roman" w:hAnsi="Calibri" w:cs="Calibri"/>
                <w:color w:val="000000"/>
                <w:kern w:val="0"/>
                <w:lang w:eastAsia="en-AU"/>
                <w14:ligatures w14:val="none"/>
              </w:rPr>
              <w:t>1</w:t>
            </w:r>
          </w:p>
        </w:tc>
      </w:tr>
    </w:tbl>
    <w:p w14:paraId="0F168BCC" w14:textId="77777777" w:rsidR="00CE66D3" w:rsidRDefault="00CE66D3" w:rsidP="00CE66D3">
      <w:pPr>
        <w:spacing w:after="0"/>
        <w:rPr>
          <w:color w:val="FF0000"/>
        </w:rPr>
      </w:pPr>
    </w:p>
    <w:p w14:paraId="773859AD" w14:textId="77777777" w:rsidR="002061D4" w:rsidRDefault="002061D4" w:rsidP="00CE66D3">
      <w:pPr>
        <w:spacing w:after="0"/>
      </w:pPr>
    </w:p>
    <w:p w14:paraId="3907D4BD" w14:textId="16207BC1" w:rsidR="00CE66D3" w:rsidRPr="00CE66D3" w:rsidRDefault="00CE66D3" w:rsidP="00CE66D3">
      <w:pPr>
        <w:spacing w:after="0"/>
      </w:pPr>
      <w:r w:rsidRPr="00CE66D3">
        <w:t>Supplementary Table 4: Partial correlation between ownership percentages and aggregated ESG scores. The influence of company size was removed from the correlation coefficient, and the results capture the individual effect of ESG values on ownership percentage.</w:t>
      </w:r>
    </w:p>
    <w:tbl>
      <w:tblPr>
        <w:tblW w:w="6760" w:type="dxa"/>
        <w:tblLook w:val="04A0" w:firstRow="1" w:lastRow="0" w:firstColumn="1" w:lastColumn="0" w:noHBand="0" w:noVBand="1"/>
      </w:tblPr>
      <w:tblGrid>
        <w:gridCol w:w="2120"/>
        <w:gridCol w:w="1620"/>
        <w:gridCol w:w="1000"/>
        <w:gridCol w:w="1000"/>
        <w:gridCol w:w="1020"/>
      </w:tblGrid>
      <w:tr w:rsidR="00CE66D3" w:rsidRPr="00CE66D3" w14:paraId="170DF3FF" w14:textId="77777777" w:rsidTr="00C14CE8">
        <w:trPr>
          <w:trHeight w:val="300"/>
        </w:trPr>
        <w:tc>
          <w:tcPr>
            <w:tcW w:w="2120" w:type="dxa"/>
            <w:tcBorders>
              <w:top w:val="nil"/>
              <w:left w:val="nil"/>
              <w:bottom w:val="nil"/>
              <w:right w:val="nil"/>
            </w:tcBorders>
            <w:shd w:val="clear" w:color="auto" w:fill="auto"/>
            <w:noWrap/>
            <w:vAlign w:val="bottom"/>
            <w:hideMark/>
          </w:tcPr>
          <w:p w14:paraId="7C7935AA" w14:textId="77777777" w:rsidR="00CE66D3" w:rsidRPr="00CE66D3" w:rsidRDefault="00CE66D3" w:rsidP="00C14CE8">
            <w:pPr>
              <w:spacing w:after="0" w:line="240" w:lineRule="auto"/>
              <w:rPr>
                <w:rFonts w:ascii="Times New Roman" w:eastAsia="Times New Roman" w:hAnsi="Times New Roman" w:cs="Times New Roman"/>
                <w:kern w:val="0"/>
                <w:sz w:val="24"/>
                <w:szCs w:val="24"/>
                <w:lang w:eastAsia="en-AU"/>
                <w14:ligatures w14:val="none"/>
              </w:rPr>
            </w:pPr>
          </w:p>
        </w:tc>
        <w:tc>
          <w:tcPr>
            <w:tcW w:w="1620" w:type="dxa"/>
            <w:tcBorders>
              <w:top w:val="nil"/>
              <w:left w:val="nil"/>
              <w:bottom w:val="nil"/>
              <w:right w:val="nil"/>
            </w:tcBorders>
            <w:shd w:val="clear" w:color="auto" w:fill="auto"/>
            <w:noWrap/>
            <w:vAlign w:val="bottom"/>
            <w:hideMark/>
          </w:tcPr>
          <w:p w14:paraId="510CC73F" w14:textId="12610830" w:rsidR="00CE66D3" w:rsidRPr="00CE66D3" w:rsidRDefault="00CE66D3" w:rsidP="00C14CE8">
            <w:pPr>
              <w:spacing w:after="0" w:line="240" w:lineRule="auto"/>
              <w:rPr>
                <w:rFonts w:ascii="Calibri" w:eastAsia="Times New Roman" w:hAnsi="Calibri" w:cs="Calibri"/>
                <w:kern w:val="0"/>
                <w:lang w:eastAsia="en-AU"/>
                <w14:ligatures w14:val="none"/>
              </w:rPr>
            </w:pPr>
            <w:r w:rsidRPr="00CE66D3">
              <w:rPr>
                <w:rFonts w:ascii="Calibri" w:eastAsia="Times New Roman" w:hAnsi="Calibri" w:cs="Calibri"/>
                <w:kern w:val="0"/>
                <w:lang w:eastAsia="en-AU"/>
                <w14:ligatures w14:val="none"/>
              </w:rPr>
              <w:t>ESG score</w:t>
            </w:r>
          </w:p>
        </w:tc>
        <w:tc>
          <w:tcPr>
            <w:tcW w:w="1000" w:type="dxa"/>
            <w:tcBorders>
              <w:top w:val="nil"/>
              <w:left w:val="nil"/>
              <w:bottom w:val="nil"/>
              <w:right w:val="nil"/>
            </w:tcBorders>
            <w:shd w:val="clear" w:color="auto" w:fill="auto"/>
            <w:noWrap/>
            <w:vAlign w:val="bottom"/>
            <w:hideMark/>
          </w:tcPr>
          <w:p w14:paraId="7244ABE7" w14:textId="1D47CF24" w:rsidR="00CE66D3" w:rsidRPr="00CE66D3" w:rsidRDefault="00CE66D3" w:rsidP="00C14CE8">
            <w:pPr>
              <w:spacing w:after="0" w:line="240" w:lineRule="auto"/>
              <w:rPr>
                <w:rFonts w:ascii="Calibri" w:eastAsia="Times New Roman" w:hAnsi="Calibri" w:cs="Calibri"/>
                <w:kern w:val="0"/>
                <w:lang w:eastAsia="en-AU"/>
                <w14:ligatures w14:val="none"/>
              </w:rPr>
            </w:pPr>
            <w:r w:rsidRPr="00CE66D3">
              <w:rPr>
                <w:rFonts w:ascii="Calibri" w:eastAsia="Times New Roman" w:hAnsi="Calibri" w:cs="Calibri"/>
                <w:kern w:val="0"/>
                <w:lang w:eastAsia="en-AU"/>
                <w14:ligatures w14:val="none"/>
              </w:rPr>
              <w:t>E score</w:t>
            </w:r>
          </w:p>
        </w:tc>
        <w:tc>
          <w:tcPr>
            <w:tcW w:w="1000" w:type="dxa"/>
            <w:tcBorders>
              <w:top w:val="nil"/>
              <w:left w:val="nil"/>
              <w:bottom w:val="nil"/>
              <w:right w:val="nil"/>
            </w:tcBorders>
            <w:shd w:val="clear" w:color="auto" w:fill="auto"/>
            <w:noWrap/>
            <w:vAlign w:val="bottom"/>
            <w:hideMark/>
          </w:tcPr>
          <w:p w14:paraId="4F83ABF6" w14:textId="683FD0BF" w:rsidR="00CE66D3" w:rsidRPr="00CE66D3" w:rsidRDefault="00CE66D3" w:rsidP="00C14CE8">
            <w:pPr>
              <w:spacing w:after="0" w:line="240" w:lineRule="auto"/>
              <w:rPr>
                <w:rFonts w:ascii="Calibri" w:eastAsia="Times New Roman" w:hAnsi="Calibri" w:cs="Calibri"/>
                <w:kern w:val="0"/>
                <w:lang w:eastAsia="en-AU"/>
                <w14:ligatures w14:val="none"/>
              </w:rPr>
            </w:pPr>
            <w:r w:rsidRPr="00CE66D3">
              <w:rPr>
                <w:rFonts w:ascii="Calibri" w:eastAsia="Times New Roman" w:hAnsi="Calibri" w:cs="Calibri"/>
                <w:kern w:val="0"/>
                <w:lang w:eastAsia="en-AU"/>
                <w14:ligatures w14:val="none"/>
              </w:rPr>
              <w:t>S score</w:t>
            </w:r>
          </w:p>
        </w:tc>
        <w:tc>
          <w:tcPr>
            <w:tcW w:w="1020" w:type="dxa"/>
            <w:tcBorders>
              <w:top w:val="nil"/>
              <w:left w:val="nil"/>
              <w:bottom w:val="nil"/>
              <w:right w:val="nil"/>
            </w:tcBorders>
            <w:shd w:val="clear" w:color="auto" w:fill="auto"/>
            <w:noWrap/>
            <w:vAlign w:val="bottom"/>
            <w:hideMark/>
          </w:tcPr>
          <w:p w14:paraId="0968DDB4" w14:textId="664C194E" w:rsidR="00CE66D3" w:rsidRPr="00CE66D3" w:rsidRDefault="00CE66D3" w:rsidP="00C14CE8">
            <w:pPr>
              <w:spacing w:after="0" w:line="240" w:lineRule="auto"/>
              <w:rPr>
                <w:rFonts w:ascii="Calibri" w:eastAsia="Times New Roman" w:hAnsi="Calibri" w:cs="Calibri"/>
                <w:kern w:val="0"/>
                <w:lang w:eastAsia="en-AU"/>
                <w14:ligatures w14:val="none"/>
              </w:rPr>
            </w:pPr>
            <w:r w:rsidRPr="00CE66D3">
              <w:rPr>
                <w:rFonts w:ascii="Calibri" w:eastAsia="Times New Roman" w:hAnsi="Calibri" w:cs="Calibri"/>
                <w:kern w:val="0"/>
                <w:lang w:eastAsia="en-AU"/>
                <w14:ligatures w14:val="none"/>
              </w:rPr>
              <w:t>G score</w:t>
            </w:r>
          </w:p>
        </w:tc>
      </w:tr>
      <w:tr w:rsidR="00CE66D3" w:rsidRPr="00E124D5" w14:paraId="634966CE" w14:textId="77777777" w:rsidTr="00C14CE8">
        <w:trPr>
          <w:trHeight w:val="300"/>
        </w:trPr>
        <w:tc>
          <w:tcPr>
            <w:tcW w:w="2120" w:type="dxa"/>
            <w:tcBorders>
              <w:top w:val="nil"/>
              <w:left w:val="nil"/>
              <w:bottom w:val="nil"/>
              <w:right w:val="nil"/>
            </w:tcBorders>
            <w:shd w:val="clear" w:color="auto" w:fill="auto"/>
            <w:noWrap/>
            <w:vAlign w:val="bottom"/>
            <w:hideMark/>
          </w:tcPr>
          <w:p w14:paraId="0D563A8F" w14:textId="77777777" w:rsidR="00CE66D3" w:rsidRPr="00E124D5" w:rsidRDefault="00CE66D3" w:rsidP="00C14CE8">
            <w:pPr>
              <w:spacing w:after="0" w:line="240" w:lineRule="auto"/>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PRI percentage</w:t>
            </w:r>
          </w:p>
        </w:tc>
        <w:tc>
          <w:tcPr>
            <w:tcW w:w="1620" w:type="dxa"/>
            <w:tcBorders>
              <w:top w:val="nil"/>
              <w:left w:val="nil"/>
              <w:bottom w:val="nil"/>
              <w:right w:val="nil"/>
            </w:tcBorders>
            <w:shd w:val="clear" w:color="000000" w:fill="FCAB78"/>
            <w:noWrap/>
            <w:vAlign w:val="bottom"/>
            <w:hideMark/>
          </w:tcPr>
          <w:p w14:paraId="401126EA"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0.347</w:t>
            </w:r>
          </w:p>
        </w:tc>
        <w:tc>
          <w:tcPr>
            <w:tcW w:w="1000" w:type="dxa"/>
            <w:tcBorders>
              <w:top w:val="nil"/>
              <w:left w:val="nil"/>
              <w:bottom w:val="nil"/>
              <w:right w:val="nil"/>
            </w:tcBorders>
            <w:shd w:val="clear" w:color="000000" w:fill="FBE983"/>
            <w:noWrap/>
            <w:vAlign w:val="bottom"/>
            <w:hideMark/>
          </w:tcPr>
          <w:p w14:paraId="6D0EA3DD"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0.287</w:t>
            </w:r>
          </w:p>
        </w:tc>
        <w:tc>
          <w:tcPr>
            <w:tcW w:w="1000" w:type="dxa"/>
            <w:tcBorders>
              <w:top w:val="nil"/>
              <w:left w:val="nil"/>
              <w:bottom w:val="nil"/>
              <w:right w:val="nil"/>
            </w:tcBorders>
            <w:shd w:val="clear" w:color="000000" w:fill="FFE483"/>
            <w:noWrap/>
            <w:vAlign w:val="bottom"/>
            <w:hideMark/>
          </w:tcPr>
          <w:p w14:paraId="65B152B7"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0.300</w:t>
            </w:r>
          </w:p>
        </w:tc>
        <w:tc>
          <w:tcPr>
            <w:tcW w:w="1020" w:type="dxa"/>
            <w:tcBorders>
              <w:top w:val="nil"/>
              <w:left w:val="nil"/>
              <w:bottom w:val="nil"/>
              <w:right w:val="nil"/>
            </w:tcBorders>
            <w:shd w:val="clear" w:color="000000" w:fill="F9746E"/>
            <w:noWrap/>
            <w:vAlign w:val="bottom"/>
            <w:hideMark/>
          </w:tcPr>
          <w:p w14:paraId="5EBF1304"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0.392</w:t>
            </w:r>
          </w:p>
        </w:tc>
      </w:tr>
      <w:tr w:rsidR="00CE66D3" w:rsidRPr="00E124D5" w14:paraId="6EDA2370" w14:textId="77777777" w:rsidTr="00C14CE8">
        <w:trPr>
          <w:trHeight w:val="300"/>
        </w:trPr>
        <w:tc>
          <w:tcPr>
            <w:tcW w:w="2120" w:type="dxa"/>
            <w:tcBorders>
              <w:top w:val="nil"/>
              <w:left w:val="nil"/>
              <w:bottom w:val="nil"/>
              <w:right w:val="nil"/>
            </w:tcBorders>
            <w:shd w:val="clear" w:color="auto" w:fill="auto"/>
            <w:noWrap/>
            <w:vAlign w:val="bottom"/>
            <w:hideMark/>
          </w:tcPr>
          <w:p w14:paraId="11F9CB53" w14:textId="77777777" w:rsidR="00CE66D3" w:rsidRPr="00E124D5" w:rsidRDefault="00CE66D3" w:rsidP="00C14CE8">
            <w:pPr>
              <w:spacing w:after="0" w:line="240" w:lineRule="auto"/>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non-PRI percentage</w:t>
            </w:r>
          </w:p>
        </w:tc>
        <w:tc>
          <w:tcPr>
            <w:tcW w:w="1620" w:type="dxa"/>
            <w:tcBorders>
              <w:top w:val="nil"/>
              <w:left w:val="nil"/>
              <w:bottom w:val="nil"/>
              <w:right w:val="nil"/>
            </w:tcBorders>
            <w:shd w:val="clear" w:color="000000" w:fill="75C37C"/>
            <w:noWrap/>
            <w:vAlign w:val="bottom"/>
            <w:hideMark/>
          </w:tcPr>
          <w:p w14:paraId="36F9E481"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0.037</w:t>
            </w:r>
          </w:p>
        </w:tc>
        <w:tc>
          <w:tcPr>
            <w:tcW w:w="1000" w:type="dxa"/>
            <w:tcBorders>
              <w:top w:val="nil"/>
              <w:left w:val="nil"/>
              <w:bottom w:val="nil"/>
              <w:right w:val="nil"/>
            </w:tcBorders>
            <w:shd w:val="clear" w:color="000000" w:fill="63BE7B"/>
            <w:noWrap/>
            <w:vAlign w:val="bottom"/>
            <w:hideMark/>
          </w:tcPr>
          <w:p w14:paraId="2BBFE8EE"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0.002</w:t>
            </w:r>
          </w:p>
        </w:tc>
        <w:tc>
          <w:tcPr>
            <w:tcW w:w="1000" w:type="dxa"/>
            <w:tcBorders>
              <w:top w:val="nil"/>
              <w:left w:val="nil"/>
              <w:bottom w:val="nil"/>
              <w:right w:val="nil"/>
            </w:tcBorders>
            <w:shd w:val="clear" w:color="000000" w:fill="74C37C"/>
            <w:noWrap/>
            <w:vAlign w:val="bottom"/>
            <w:hideMark/>
          </w:tcPr>
          <w:p w14:paraId="7C57B18C"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0.036</w:t>
            </w:r>
          </w:p>
        </w:tc>
        <w:tc>
          <w:tcPr>
            <w:tcW w:w="1020" w:type="dxa"/>
            <w:tcBorders>
              <w:top w:val="nil"/>
              <w:left w:val="nil"/>
              <w:bottom w:val="nil"/>
              <w:right w:val="nil"/>
            </w:tcBorders>
            <w:shd w:val="clear" w:color="000000" w:fill="89C97D"/>
            <w:noWrap/>
            <w:vAlign w:val="bottom"/>
            <w:hideMark/>
          </w:tcPr>
          <w:p w14:paraId="4B4345D0"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0.074</w:t>
            </w:r>
          </w:p>
        </w:tc>
      </w:tr>
      <w:tr w:rsidR="00CE66D3" w:rsidRPr="00E124D5" w14:paraId="10F0832F" w14:textId="77777777" w:rsidTr="00C14CE8">
        <w:trPr>
          <w:trHeight w:val="300"/>
        </w:trPr>
        <w:tc>
          <w:tcPr>
            <w:tcW w:w="2120" w:type="dxa"/>
            <w:tcBorders>
              <w:top w:val="nil"/>
              <w:left w:val="nil"/>
              <w:bottom w:val="nil"/>
              <w:right w:val="nil"/>
            </w:tcBorders>
            <w:shd w:val="clear" w:color="auto" w:fill="auto"/>
            <w:noWrap/>
            <w:vAlign w:val="bottom"/>
            <w:hideMark/>
          </w:tcPr>
          <w:p w14:paraId="418E6896" w14:textId="77777777" w:rsidR="00CE66D3" w:rsidRPr="00E124D5" w:rsidRDefault="00CE66D3" w:rsidP="00C14CE8">
            <w:pPr>
              <w:spacing w:after="0" w:line="240" w:lineRule="auto"/>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GICM percentage</w:t>
            </w:r>
          </w:p>
        </w:tc>
        <w:tc>
          <w:tcPr>
            <w:tcW w:w="1620" w:type="dxa"/>
            <w:tcBorders>
              <w:top w:val="nil"/>
              <w:left w:val="nil"/>
              <w:bottom w:val="nil"/>
              <w:right w:val="nil"/>
            </w:tcBorders>
            <w:shd w:val="clear" w:color="000000" w:fill="FB9E76"/>
            <w:noWrap/>
            <w:vAlign w:val="bottom"/>
            <w:hideMark/>
          </w:tcPr>
          <w:p w14:paraId="0F4F27B9"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0.357</w:t>
            </w:r>
          </w:p>
        </w:tc>
        <w:tc>
          <w:tcPr>
            <w:tcW w:w="1000" w:type="dxa"/>
            <w:tcBorders>
              <w:top w:val="nil"/>
              <w:left w:val="nil"/>
              <w:bottom w:val="nil"/>
              <w:right w:val="nil"/>
            </w:tcBorders>
            <w:shd w:val="clear" w:color="000000" w:fill="FBEA83"/>
            <w:noWrap/>
            <w:vAlign w:val="bottom"/>
            <w:hideMark/>
          </w:tcPr>
          <w:p w14:paraId="6AB3A6E4"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0.288</w:t>
            </w:r>
          </w:p>
        </w:tc>
        <w:tc>
          <w:tcPr>
            <w:tcW w:w="1000" w:type="dxa"/>
            <w:tcBorders>
              <w:top w:val="nil"/>
              <w:left w:val="nil"/>
              <w:bottom w:val="nil"/>
              <w:right w:val="nil"/>
            </w:tcBorders>
            <w:shd w:val="clear" w:color="000000" w:fill="FDBC7B"/>
            <w:noWrap/>
            <w:vAlign w:val="bottom"/>
            <w:hideMark/>
          </w:tcPr>
          <w:p w14:paraId="09166BFF"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0.333</w:t>
            </w:r>
          </w:p>
        </w:tc>
        <w:tc>
          <w:tcPr>
            <w:tcW w:w="1020" w:type="dxa"/>
            <w:tcBorders>
              <w:top w:val="nil"/>
              <w:left w:val="nil"/>
              <w:bottom w:val="nil"/>
              <w:right w:val="nil"/>
            </w:tcBorders>
            <w:shd w:val="clear" w:color="000000" w:fill="F8696B"/>
            <w:noWrap/>
            <w:vAlign w:val="bottom"/>
            <w:hideMark/>
          </w:tcPr>
          <w:p w14:paraId="3C39D015" w14:textId="77777777" w:rsidR="00CE66D3" w:rsidRPr="00E124D5" w:rsidRDefault="00CE66D3" w:rsidP="00C14CE8">
            <w:pPr>
              <w:spacing w:after="0" w:line="240" w:lineRule="auto"/>
              <w:jc w:val="right"/>
              <w:rPr>
                <w:rFonts w:ascii="Calibri" w:eastAsia="Times New Roman" w:hAnsi="Calibri" w:cs="Calibri"/>
                <w:color w:val="000000"/>
                <w:kern w:val="0"/>
                <w:lang w:eastAsia="en-AU"/>
                <w14:ligatures w14:val="none"/>
              </w:rPr>
            </w:pPr>
            <w:r w:rsidRPr="00E124D5">
              <w:rPr>
                <w:rFonts w:ascii="Calibri" w:eastAsia="Times New Roman" w:hAnsi="Calibri" w:cs="Calibri"/>
                <w:color w:val="000000"/>
                <w:kern w:val="0"/>
                <w:lang w:eastAsia="en-AU"/>
                <w14:ligatures w14:val="none"/>
              </w:rPr>
              <w:t>0.401</w:t>
            </w:r>
          </w:p>
        </w:tc>
      </w:tr>
    </w:tbl>
    <w:p w14:paraId="1995AB7C" w14:textId="77777777" w:rsidR="00C97733" w:rsidRDefault="00C97733">
      <w:pPr>
        <w:rPr>
          <w:u w:val="single"/>
        </w:rPr>
        <w:sectPr w:rsidR="00C97733">
          <w:pgSz w:w="11906" w:h="16838"/>
          <w:pgMar w:top="1440" w:right="1440" w:bottom="1440" w:left="1440" w:header="708" w:footer="708" w:gutter="0"/>
          <w:cols w:space="708"/>
          <w:docGrid w:linePitch="360"/>
        </w:sectPr>
      </w:pPr>
    </w:p>
    <w:p w14:paraId="567B84CF" w14:textId="256866D0" w:rsidR="0016597B" w:rsidRDefault="00D93BF1">
      <w:r w:rsidRPr="00D93BF1">
        <w:lastRenderedPageBreak/>
        <w:t xml:space="preserve">Supplementary Table </w:t>
      </w:r>
      <w:r w:rsidR="00CE66D3">
        <w:t>5</w:t>
      </w:r>
      <w:r w:rsidRPr="00D93BF1">
        <w:t>: Chi-square test results</w:t>
      </w:r>
      <w:r w:rsidR="00C865D6">
        <w:t xml:space="preserve"> for categorical ESG metrics. If a p-value is under a p-value threshold then it is statistically significant relative to that threshold</w:t>
      </w:r>
      <w:r w:rsidR="001070A5">
        <w:t xml:space="preserve"> (“Y”)</w:t>
      </w:r>
      <w:r w:rsidR="00C865D6">
        <w:t>. “PRI_G” represents the cohort of PRI investors that are not GICM investors.</w:t>
      </w:r>
      <w:r w:rsidR="003952D8">
        <w:t xml:space="preserve"> </w:t>
      </w:r>
      <w:r w:rsidR="00A112F4">
        <w:t>“1” represents the presence of an ESG risk, e.g. a</w:t>
      </w:r>
      <w:r w:rsidR="003952D8">
        <w:t xml:space="preserve"> value of 1 for tailings management means the company is not committed to implementing the GISTM.</w:t>
      </w:r>
    </w:p>
    <w:tbl>
      <w:tblPr>
        <w:tblW w:w="10343" w:type="dxa"/>
        <w:tblCellMar>
          <w:left w:w="28" w:type="dxa"/>
          <w:right w:w="28" w:type="dxa"/>
        </w:tblCellMar>
        <w:tblLook w:val="04A0" w:firstRow="1" w:lastRow="0" w:firstColumn="1" w:lastColumn="0" w:noHBand="0" w:noVBand="1"/>
      </w:tblPr>
      <w:tblGrid>
        <w:gridCol w:w="1413"/>
        <w:gridCol w:w="800"/>
        <w:gridCol w:w="1043"/>
        <w:gridCol w:w="1045"/>
        <w:gridCol w:w="1172"/>
        <w:gridCol w:w="1276"/>
        <w:gridCol w:w="992"/>
        <w:gridCol w:w="850"/>
        <w:gridCol w:w="851"/>
        <w:gridCol w:w="992"/>
      </w:tblGrid>
      <w:tr w:rsidR="00D93BF1" w:rsidRPr="00D93BF1" w14:paraId="6AFF6105" w14:textId="77777777" w:rsidTr="005C3B4B">
        <w:trPr>
          <w:trHeight w:val="300"/>
        </w:trPr>
        <w:tc>
          <w:tcPr>
            <w:tcW w:w="1413" w:type="dxa"/>
            <w:vMerge w:val="restart"/>
            <w:tcBorders>
              <w:top w:val="single" w:sz="4" w:space="0" w:color="auto"/>
              <w:left w:val="single" w:sz="4" w:space="0" w:color="auto"/>
              <w:right w:val="single" w:sz="4" w:space="0" w:color="auto"/>
            </w:tcBorders>
            <w:shd w:val="clear" w:color="auto" w:fill="auto"/>
            <w:noWrap/>
            <w:vAlign w:val="center"/>
            <w:hideMark/>
          </w:tcPr>
          <w:p w14:paraId="67567DF3" w14:textId="77777777" w:rsidR="00D93BF1" w:rsidRPr="00D93BF1" w:rsidRDefault="00D93BF1" w:rsidP="00D93BF1">
            <w:pPr>
              <w:spacing w:after="0" w:line="240" w:lineRule="auto"/>
              <w:rPr>
                <w:rFonts w:ascii="Aptos Narrow" w:eastAsia="Times New Roman" w:hAnsi="Aptos Narrow" w:cs="Times New Roman"/>
                <w:b/>
                <w:bCs/>
                <w:color w:val="000000"/>
                <w:kern w:val="0"/>
                <w:lang w:eastAsia="en-AU"/>
                <w14:ligatures w14:val="none"/>
              </w:rPr>
            </w:pPr>
            <w:r w:rsidRPr="00D93BF1">
              <w:rPr>
                <w:rFonts w:ascii="Aptos Narrow" w:eastAsia="Times New Roman" w:hAnsi="Aptos Narrow" w:cs="Times New Roman"/>
                <w:b/>
                <w:bCs/>
                <w:color w:val="000000"/>
                <w:kern w:val="0"/>
                <w:lang w:eastAsia="en-AU"/>
                <w14:ligatures w14:val="none"/>
              </w:rPr>
              <w:t> </w:t>
            </w:r>
          </w:p>
          <w:p w14:paraId="54346933" w14:textId="7C2AC012" w:rsidR="00D93BF1" w:rsidRPr="00D93BF1" w:rsidRDefault="00D93BF1" w:rsidP="00D93BF1">
            <w:pPr>
              <w:spacing w:after="0" w:line="240" w:lineRule="auto"/>
              <w:rPr>
                <w:rFonts w:ascii="Aptos Narrow" w:eastAsia="Times New Roman" w:hAnsi="Aptos Narrow" w:cs="Times New Roman"/>
                <w:b/>
                <w:bCs/>
                <w:color w:val="000000"/>
                <w:kern w:val="0"/>
                <w:lang w:eastAsia="en-AU"/>
                <w14:ligatures w14:val="none"/>
              </w:rPr>
            </w:pPr>
            <w:r w:rsidRPr="00D93BF1">
              <w:rPr>
                <w:rFonts w:ascii="Aptos Narrow" w:eastAsia="Times New Roman" w:hAnsi="Aptos Narrow" w:cs="Times New Roman"/>
                <w:b/>
                <w:bCs/>
                <w:color w:val="000000"/>
                <w:kern w:val="0"/>
                <w:lang w:eastAsia="en-AU"/>
                <w14:ligatures w14:val="none"/>
              </w:rPr>
              <w:t>ESG metric</w:t>
            </w:r>
          </w:p>
        </w:tc>
        <w:tc>
          <w:tcPr>
            <w:tcW w:w="709" w:type="dxa"/>
            <w:vMerge w:val="restart"/>
            <w:tcBorders>
              <w:top w:val="single" w:sz="4" w:space="0" w:color="auto"/>
              <w:left w:val="nil"/>
              <w:right w:val="single" w:sz="4" w:space="0" w:color="auto"/>
            </w:tcBorders>
            <w:shd w:val="clear" w:color="auto" w:fill="auto"/>
            <w:noWrap/>
            <w:vAlign w:val="center"/>
            <w:hideMark/>
          </w:tcPr>
          <w:p w14:paraId="5E2FD0EC" w14:textId="77777777" w:rsidR="00D93BF1" w:rsidRPr="00D93BF1" w:rsidRDefault="00D93BF1" w:rsidP="00D93BF1">
            <w:pPr>
              <w:spacing w:after="0" w:line="240" w:lineRule="auto"/>
              <w:rPr>
                <w:rFonts w:ascii="Aptos Narrow" w:eastAsia="Times New Roman" w:hAnsi="Aptos Narrow" w:cs="Times New Roman"/>
                <w:b/>
                <w:bCs/>
                <w:color w:val="000000"/>
                <w:kern w:val="0"/>
                <w:lang w:eastAsia="en-AU"/>
                <w14:ligatures w14:val="none"/>
              </w:rPr>
            </w:pPr>
            <w:r w:rsidRPr="00D93BF1">
              <w:rPr>
                <w:rFonts w:ascii="Aptos Narrow" w:eastAsia="Times New Roman" w:hAnsi="Aptos Narrow" w:cs="Times New Roman"/>
                <w:b/>
                <w:bCs/>
                <w:color w:val="000000"/>
                <w:kern w:val="0"/>
                <w:lang w:eastAsia="en-AU"/>
                <w14:ligatures w14:val="none"/>
              </w:rPr>
              <w:t> </w:t>
            </w:r>
          </w:p>
          <w:p w14:paraId="79B49C8B" w14:textId="6B6EE252" w:rsidR="00D93BF1" w:rsidRPr="00D93BF1" w:rsidRDefault="00D93BF1" w:rsidP="00D93BF1">
            <w:pPr>
              <w:spacing w:after="0" w:line="240" w:lineRule="auto"/>
              <w:rPr>
                <w:rFonts w:ascii="Aptos Narrow" w:eastAsia="Times New Roman" w:hAnsi="Aptos Narrow" w:cs="Times New Roman"/>
                <w:b/>
                <w:bCs/>
                <w:color w:val="000000"/>
                <w:kern w:val="0"/>
                <w:lang w:eastAsia="en-AU"/>
                <w14:ligatures w14:val="none"/>
              </w:rPr>
            </w:pPr>
            <w:r w:rsidRPr="00D93BF1">
              <w:rPr>
                <w:rFonts w:ascii="Aptos Narrow" w:eastAsia="Times New Roman" w:hAnsi="Aptos Narrow" w:cs="Times New Roman"/>
                <w:b/>
                <w:bCs/>
                <w:color w:val="000000"/>
                <w:kern w:val="0"/>
                <w:lang w:eastAsia="en-AU"/>
                <w14:ligatures w14:val="none"/>
              </w:rPr>
              <w:t>Investor type</w:t>
            </w:r>
          </w:p>
        </w:tc>
        <w:tc>
          <w:tcPr>
            <w:tcW w:w="2088" w:type="dxa"/>
            <w:gridSpan w:val="2"/>
            <w:tcBorders>
              <w:top w:val="single" w:sz="4" w:space="0" w:color="auto"/>
              <w:left w:val="nil"/>
              <w:bottom w:val="single" w:sz="4" w:space="0" w:color="auto"/>
              <w:right w:val="single" w:sz="4" w:space="0" w:color="auto"/>
            </w:tcBorders>
            <w:shd w:val="clear" w:color="auto" w:fill="auto"/>
            <w:noWrap/>
            <w:vAlign w:val="center"/>
            <w:hideMark/>
          </w:tcPr>
          <w:p w14:paraId="475F93B4" w14:textId="1532B14C" w:rsidR="00D93BF1" w:rsidRPr="00D93BF1" w:rsidRDefault="00D93BF1" w:rsidP="00D93BF1">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Number of companies/properties with assigned value 0 or 1</w:t>
            </w:r>
          </w:p>
        </w:tc>
        <w:tc>
          <w:tcPr>
            <w:tcW w:w="1172" w:type="dxa"/>
            <w:vMerge w:val="restart"/>
            <w:tcBorders>
              <w:top w:val="single" w:sz="4" w:space="0" w:color="auto"/>
              <w:left w:val="nil"/>
              <w:right w:val="single" w:sz="4" w:space="0" w:color="auto"/>
            </w:tcBorders>
            <w:shd w:val="clear" w:color="auto" w:fill="auto"/>
            <w:noWrap/>
            <w:vAlign w:val="center"/>
            <w:hideMark/>
          </w:tcPr>
          <w:p w14:paraId="38B239DB" w14:textId="1708C0FE" w:rsidR="00D93BF1" w:rsidRPr="00D93BF1" w:rsidRDefault="00D93BF1" w:rsidP="003952D8">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 xml:space="preserve">Percentage of </w:t>
            </w:r>
            <w:r w:rsidR="003952D8">
              <w:rPr>
                <w:rFonts w:ascii="Aptos Narrow" w:eastAsia="Times New Roman" w:hAnsi="Aptos Narrow" w:cs="Times New Roman"/>
                <w:b/>
                <w:bCs/>
                <w:kern w:val="0"/>
                <w:lang w:eastAsia="en-AU"/>
                <w14:ligatures w14:val="none"/>
              </w:rPr>
              <w:t xml:space="preserve">companies /properties with a </w:t>
            </w:r>
            <w:r w:rsidRPr="00D93BF1">
              <w:rPr>
                <w:rFonts w:ascii="Aptos Narrow" w:eastAsia="Times New Roman" w:hAnsi="Aptos Narrow" w:cs="Times New Roman"/>
                <w:b/>
                <w:bCs/>
                <w:kern w:val="0"/>
                <w:lang w:eastAsia="en-AU"/>
                <w14:ligatures w14:val="none"/>
              </w:rPr>
              <w:t>value</w:t>
            </w:r>
            <w:r w:rsidR="003952D8">
              <w:rPr>
                <w:rFonts w:ascii="Aptos Narrow" w:eastAsia="Times New Roman" w:hAnsi="Aptos Narrow" w:cs="Times New Roman"/>
                <w:b/>
                <w:bCs/>
                <w:kern w:val="0"/>
                <w:lang w:eastAsia="en-AU"/>
                <w14:ligatures w14:val="none"/>
              </w:rPr>
              <w:t xml:space="preserve"> of 1</w:t>
            </w:r>
          </w:p>
        </w:tc>
        <w:tc>
          <w:tcPr>
            <w:tcW w:w="1276" w:type="dxa"/>
            <w:vMerge w:val="restart"/>
            <w:tcBorders>
              <w:top w:val="single" w:sz="4" w:space="0" w:color="auto"/>
              <w:left w:val="nil"/>
              <w:right w:val="single" w:sz="4" w:space="0" w:color="auto"/>
            </w:tcBorders>
            <w:shd w:val="clear" w:color="auto" w:fill="auto"/>
            <w:noWrap/>
            <w:vAlign w:val="center"/>
            <w:hideMark/>
          </w:tcPr>
          <w:p w14:paraId="28625BC1" w14:textId="1DB8210B" w:rsidR="00D93BF1" w:rsidRPr="00D93BF1" w:rsidRDefault="00D93BF1" w:rsidP="00D93BF1">
            <w:pPr>
              <w:spacing w:after="0" w:line="240" w:lineRule="auto"/>
              <w:rPr>
                <w:rFonts w:ascii="Aptos Narrow" w:eastAsia="Times New Roman" w:hAnsi="Aptos Narrow" w:cs="Times New Roman"/>
                <w:b/>
                <w:bCs/>
                <w:color w:val="FF0000"/>
                <w:kern w:val="0"/>
                <w:lang w:eastAsia="en-AU"/>
                <w14:ligatures w14:val="none"/>
              </w:rPr>
            </w:pPr>
            <w:r w:rsidRPr="00D93BF1">
              <w:rPr>
                <w:rFonts w:ascii="Aptos Narrow" w:eastAsia="Times New Roman" w:hAnsi="Aptos Narrow" w:cs="Times New Roman"/>
                <w:b/>
                <w:bCs/>
                <w:kern w:val="0"/>
                <w:lang w:eastAsia="en-AU"/>
                <w14:ligatures w14:val="none"/>
              </w:rPr>
              <w:t xml:space="preserve">Difference from all companies / </w:t>
            </w:r>
            <w:proofErr w:type="gramStart"/>
            <w:r w:rsidRPr="00D93BF1">
              <w:rPr>
                <w:rFonts w:ascii="Aptos Narrow" w:eastAsia="Times New Roman" w:hAnsi="Aptos Narrow" w:cs="Times New Roman"/>
                <w:b/>
                <w:bCs/>
                <w:kern w:val="0"/>
                <w:lang w:eastAsia="en-AU"/>
                <w14:ligatures w14:val="none"/>
              </w:rPr>
              <w:t>properties</w:t>
            </w:r>
            <w:proofErr w:type="gramEnd"/>
            <w:r w:rsidRPr="00D93BF1">
              <w:rPr>
                <w:rFonts w:ascii="Aptos Narrow" w:eastAsia="Times New Roman" w:hAnsi="Aptos Narrow" w:cs="Times New Roman"/>
                <w:b/>
                <w:bCs/>
                <w:kern w:val="0"/>
                <w:lang w:eastAsia="en-AU"/>
                <w14:ligatures w14:val="none"/>
              </w:rPr>
              <w:t xml:space="preserve"> percentage</w:t>
            </w:r>
          </w:p>
        </w:tc>
        <w:tc>
          <w:tcPr>
            <w:tcW w:w="992" w:type="dxa"/>
            <w:vMerge w:val="restart"/>
            <w:tcBorders>
              <w:top w:val="single" w:sz="4" w:space="0" w:color="auto"/>
              <w:left w:val="nil"/>
              <w:right w:val="single" w:sz="4" w:space="0" w:color="auto"/>
            </w:tcBorders>
            <w:shd w:val="clear" w:color="auto" w:fill="auto"/>
            <w:noWrap/>
            <w:vAlign w:val="center"/>
            <w:hideMark/>
          </w:tcPr>
          <w:p w14:paraId="506B8EBD" w14:textId="77777777" w:rsidR="00D93BF1" w:rsidRPr="00D93BF1" w:rsidRDefault="00D93BF1" w:rsidP="00D93BF1">
            <w:pPr>
              <w:spacing w:after="0" w:line="240" w:lineRule="auto"/>
              <w:rPr>
                <w:rFonts w:ascii="Aptos Narrow" w:eastAsia="Times New Roman" w:hAnsi="Aptos Narrow" w:cs="Times New Roman"/>
                <w:b/>
                <w:bCs/>
                <w:color w:val="FF0000"/>
                <w:kern w:val="0"/>
                <w:lang w:eastAsia="en-AU"/>
                <w14:ligatures w14:val="none"/>
              </w:rPr>
            </w:pPr>
            <w:r w:rsidRPr="00D93BF1">
              <w:rPr>
                <w:rFonts w:ascii="Aptos Narrow" w:eastAsia="Times New Roman" w:hAnsi="Aptos Narrow" w:cs="Times New Roman"/>
                <w:b/>
                <w:bCs/>
                <w:color w:val="FF0000"/>
                <w:kern w:val="0"/>
                <w:lang w:eastAsia="en-AU"/>
                <w14:ligatures w14:val="none"/>
              </w:rPr>
              <w:t> </w:t>
            </w:r>
          </w:p>
          <w:p w14:paraId="6066C2BE" w14:textId="494FCDE3" w:rsidR="00D93BF1" w:rsidRPr="00D93BF1" w:rsidRDefault="00D93BF1" w:rsidP="00D93BF1">
            <w:pPr>
              <w:spacing w:after="0" w:line="240" w:lineRule="auto"/>
              <w:rPr>
                <w:rFonts w:ascii="Aptos Narrow" w:eastAsia="Times New Roman" w:hAnsi="Aptos Narrow" w:cs="Times New Roman"/>
                <w:b/>
                <w:bCs/>
                <w:color w:val="FF0000"/>
                <w:kern w:val="0"/>
                <w:lang w:eastAsia="en-AU"/>
                <w14:ligatures w14:val="none"/>
              </w:rPr>
            </w:pPr>
            <w:r w:rsidRPr="00D93BF1">
              <w:rPr>
                <w:rFonts w:ascii="Aptos Narrow" w:eastAsia="Times New Roman" w:hAnsi="Aptos Narrow" w:cs="Times New Roman"/>
                <w:b/>
                <w:bCs/>
                <w:kern w:val="0"/>
                <w:lang w:eastAsia="en-AU"/>
                <w14:ligatures w14:val="none"/>
              </w:rPr>
              <w:t>p-value</w:t>
            </w:r>
          </w:p>
        </w:tc>
        <w:tc>
          <w:tcPr>
            <w:tcW w:w="2693" w:type="dxa"/>
            <w:gridSpan w:val="3"/>
            <w:tcBorders>
              <w:top w:val="single" w:sz="4" w:space="0" w:color="auto"/>
              <w:left w:val="nil"/>
              <w:bottom w:val="single" w:sz="4" w:space="0" w:color="auto"/>
              <w:right w:val="single" w:sz="4" w:space="0" w:color="auto"/>
            </w:tcBorders>
            <w:shd w:val="clear" w:color="auto" w:fill="auto"/>
            <w:noWrap/>
            <w:vAlign w:val="center"/>
            <w:hideMark/>
          </w:tcPr>
          <w:p w14:paraId="6149E5BD" w14:textId="77777777" w:rsidR="00D93BF1" w:rsidRPr="00D93BF1" w:rsidRDefault="00D93BF1" w:rsidP="00D93BF1">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p-value under threshold?</w:t>
            </w:r>
          </w:p>
        </w:tc>
      </w:tr>
      <w:tr w:rsidR="005C3B4B" w:rsidRPr="00D93BF1" w14:paraId="2805513D" w14:textId="77777777" w:rsidTr="00C05140">
        <w:trPr>
          <w:trHeight w:val="300"/>
        </w:trPr>
        <w:tc>
          <w:tcPr>
            <w:tcW w:w="1413" w:type="dxa"/>
            <w:vMerge/>
            <w:tcBorders>
              <w:left w:val="single" w:sz="4" w:space="0" w:color="auto"/>
              <w:bottom w:val="single" w:sz="4" w:space="0" w:color="auto"/>
              <w:right w:val="single" w:sz="4" w:space="0" w:color="auto"/>
            </w:tcBorders>
            <w:shd w:val="clear" w:color="auto" w:fill="auto"/>
            <w:noWrap/>
            <w:vAlign w:val="center"/>
            <w:hideMark/>
          </w:tcPr>
          <w:p w14:paraId="6239E317" w14:textId="1F10ECBB" w:rsidR="00D93BF1" w:rsidRPr="00D93BF1" w:rsidRDefault="00D93BF1" w:rsidP="00D93BF1">
            <w:pPr>
              <w:spacing w:after="0" w:line="240" w:lineRule="auto"/>
              <w:rPr>
                <w:rFonts w:ascii="Aptos Narrow" w:eastAsia="Times New Roman" w:hAnsi="Aptos Narrow" w:cs="Times New Roman"/>
                <w:b/>
                <w:bCs/>
                <w:color w:val="000000"/>
                <w:kern w:val="0"/>
                <w:lang w:eastAsia="en-AU"/>
                <w14:ligatures w14:val="none"/>
              </w:rPr>
            </w:pPr>
          </w:p>
        </w:tc>
        <w:tc>
          <w:tcPr>
            <w:tcW w:w="709" w:type="dxa"/>
            <w:vMerge/>
            <w:tcBorders>
              <w:left w:val="nil"/>
              <w:bottom w:val="single" w:sz="4" w:space="0" w:color="auto"/>
              <w:right w:val="single" w:sz="4" w:space="0" w:color="auto"/>
            </w:tcBorders>
            <w:shd w:val="clear" w:color="auto" w:fill="auto"/>
            <w:noWrap/>
            <w:vAlign w:val="center"/>
            <w:hideMark/>
          </w:tcPr>
          <w:p w14:paraId="61C9E74F" w14:textId="6A912B1C" w:rsidR="00D93BF1" w:rsidRPr="00D93BF1" w:rsidRDefault="00D93BF1" w:rsidP="00D93BF1">
            <w:pPr>
              <w:spacing w:after="0" w:line="240" w:lineRule="auto"/>
              <w:rPr>
                <w:rFonts w:ascii="Aptos Narrow" w:eastAsia="Times New Roman" w:hAnsi="Aptos Narrow" w:cs="Times New Roman"/>
                <w:b/>
                <w:bCs/>
                <w:color w:val="000000"/>
                <w:kern w:val="0"/>
                <w:lang w:eastAsia="en-AU"/>
                <w14:ligatures w14:val="none"/>
              </w:rPr>
            </w:pPr>
          </w:p>
        </w:tc>
        <w:tc>
          <w:tcPr>
            <w:tcW w:w="1043" w:type="dxa"/>
            <w:tcBorders>
              <w:top w:val="nil"/>
              <w:left w:val="nil"/>
              <w:bottom w:val="single" w:sz="4" w:space="0" w:color="auto"/>
              <w:right w:val="single" w:sz="4" w:space="0" w:color="auto"/>
            </w:tcBorders>
            <w:shd w:val="clear" w:color="auto" w:fill="auto"/>
            <w:noWrap/>
            <w:vAlign w:val="center"/>
            <w:hideMark/>
          </w:tcPr>
          <w:p w14:paraId="19BBA881" w14:textId="77777777" w:rsidR="00D93BF1" w:rsidRPr="00D93BF1" w:rsidRDefault="00D93BF1" w:rsidP="00D93BF1">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0</w:t>
            </w:r>
          </w:p>
        </w:tc>
        <w:tc>
          <w:tcPr>
            <w:tcW w:w="1045" w:type="dxa"/>
            <w:tcBorders>
              <w:top w:val="nil"/>
              <w:left w:val="nil"/>
              <w:bottom w:val="single" w:sz="4" w:space="0" w:color="auto"/>
              <w:right w:val="single" w:sz="4" w:space="0" w:color="auto"/>
            </w:tcBorders>
            <w:shd w:val="clear" w:color="auto" w:fill="auto"/>
            <w:noWrap/>
            <w:vAlign w:val="center"/>
            <w:hideMark/>
          </w:tcPr>
          <w:p w14:paraId="4F3C186E" w14:textId="77777777" w:rsidR="00D93BF1" w:rsidRPr="00D93BF1" w:rsidRDefault="00D93BF1" w:rsidP="00D93BF1">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1</w:t>
            </w:r>
          </w:p>
        </w:tc>
        <w:tc>
          <w:tcPr>
            <w:tcW w:w="1172" w:type="dxa"/>
            <w:vMerge/>
            <w:tcBorders>
              <w:left w:val="nil"/>
              <w:bottom w:val="single" w:sz="4" w:space="0" w:color="auto"/>
              <w:right w:val="single" w:sz="4" w:space="0" w:color="auto"/>
            </w:tcBorders>
            <w:shd w:val="clear" w:color="auto" w:fill="auto"/>
            <w:noWrap/>
            <w:vAlign w:val="center"/>
            <w:hideMark/>
          </w:tcPr>
          <w:p w14:paraId="4F821D4F" w14:textId="1FFB4E7D" w:rsidR="00D93BF1" w:rsidRPr="00D93BF1" w:rsidRDefault="00D93BF1" w:rsidP="00D93BF1">
            <w:pPr>
              <w:spacing w:after="0" w:line="240" w:lineRule="auto"/>
              <w:rPr>
                <w:rFonts w:ascii="Aptos Narrow" w:eastAsia="Times New Roman" w:hAnsi="Aptos Narrow" w:cs="Times New Roman"/>
                <w:b/>
                <w:bCs/>
                <w:kern w:val="0"/>
                <w:lang w:eastAsia="en-AU"/>
                <w14:ligatures w14:val="none"/>
              </w:rPr>
            </w:pPr>
          </w:p>
        </w:tc>
        <w:tc>
          <w:tcPr>
            <w:tcW w:w="1276" w:type="dxa"/>
            <w:vMerge/>
            <w:tcBorders>
              <w:left w:val="nil"/>
              <w:bottom w:val="single" w:sz="4" w:space="0" w:color="auto"/>
              <w:right w:val="single" w:sz="4" w:space="0" w:color="auto"/>
            </w:tcBorders>
            <w:shd w:val="clear" w:color="auto" w:fill="auto"/>
            <w:noWrap/>
            <w:vAlign w:val="center"/>
            <w:hideMark/>
          </w:tcPr>
          <w:p w14:paraId="4DAB4860" w14:textId="0501BA22" w:rsidR="00D93BF1" w:rsidRPr="00D93BF1" w:rsidRDefault="00D93BF1" w:rsidP="00D93BF1">
            <w:pPr>
              <w:spacing w:after="0" w:line="240" w:lineRule="auto"/>
              <w:rPr>
                <w:rFonts w:ascii="Aptos Narrow" w:eastAsia="Times New Roman" w:hAnsi="Aptos Narrow" w:cs="Times New Roman"/>
                <w:b/>
                <w:bCs/>
                <w:kern w:val="0"/>
                <w:lang w:eastAsia="en-AU"/>
                <w14:ligatures w14:val="none"/>
              </w:rPr>
            </w:pPr>
          </w:p>
        </w:tc>
        <w:tc>
          <w:tcPr>
            <w:tcW w:w="992" w:type="dxa"/>
            <w:vMerge/>
            <w:tcBorders>
              <w:left w:val="nil"/>
              <w:bottom w:val="single" w:sz="4" w:space="0" w:color="auto"/>
              <w:right w:val="single" w:sz="4" w:space="0" w:color="auto"/>
            </w:tcBorders>
            <w:shd w:val="clear" w:color="auto" w:fill="auto"/>
            <w:noWrap/>
            <w:vAlign w:val="center"/>
            <w:hideMark/>
          </w:tcPr>
          <w:p w14:paraId="3F045B33" w14:textId="79626FE5" w:rsidR="00D93BF1" w:rsidRPr="00D93BF1" w:rsidRDefault="00D93BF1" w:rsidP="00D93BF1">
            <w:pPr>
              <w:spacing w:after="0" w:line="240" w:lineRule="auto"/>
              <w:rPr>
                <w:rFonts w:ascii="Aptos Narrow" w:eastAsia="Times New Roman" w:hAnsi="Aptos Narrow" w:cs="Times New Roman"/>
                <w:b/>
                <w:bCs/>
                <w:kern w:val="0"/>
                <w:lang w:eastAsia="en-AU"/>
                <w14:ligatures w14:val="none"/>
              </w:rPr>
            </w:pPr>
          </w:p>
        </w:tc>
        <w:tc>
          <w:tcPr>
            <w:tcW w:w="850" w:type="dxa"/>
            <w:tcBorders>
              <w:top w:val="nil"/>
              <w:left w:val="nil"/>
              <w:bottom w:val="single" w:sz="4" w:space="0" w:color="auto"/>
              <w:right w:val="single" w:sz="4" w:space="0" w:color="auto"/>
            </w:tcBorders>
            <w:shd w:val="clear" w:color="auto" w:fill="auto"/>
            <w:noWrap/>
            <w:vAlign w:val="center"/>
            <w:hideMark/>
          </w:tcPr>
          <w:p w14:paraId="252B8294" w14:textId="77777777" w:rsidR="00D93BF1" w:rsidRPr="00D93BF1" w:rsidRDefault="00D93BF1" w:rsidP="00D93BF1">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p = 0.05</w:t>
            </w:r>
          </w:p>
        </w:tc>
        <w:tc>
          <w:tcPr>
            <w:tcW w:w="851" w:type="dxa"/>
            <w:tcBorders>
              <w:top w:val="nil"/>
              <w:left w:val="nil"/>
              <w:bottom w:val="single" w:sz="4" w:space="0" w:color="auto"/>
              <w:right w:val="single" w:sz="4" w:space="0" w:color="auto"/>
            </w:tcBorders>
            <w:shd w:val="clear" w:color="auto" w:fill="auto"/>
            <w:noWrap/>
            <w:vAlign w:val="center"/>
            <w:hideMark/>
          </w:tcPr>
          <w:p w14:paraId="113D3372" w14:textId="77777777" w:rsidR="00D93BF1" w:rsidRPr="00D93BF1" w:rsidRDefault="00D93BF1" w:rsidP="00D93BF1">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p = 0.01</w:t>
            </w:r>
          </w:p>
        </w:tc>
        <w:tc>
          <w:tcPr>
            <w:tcW w:w="992" w:type="dxa"/>
            <w:tcBorders>
              <w:top w:val="nil"/>
              <w:left w:val="nil"/>
              <w:bottom w:val="single" w:sz="4" w:space="0" w:color="auto"/>
              <w:right w:val="single" w:sz="4" w:space="0" w:color="auto"/>
            </w:tcBorders>
            <w:shd w:val="clear" w:color="auto" w:fill="auto"/>
            <w:noWrap/>
            <w:vAlign w:val="center"/>
            <w:hideMark/>
          </w:tcPr>
          <w:p w14:paraId="73EB616C" w14:textId="77777777" w:rsidR="00D93BF1" w:rsidRPr="00D93BF1" w:rsidRDefault="00D93BF1" w:rsidP="00C05140">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p = 0.001</w:t>
            </w:r>
          </w:p>
        </w:tc>
      </w:tr>
      <w:tr w:rsidR="005C3B4B" w:rsidRPr="00D93BF1" w14:paraId="4B3F280A" w14:textId="77777777" w:rsidTr="005C3B4B">
        <w:trPr>
          <w:trHeight w:val="300"/>
        </w:trPr>
        <w:tc>
          <w:tcPr>
            <w:tcW w:w="1413" w:type="dxa"/>
            <w:vMerge w:val="restart"/>
            <w:tcBorders>
              <w:top w:val="nil"/>
              <w:left w:val="single" w:sz="4" w:space="0" w:color="auto"/>
              <w:bottom w:val="single" w:sz="4" w:space="0" w:color="auto"/>
              <w:right w:val="single" w:sz="4" w:space="0" w:color="auto"/>
            </w:tcBorders>
            <w:shd w:val="clear" w:color="000000" w:fill="E8E8E8"/>
            <w:vAlign w:val="center"/>
            <w:hideMark/>
          </w:tcPr>
          <w:p w14:paraId="6F0A654D"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Tailings management</w:t>
            </w:r>
          </w:p>
        </w:tc>
        <w:tc>
          <w:tcPr>
            <w:tcW w:w="709" w:type="dxa"/>
            <w:tcBorders>
              <w:top w:val="nil"/>
              <w:left w:val="nil"/>
              <w:bottom w:val="single" w:sz="4" w:space="0" w:color="auto"/>
              <w:right w:val="single" w:sz="4" w:space="0" w:color="auto"/>
            </w:tcBorders>
            <w:shd w:val="clear" w:color="000000" w:fill="E8E8E8"/>
            <w:noWrap/>
            <w:vAlign w:val="bottom"/>
            <w:hideMark/>
          </w:tcPr>
          <w:p w14:paraId="7CDD3A7F"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w:t>
            </w:r>
          </w:p>
        </w:tc>
        <w:tc>
          <w:tcPr>
            <w:tcW w:w="1043" w:type="dxa"/>
            <w:tcBorders>
              <w:top w:val="nil"/>
              <w:left w:val="nil"/>
              <w:bottom w:val="single" w:sz="4" w:space="0" w:color="auto"/>
              <w:right w:val="single" w:sz="4" w:space="0" w:color="auto"/>
            </w:tcBorders>
            <w:shd w:val="clear" w:color="000000" w:fill="E8E8E8"/>
            <w:noWrap/>
            <w:vAlign w:val="bottom"/>
            <w:hideMark/>
          </w:tcPr>
          <w:p w14:paraId="4E1A2055"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105</w:t>
            </w:r>
          </w:p>
        </w:tc>
        <w:tc>
          <w:tcPr>
            <w:tcW w:w="1045" w:type="dxa"/>
            <w:tcBorders>
              <w:top w:val="nil"/>
              <w:left w:val="nil"/>
              <w:bottom w:val="single" w:sz="4" w:space="0" w:color="auto"/>
              <w:right w:val="single" w:sz="4" w:space="0" w:color="auto"/>
            </w:tcBorders>
            <w:shd w:val="clear" w:color="000000" w:fill="E8E8E8"/>
            <w:noWrap/>
            <w:vAlign w:val="bottom"/>
            <w:hideMark/>
          </w:tcPr>
          <w:p w14:paraId="5B574301"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1141</w:t>
            </w:r>
          </w:p>
        </w:tc>
        <w:tc>
          <w:tcPr>
            <w:tcW w:w="1172" w:type="dxa"/>
            <w:tcBorders>
              <w:top w:val="nil"/>
              <w:left w:val="nil"/>
              <w:bottom w:val="single" w:sz="4" w:space="0" w:color="auto"/>
              <w:right w:val="single" w:sz="4" w:space="0" w:color="auto"/>
            </w:tcBorders>
            <w:shd w:val="clear" w:color="000000" w:fill="E8E8E8"/>
            <w:noWrap/>
            <w:vAlign w:val="bottom"/>
            <w:hideMark/>
          </w:tcPr>
          <w:p w14:paraId="3DB26D4E"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92%</w:t>
            </w:r>
          </w:p>
        </w:tc>
        <w:tc>
          <w:tcPr>
            <w:tcW w:w="1276" w:type="dxa"/>
            <w:tcBorders>
              <w:top w:val="nil"/>
              <w:left w:val="nil"/>
              <w:bottom w:val="single" w:sz="4" w:space="0" w:color="auto"/>
              <w:right w:val="single" w:sz="4" w:space="0" w:color="auto"/>
            </w:tcBorders>
            <w:shd w:val="clear" w:color="000000" w:fill="E8E8E8"/>
            <w:noWrap/>
            <w:vAlign w:val="bottom"/>
            <w:hideMark/>
          </w:tcPr>
          <w:p w14:paraId="0118316A"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-7%</w:t>
            </w:r>
          </w:p>
        </w:tc>
        <w:tc>
          <w:tcPr>
            <w:tcW w:w="992" w:type="dxa"/>
            <w:tcBorders>
              <w:top w:val="nil"/>
              <w:left w:val="nil"/>
              <w:bottom w:val="single" w:sz="4" w:space="0" w:color="auto"/>
              <w:right w:val="single" w:sz="4" w:space="0" w:color="auto"/>
            </w:tcBorders>
            <w:shd w:val="clear" w:color="000000" w:fill="E8E8E8"/>
            <w:noWrap/>
            <w:vAlign w:val="bottom"/>
            <w:hideMark/>
          </w:tcPr>
          <w:p w14:paraId="182C6E73" w14:textId="62368253" w:rsidR="00D93BF1" w:rsidRPr="00D93BF1" w:rsidRDefault="001070A5" w:rsidP="00D93BF1">
            <w:pPr>
              <w:spacing w:after="0" w:line="240" w:lineRule="auto"/>
              <w:jc w:val="right"/>
              <w:rPr>
                <w:rFonts w:ascii="Aptos Narrow" w:eastAsia="Times New Roman" w:hAnsi="Aptos Narrow" w:cs="Times New Roman"/>
                <w:kern w:val="0"/>
                <w:lang w:eastAsia="en-AU"/>
                <w14:ligatures w14:val="none"/>
              </w:rPr>
            </w:pPr>
            <w:r>
              <w:rPr>
                <w:rFonts w:ascii="Aptos Narrow" w:eastAsia="Times New Roman" w:hAnsi="Aptos Narrow" w:cs="Times New Roman"/>
                <w:kern w:val="0"/>
                <w:lang w:eastAsia="en-AU"/>
                <w14:ligatures w14:val="none"/>
              </w:rPr>
              <w:t>0</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B95FB6E"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3DBA582"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C6935BB"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r>
      <w:tr w:rsidR="005C3B4B" w:rsidRPr="00D93BF1" w14:paraId="7A9CF1BD"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50EFF10E"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1FFF95BB"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PRI_G</w:t>
            </w:r>
          </w:p>
        </w:tc>
        <w:tc>
          <w:tcPr>
            <w:tcW w:w="1043" w:type="dxa"/>
            <w:tcBorders>
              <w:top w:val="nil"/>
              <w:left w:val="nil"/>
              <w:bottom w:val="single" w:sz="4" w:space="0" w:color="auto"/>
              <w:right w:val="single" w:sz="4" w:space="0" w:color="auto"/>
            </w:tcBorders>
            <w:shd w:val="clear" w:color="000000" w:fill="E8E8E8"/>
            <w:noWrap/>
            <w:vAlign w:val="bottom"/>
            <w:hideMark/>
          </w:tcPr>
          <w:p w14:paraId="2B1FF323"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105</w:t>
            </w:r>
          </w:p>
        </w:tc>
        <w:tc>
          <w:tcPr>
            <w:tcW w:w="1045" w:type="dxa"/>
            <w:tcBorders>
              <w:top w:val="nil"/>
              <w:left w:val="nil"/>
              <w:bottom w:val="single" w:sz="4" w:space="0" w:color="auto"/>
              <w:right w:val="single" w:sz="4" w:space="0" w:color="auto"/>
            </w:tcBorders>
            <w:shd w:val="clear" w:color="000000" w:fill="E8E8E8"/>
            <w:noWrap/>
            <w:vAlign w:val="bottom"/>
            <w:hideMark/>
          </w:tcPr>
          <w:p w14:paraId="03BF5525"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1073</w:t>
            </w:r>
          </w:p>
        </w:tc>
        <w:tc>
          <w:tcPr>
            <w:tcW w:w="1172" w:type="dxa"/>
            <w:tcBorders>
              <w:top w:val="nil"/>
              <w:left w:val="nil"/>
              <w:bottom w:val="single" w:sz="4" w:space="0" w:color="auto"/>
              <w:right w:val="single" w:sz="4" w:space="0" w:color="auto"/>
            </w:tcBorders>
            <w:shd w:val="clear" w:color="000000" w:fill="E8E8E8"/>
            <w:noWrap/>
            <w:vAlign w:val="bottom"/>
            <w:hideMark/>
          </w:tcPr>
          <w:p w14:paraId="5E320E3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91%</w:t>
            </w:r>
          </w:p>
        </w:tc>
        <w:tc>
          <w:tcPr>
            <w:tcW w:w="1276" w:type="dxa"/>
            <w:tcBorders>
              <w:top w:val="nil"/>
              <w:left w:val="nil"/>
              <w:bottom w:val="single" w:sz="4" w:space="0" w:color="auto"/>
              <w:right w:val="single" w:sz="4" w:space="0" w:color="auto"/>
            </w:tcBorders>
            <w:shd w:val="clear" w:color="000000" w:fill="E8E8E8"/>
            <w:noWrap/>
            <w:vAlign w:val="bottom"/>
            <w:hideMark/>
          </w:tcPr>
          <w:p w14:paraId="4158EA90"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-8%</w:t>
            </w:r>
          </w:p>
        </w:tc>
        <w:tc>
          <w:tcPr>
            <w:tcW w:w="992" w:type="dxa"/>
            <w:tcBorders>
              <w:top w:val="nil"/>
              <w:left w:val="nil"/>
              <w:bottom w:val="single" w:sz="4" w:space="0" w:color="auto"/>
              <w:right w:val="single" w:sz="4" w:space="0" w:color="auto"/>
            </w:tcBorders>
            <w:shd w:val="clear" w:color="000000" w:fill="E8E8E8"/>
            <w:noWrap/>
            <w:vAlign w:val="bottom"/>
            <w:hideMark/>
          </w:tcPr>
          <w:p w14:paraId="0B2B7D31" w14:textId="111D697C" w:rsidR="00D93BF1" w:rsidRPr="00D93BF1" w:rsidRDefault="001070A5" w:rsidP="00D93BF1">
            <w:pPr>
              <w:spacing w:after="0" w:line="240" w:lineRule="auto"/>
              <w:jc w:val="right"/>
              <w:rPr>
                <w:rFonts w:ascii="Aptos Narrow" w:eastAsia="Times New Roman" w:hAnsi="Aptos Narrow" w:cs="Times New Roman"/>
                <w:kern w:val="0"/>
                <w:lang w:eastAsia="en-AU"/>
                <w14:ligatures w14:val="none"/>
              </w:rPr>
            </w:pPr>
            <w:r>
              <w:rPr>
                <w:rFonts w:ascii="Aptos Narrow" w:eastAsia="Times New Roman" w:hAnsi="Aptos Narrow" w:cs="Times New Roman"/>
                <w:kern w:val="0"/>
                <w:lang w:eastAsia="en-AU"/>
                <w14:ligatures w14:val="none"/>
              </w:rPr>
              <w:t>0</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E6E8357"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0B15F79"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FA867A4"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r>
      <w:tr w:rsidR="005C3B4B" w:rsidRPr="00D93BF1" w14:paraId="2B0B4455"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71F2E6E7"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0E9126E1" w14:textId="21F405BE" w:rsidR="00D93BF1" w:rsidRPr="00D93BF1" w:rsidRDefault="00C865D6"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non-PRI</w:t>
            </w:r>
          </w:p>
        </w:tc>
        <w:tc>
          <w:tcPr>
            <w:tcW w:w="1043" w:type="dxa"/>
            <w:tcBorders>
              <w:top w:val="nil"/>
              <w:left w:val="nil"/>
              <w:bottom w:val="single" w:sz="4" w:space="0" w:color="auto"/>
              <w:right w:val="single" w:sz="4" w:space="0" w:color="auto"/>
            </w:tcBorders>
            <w:shd w:val="clear" w:color="000000" w:fill="E8E8E8"/>
            <w:noWrap/>
            <w:vAlign w:val="bottom"/>
            <w:hideMark/>
          </w:tcPr>
          <w:p w14:paraId="718D3C0F"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105</w:t>
            </w:r>
          </w:p>
        </w:tc>
        <w:tc>
          <w:tcPr>
            <w:tcW w:w="1045" w:type="dxa"/>
            <w:tcBorders>
              <w:top w:val="nil"/>
              <w:left w:val="nil"/>
              <w:bottom w:val="single" w:sz="4" w:space="0" w:color="auto"/>
              <w:right w:val="single" w:sz="4" w:space="0" w:color="auto"/>
            </w:tcBorders>
            <w:shd w:val="clear" w:color="000000" w:fill="E8E8E8"/>
            <w:noWrap/>
            <w:vAlign w:val="bottom"/>
            <w:hideMark/>
          </w:tcPr>
          <w:p w14:paraId="5245FFB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1732</w:t>
            </w:r>
          </w:p>
        </w:tc>
        <w:tc>
          <w:tcPr>
            <w:tcW w:w="1172" w:type="dxa"/>
            <w:tcBorders>
              <w:top w:val="nil"/>
              <w:left w:val="nil"/>
              <w:bottom w:val="single" w:sz="4" w:space="0" w:color="auto"/>
              <w:right w:val="single" w:sz="4" w:space="0" w:color="auto"/>
            </w:tcBorders>
            <w:shd w:val="clear" w:color="000000" w:fill="E8E8E8"/>
            <w:noWrap/>
            <w:vAlign w:val="bottom"/>
            <w:hideMark/>
          </w:tcPr>
          <w:p w14:paraId="6270CBE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94%</w:t>
            </w:r>
          </w:p>
        </w:tc>
        <w:tc>
          <w:tcPr>
            <w:tcW w:w="1276" w:type="dxa"/>
            <w:tcBorders>
              <w:top w:val="nil"/>
              <w:left w:val="nil"/>
              <w:bottom w:val="single" w:sz="4" w:space="0" w:color="auto"/>
              <w:right w:val="single" w:sz="4" w:space="0" w:color="auto"/>
            </w:tcBorders>
            <w:shd w:val="clear" w:color="000000" w:fill="E8E8E8"/>
            <w:noWrap/>
            <w:vAlign w:val="bottom"/>
            <w:hideMark/>
          </w:tcPr>
          <w:p w14:paraId="1C4B396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-5%</w:t>
            </w:r>
          </w:p>
        </w:tc>
        <w:tc>
          <w:tcPr>
            <w:tcW w:w="992" w:type="dxa"/>
            <w:tcBorders>
              <w:top w:val="nil"/>
              <w:left w:val="nil"/>
              <w:bottom w:val="single" w:sz="4" w:space="0" w:color="auto"/>
              <w:right w:val="single" w:sz="4" w:space="0" w:color="auto"/>
            </w:tcBorders>
            <w:shd w:val="clear" w:color="000000" w:fill="E8E8E8"/>
            <w:noWrap/>
            <w:vAlign w:val="bottom"/>
            <w:hideMark/>
          </w:tcPr>
          <w:p w14:paraId="0CE51DA0" w14:textId="1B0939FB" w:rsidR="00D93BF1" w:rsidRPr="00D93BF1" w:rsidRDefault="001070A5" w:rsidP="00D93BF1">
            <w:pPr>
              <w:spacing w:after="0" w:line="240" w:lineRule="auto"/>
              <w:jc w:val="right"/>
              <w:rPr>
                <w:rFonts w:ascii="Aptos Narrow" w:eastAsia="Times New Roman" w:hAnsi="Aptos Narrow" w:cs="Times New Roman"/>
                <w:kern w:val="0"/>
                <w:lang w:eastAsia="en-AU"/>
                <w14:ligatures w14:val="none"/>
              </w:rPr>
            </w:pPr>
            <w:r>
              <w:rPr>
                <w:rFonts w:ascii="Aptos Narrow" w:eastAsia="Times New Roman" w:hAnsi="Aptos Narrow" w:cs="Times New Roman"/>
                <w:kern w:val="0"/>
                <w:lang w:eastAsia="en-AU"/>
                <w14:ligatures w14:val="none"/>
              </w:rPr>
              <w:t>0</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CAE3F5E"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3C1D47C"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E0182FF"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r>
      <w:tr w:rsidR="005C3B4B" w:rsidRPr="00D93BF1" w14:paraId="7FD778F7"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6A494698"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18262DA2"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GICM</w:t>
            </w:r>
          </w:p>
        </w:tc>
        <w:tc>
          <w:tcPr>
            <w:tcW w:w="1043" w:type="dxa"/>
            <w:tcBorders>
              <w:top w:val="nil"/>
              <w:left w:val="nil"/>
              <w:bottom w:val="single" w:sz="4" w:space="0" w:color="auto"/>
              <w:right w:val="single" w:sz="4" w:space="0" w:color="auto"/>
            </w:tcBorders>
            <w:shd w:val="clear" w:color="000000" w:fill="E8E8E8"/>
            <w:noWrap/>
            <w:vAlign w:val="bottom"/>
            <w:hideMark/>
          </w:tcPr>
          <w:p w14:paraId="0BB14F5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73</w:t>
            </w:r>
          </w:p>
        </w:tc>
        <w:tc>
          <w:tcPr>
            <w:tcW w:w="1045" w:type="dxa"/>
            <w:tcBorders>
              <w:top w:val="nil"/>
              <w:left w:val="nil"/>
              <w:bottom w:val="single" w:sz="4" w:space="0" w:color="auto"/>
              <w:right w:val="single" w:sz="4" w:space="0" w:color="auto"/>
            </w:tcBorders>
            <w:shd w:val="clear" w:color="000000" w:fill="E8E8E8"/>
            <w:noWrap/>
            <w:vAlign w:val="bottom"/>
            <w:hideMark/>
          </w:tcPr>
          <w:p w14:paraId="2C3E360B"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373</w:t>
            </w:r>
          </w:p>
        </w:tc>
        <w:tc>
          <w:tcPr>
            <w:tcW w:w="1172" w:type="dxa"/>
            <w:tcBorders>
              <w:top w:val="nil"/>
              <w:left w:val="nil"/>
              <w:bottom w:val="single" w:sz="4" w:space="0" w:color="auto"/>
              <w:right w:val="single" w:sz="4" w:space="0" w:color="auto"/>
            </w:tcBorders>
            <w:shd w:val="clear" w:color="000000" w:fill="E8E8E8"/>
            <w:noWrap/>
            <w:vAlign w:val="bottom"/>
            <w:hideMark/>
          </w:tcPr>
          <w:p w14:paraId="69AC119F"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84%</w:t>
            </w:r>
          </w:p>
        </w:tc>
        <w:tc>
          <w:tcPr>
            <w:tcW w:w="1276" w:type="dxa"/>
            <w:tcBorders>
              <w:top w:val="nil"/>
              <w:left w:val="nil"/>
              <w:bottom w:val="single" w:sz="4" w:space="0" w:color="auto"/>
              <w:right w:val="single" w:sz="4" w:space="0" w:color="auto"/>
            </w:tcBorders>
            <w:shd w:val="clear" w:color="000000" w:fill="E8E8E8"/>
            <w:noWrap/>
            <w:vAlign w:val="bottom"/>
            <w:hideMark/>
          </w:tcPr>
          <w:p w14:paraId="092CE17F"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-15%</w:t>
            </w:r>
          </w:p>
        </w:tc>
        <w:tc>
          <w:tcPr>
            <w:tcW w:w="992" w:type="dxa"/>
            <w:tcBorders>
              <w:top w:val="nil"/>
              <w:left w:val="nil"/>
              <w:bottom w:val="single" w:sz="4" w:space="0" w:color="auto"/>
              <w:right w:val="single" w:sz="4" w:space="0" w:color="auto"/>
            </w:tcBorders>
            <w:shd w:val="clear" w:color="000000" w:fill="E8E8E8"/>
            <w:noWrap/>
            <w:vAlign w:val="bottom"/>
            <w:hideMark/>
          </w:tcPr>
          <w:p w14:paraId="19D38BB9" w14:textId="044C99D2" w:rsidR="00D93BF1" w:rsidRPr="00D93BF1" w:rsidRDefault="001070A5" w:rsidP="00D93BF1">
            <w:pPr>
              <w:spacing w:after="0" w:line="240" w:lineRule="auto"/>
              <w:jc w:val="right"/>
              <w:rPr>
                <w:rFonts w:ascii="Aptos Narrow" w:eastAsia="Times New Roman" w:hAnsi="Aptos Narrow" w:cs="Times New Roman"/>
                <w:kern w:val="0"/>
                <w:lang w:eastAsia="en-AU"/>
                <w14:ligatures w14:val="none"/>
              </w:rPr>
            </w:pPr>
            <w:r>
              <w:rPr>
                <w:rFonts w:ascii="Aptos Narrow" w:eastAsia="Times New Roman" w:hAnsi="Aptos Narrow" w:cs="Times New Roman"/>
                <w:kern w:val="0"/>
                <w:lang w:eastAsia="en-AU"/>
                <w14:ligatures w14:val="none"/>
              </w:rPr>
              <w:t>0</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3A3EFBA"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330A344"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BF42260"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r>
      <w:tr w:rsidR="005C3B4B" w:rsidRPr="00D93BF1" w14:paraId="50FBFDFA"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08488F80"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62B5C70A"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all</w:t>
            </w:r>
          </w:p>
        </w:tc>
        <w:tc>
          <w:tcPr>
            <w:tcW w:w="1043" w:type="dxa"/>
            <w:tcBorders>
              <w:top w:val="nil"/>
              <w:left w:val="nil"/>
              <w:bottom w:val="single" w:sz="4" w:space="0" w:color="auto"/>
              <w:right w:val="single" w:sz="4" w:space="0" w:color="auto"/>
            </w:tcBorders>
            <w:shd w:val="clear" w:color="000000" w:fill="E8E8E8"/>
            <w:noWrap/>
            <w:vAlign w:val="bottom"/>
            <w:hideMark/>
          </w:tcPr>
          <w:p w14:paraId="72A1A48B"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107</w:t>
            </w:r>
          </w:p>
        </w:tc>
        <w:tc>
          <w:tcPr>
            <w:tcW w:w="1045" w:type="dxa"/>
            <w:tcBorders>
              <w:top w:val="nil"/>
              <w:left w:val="nil"/>
              <w:bottom w:val="single" w:sz="4" w:space="0" w:color="auto"/>
              <w:right w:val="single" w:sz="4" w:space="0" w:color="auto"/>
            </w:tcBorders>
            <w:shd w:val="clear" w:color="000000" w:fill="E8E8E8"/>
            <w:noWrap/>
            <w:vAlign w:val="bottom"/>
            <w:hideMark/>
          </w:tcPr>
          <w:p w14:paraId="3E326780"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9735</w:t>
            </w:r>
          </w:p>
        </w:tc>
        <w:tc>
          <w:tcPr>
            <w:tcW w:w="1172" w:type="dxa"/>
            <w:tcBorders>
              <w:top w:val="nil"/>
              <w:left w:val="nil"/>
              <w:bottom w:val="single" w:sz="4" w:space="0" w:color="auto"/>
              <w:right w:val="single" w:sz="4" w:space="0" w:color="auto"/>
            </w:tcBorders>
            <w:shd w:val="clear" w:color="000000" w:fill="E8E8E8"/>
            <w:noWrap/>
            <w:vAlign w:val="bottom"/>
            <w:hideMark/>
          </w:tcPr>
          <w:p w14:paraId="2EB96ED8"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99%</w:t>
            </w:r>
          </w:p>
        </w:tc>
        <w:tc>
          <w:tcPr>
            <w:tcW w:w="1276" w:type="dxa"/>
            <w:tcBorders>
              <w:top w:val="nil"/>
              <w:left w:val="nil"/>
              <w:bottom w:val="single" w:sz="4" w:space="0" w:color="auto"/>
              <w:right w:val="single" w:sz="4" w:space="0" w:color="auto"/>
            </w:tcBorders>
            <w:shd w:val="clear" w:color="000000" w:fill="E8E8E8"/>
            <w:noWrap/>
            <w:vAlign w:val="bottom"/>
            <w:hideMark/>
          </w:tcPr>
          <w:p w14:paraId="1ADE2A0A"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000000" w:fill="E8E8E8"/>
            <w:noWrap/>
            <w:vAlign w:val="bottom"/>
            <w:hideMark/>
          </w:tcPr>
          <w:p w14:paraId="57FF85BE"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0" w:type="dxa"/>
            <w:tcBorders>
              <w:top w:val="nil"/>
              <w:left w:val="nil"/>
              <w:bottom w:val="single" w:sz="4" w:space="0" w:color="auto"/>
              <w:right w:val="single" w:sz="4" w:space="0" w:color="auto"/>
            </w:tcBorders>
            <w:shd w:val="clear" w:color="000000" w:fill="E8E8E8"/>
            <w:noWrap/>
            <w:vAlign w:val="bottom"/>
            <w:hideMark/>
          </w:tcPr>
          <w:p w14:paraId="00BAA823"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1" w:type="dxa"/>
            <w:tcBorders>
              <w:top w:val="nil"/>
              <w:left w:val="nil"/>
              <w:bottom w:val="single" w:sz="4" w:space="0" w:color="auto"/>
              <w:right w:val="single" w:sz="4" w:space="0" w:color="auto"/>
            </w:tcBorders>
            <w:shd w:val="clear" w:color="000000" w:fill="E8E8E8"/>
            <w:noWrap/>
            <w:vAlign w:val="bottom"/>
            <w:hideMark/>
          </w:tcPr>
          <w:p w14:paraId="13D0FF97"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000000" w:fill="E8E8E8"/>
            <w:noWrap/>
            <w:vAlign w:val="bottom"/>
            <w:hideMark/>
          </w:tcPr>
          <w:p w14:paraId="53E9F229"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r>
      <w:tr w:rsidR="005C3B4B" w:rsidRPr="00D93BF1" w14:paraId="1F207AC8" w14:textId="77777777" w:rsidTr="005C3B4B">
        <w:trPr>
          <w:trHeight w:val="300"/>
        </w:trPr>
        <w:tc>
          <w:tcPr>
            <w:tcW w:w="1413" w:type="dxa"/>
            <w:vMerge w:val="restart"/>
            <w:tcBorders>
              <w:top w:val="nil"/>
              <w:left w:val="single" w:sz="4" w:space="0" w:color="auto"/>
              <w:bottom w:val="single" w:sz="4" w:space="0" w:color="auto"/>
              <w:right w:val="single" w:sz="4" w:space="0" w:color="auto"/>
            </w:tcBorders>
            <w:shd w:val="clear" w:color="auto" w:fill="auto"/>
            <w:vAlign w:val="center"/>
            <w:hideMark/>
          </w:tcPr>
          <w:p w14:paraId="0FCA0380" w14:textId="77777777" w:rsidR="005C3B4B"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 xml:space="preserve">Coal </w:t>
            </w:r>
          </w:p>
          <w:p w14:paraId="6E4B3157" w14:textId="29D5F2A2"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properties</w:t>
            </w:r>
          </w:p>
        </w:tc>
        <w:tc>
          <w:tcPr>
            <w:tcW w:w="709" w:type="dxa"/>
            <w:tcBorders>
              <w:top w:val="nil"/>
              <w:left w:val="nil"/>
              <w:bottom w:val="single" w:sz="4" w:space="0" w:color="auto"/>
              <w:right w:val="single" w:sz="4" w:space="0" w:color="auto"/>
            </w:tcBorders>
            <w:shd w:val="clear" w:color="auto" w:fill="auto"/>
            <w:noWrap/>
            <w:vAlign w:val="bottom"/>
            <w:hideMark/>
          </w:tcPr>
          <w:p w14:paraId="55B0C86C"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w:t>
            </w:r>
          </w:p>
        </w:tc>
        <w:tc>
          <w:tcPr>
            <w:tcW w:w="1043" w:type="dxa"/>
            <w:tcBorders>
              <w:top w:val="nil"/>
              <w:left w:val="nil"/>
              <w:bottom w:val="single" w:sz="4" w:space="0" w:color="auto"/>
              <w:right w:val="single" w:sz="4" w:space="0" w:color="auto"/>
            </w:tcBorders>
            <w:shd w:val="clear" w:color="auto" w:fill="auto"/>
            <w:noWrap/>
            <w:vAlign w:val="bottom"/>
            <w:hideMark/>
          </w:tcPr>
          <w:p w14:paraId="7A05ADC6"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6380</w:t>
            </w:r>
          </w:p>
        </w:tc>
        <w:tc>
          <w:tcPr>
            <w:tcW w:w="1045" w:type="dxa"/>
            <w:tcBorders>
              <w:top w:val="nil"/>
              <w:left w:val="nil"/>
              <w:bottom w:val="single" w:sz="4" w:space="0" w:color="auto"/>
              <w:right w:val="single" w:sz="4" w:space="0" w:color="auto"/>
            </w:tcBorders>
            <w:shd w:val="clear" w:color="auto" w:fill="auto"/>
            <w:noWrap/>
            <w:vAlign w:val="bottom"/>
            <w:hideMark/>
          </w:tcPr>
          <w:p w14:paraId="46E87D44"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1203</w:t>
            </w:r>
          </w:p>
        </w:tc>
        <w:tc>
          <w:tcPr>
            <w:tcW w:w="1172" w:type="dxa"/>
            <w:tcBorders>
              <w:top w:val="nil"/>
              <w:left w:val="nil"/>
              <w:bottom w:val="single" w:sz="4" w:space="0" w:color="auto"/>
              <w:right w:val="single" w:sz="4" w:space="0" w:color="auto"/>
            </w:tcBorders>
            <w:shd w:val="clear" w:color="auto" w:fill="auto"/>
            <w:noWrap/>
            <w:vAlign w:val="bottom"/>
            <w:hideMark/>
          </w:tcPr>
          <w:p w14:paraId="601A68C0"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16%</w:t>
            </w:r>
          </w:p>
        </w:tc>
        <w:tc>
          <w:tcPr>
            <w:tcW w:w="1276" w:type="dxa"/>
            <w:tcBorders>
              <w:top w:val="nil"/>
              <w:left w:val="nil"/>
              <w:bottom w:val="single" w:sz="4" w:space="0" w:color="auto"/>
              <w:right w:val="single" w:sz="4" w:space="0" w:color="auto"/>
            </w:tcBorders>
            <w:shd w:val="clear" w:color="auto" w:fill="auto"/>
            <w:noWrap/>
            <w:vAlign w:val="bottom"/>
            <w:hideMark/>
          </w:tcPr>
          <w:p w14:paraId="70317FCA"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w:t>
            </w:r>
          </w:p>
        </w:tc>
        <w:tc>
          <w:tcPr>
            <w:tcW w:w="992" w:type="dxa"/>
            <w:tcBorders>
              <w:top w:val="nil"/>
              <w:left w:val="nil"/>
              <w:bottom w:val="single" w:sz="4" w:space="0" w:color="auto"/>
              <w:right w:val="single" w:sz="4" w:space="0" w:color="auto"/>
            </w:tcBorders>
            <w:shd w:val="clear" w:color="auto" w:fill="auto"/>
            <w:noWrap/>
            <w:vAlign w:val="bottom"/>
            <w:hideMark/>
          </w:tcPr>
          <w:p w14:paraId="360053C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5.53E-05</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599F831"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ED34AEA"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AEDC80D"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r>
      <w:tr w:rsidR="005C3B4B" w:rsidRPr="00D93BF1" w14:paraId="687F797F"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3C131F40"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44A2B6DD"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PRI_G</w:t>
            </w:r>
          </w:p>
        </w:tc>
        <w:tc>
          <w:tcPr>
            <w:tcW w:w="1043" w:type="dxa"/>
            <w:tcBorders>
              <w:top w:val="nil"/>
              <w:left w:val="nil"/>
              <w:bottom w:val="single" w:sz="4" w:space="0" w:color="auto"/>
              <w:right w:val="single" w:sz="4" w:space="0" w:color="auto"/>
            </w:tcBorders>
            <w:shd w:val="clear" w:color="auto" w:fill="auto"/>
            <w:noWrap/>
            <w:vAlign w:val="bottom"/>
            <w:hideMark/>
          </w:tcPr>
          <w:p w14:paraId="314E033E"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6062</w:t>
            </w:r>
          </w:p>
        </w:tc>
        <w:tc>
          <w:tcPr>
            <w:tcW w:w="1045" w:type="dxa"/>
            <w:tcBorders>
              <w:top w:val="nil"/>
              <w:left w:val="nil"/>
              <w:bottom w:val="single" w:sz="4" w:space="0" w:color="auto"/>
              <w:right w:val="single" w:sz="4" w:space="0" w:color="auto"/>
            </w:tcBorders>
            <w:shd w:val="clear" w:color="auto" w:fill="auto"/>
            <w:noWrap/>
            <w:vAlign w:val="bottom"/>
            <w:hideMark/>
          </w:tcPr>
          <w:p w14:paraId="18DF3BE4"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1203</w:t>
            </w:r>
          </w:p>
        </w:tc>
        <w:tc>
          <w:tcPr>
            <w:tcW w:w="1172" w:type="dxa"/>
            <w:tcBorders>
              <w:top w:val="nil"/>
              <w:left w:val="nil"/>
              <w:bottom w:val="single" w:sz="4" w:space="0" w:color="auto"/>
              <w:right w:val="single" w:sz="4" w:space="0" w:color="auto"/>
            </w:tcBorders>
            <w:shd w:val="clear" w:color="auto" w:fill="auto"/>
            <w:noWrap/>
            <w:vAlign w:val="bottom"/>
            <w:hideMark/>
          </w:tcPr>
          <w:p w14:paraId="47094F8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17%</w:t>
            </w:r>
          </w:p>
        </w:tc>
        <w:tc>
          <w:tcPr>
            <w:tcW w:w="1276" w:type="dxa"/>
            <w:tcBorders>
              <w:top w:val="nil"/>
              <w:left w:val="nil"/>
              <w:bottom w:val="single" w:sz="4" w:space="0" w:color="auto"/>
              <w:right w:val="single" w:sz="4" w:space="0" w:color="auto"/>
            </w:tcBorders>
            <w:shd w:val="clear" w:color="auto" w:fill="auto"/>
            <w:noWrap/>
            <w:vAlign w:val="bottom"/>
            <w:hideMark/>
          </w:tcPr>
          <w:p w14:paraId="4B3DB721"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w:t>
            </w:r>
          </w:p>
        </w:tc>
        <w:tc>
          <w:tcPr>
            <w:tcW w:w="992" w:type="dxa"/>
            <w:tcBorders>
              <w:top w:val="nil"/>
              <w:left w:val="nil"/>
              <w:bottom w:val="single" w:sz="4" w:space="0" w:color="auto"/>
              <w:right w:val="single" w:sz="4" w:space="0" w:color="auto"/>
            </w:tcBorders>
            <w:shd w:val="clear" w:color="auto" w:fill="auto"/>
            <w:noWrap/>
            <w:vAlign w:val="bottom"/>
            <w:hideMark/>
          </w:tcPr>
          <w:p w14:paraId="19A73DD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4.08E-08</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FFC1435"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4A00A73"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ABDA569"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r>
      <w:tr w:rsidR="005C3B4B" w:rsidRPr="00D93BF1" w14:paraId="28490277"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7D64DA7E"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211F206B" w14:textId="250D7953" w:rsidR="00D93BF1" w:rsidRPr="00D93BF1" w:rsidRDefault="00C865D6"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non-PRI</w:t>
            </w:r>
          </w:p>
        </w:tc>
        <w:tc>
          <w:tcPr>
            <w:tcW w:w="1043" w:type="dxa"/>
            <w:tcBorders>
              <w:top w:val="nil"/>
              <w:left w:val="nil"/>
              <w:bottom w:val="single" w:sz="4" w:space="0" w:color="auto"/>
              <w:right w:val="single" w:sz="4" w:space="0" w:color="auto"/>
            </w:tcBorders>
            <w:shd w:val="clear" w:color="auto" w:fill="auto"/>
            <w:noWrap/>
            <w:vAlign w:val="bottom"/>
            <w:hideMark/>
          </w:tcPr>
          <w:p w14:paraId="422B5A19"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8274</w:t>
            </w:r>
          </w:p>
        </w:tc>
        <w:tc>
          <w:tcPr>
            <w:tcW w:w="1045" w:type="dxa"/>
            <w:tcBorders>
              <w:top w:val="nil"/>
              <w:left w:val="nil"/>
              <w:bottom w:val="single" w:sz="4" w:space="0" w:color="auto"/>
              <w:right w:val="single" w:sz="4" w:space="0" w:color="auto"/>
            </w:tcBorders>
            <w:shd w:val="clear" w:color="auto" w:fill="auto"/>
            <w:noWrap/>
            <w:vAlign w:val="bottom"/>
            <w:hideMark/>
          </w:tcPr>
          <w:p w14:paraId="142C57E3"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1232</w:t>
            </w:r>
          </w:p>
        </w:tc>
        <w:tc>
          <w:tcPr>
            <w:tcW w:w="1172" w:type="dxa"/>
            <w:tcBorders>
              <w:top w:val="nil"/>
              <w:left w:val="nil"/>
              <w:bottom w:val="single" w:sz="4" w:space="0" w:color="auto"/>
              <w:right w:val="single" w:sz="4" w:space="0" w:color="auto"/>
            </w:tcBorders>
            <w:shd w:val="clear" w:color="auto" w:fill="auto"/>
            <w:noWrap/>
            <w:vAlign w:val="bottom"/>
            <w:hideMark/>
          </w:tcPr>
          <w:p w14:paraId="04345B09"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13%</w:t>
            </w:r>
          </w:p>
        </w:tc>
        <w:tc>
          <w:tcPr>
            <w:tcW w:w="1276" w:type="dxa"/>
            <w:tcBorders>
              <w:top w:val="nil"/>
              <w:left w:val="nil"/>
              <w:bottom w:val="single" w:sz="4" w:space="0" w:color="auto"/>
              <w:right w:val="single" w:sz="4" w:space="0" w:color="auto"/>
            </w:tcBorders>
            <w:shd w:val="clear" w:color="auto" w:fill="auto"/>
            <w:noWrap/>
            <w:vAlign w:val="bottom"/>
            <w:hideMark/>
          </w:tcPr>
          <w:p w14:paraId="67952B41"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w:t>
            </w:r>
          </w:p>
        </w:tc>
        <w:tc>
          <w:tcPr>
            <w:tcW w:w="992" w:type="dxa"/>
            <w:tcBorders>
              <w:top w:val="nil"/>
              <w:left w:val="nil"/>
              <w:bottom w:val="single" w:sz="4" w:space="0" w:color="auto"/>
              <w:right w:val="single" w:sz="4" w:space="0" w:color="auto"/>
            </w:tcBorders>
            <w:shd w:val="clear" w:color="auto" w:fill="auto"/>
            <w:noWrap/>
            <w:vAlign w:val="bottom"/>
            <w:hideMark/>
          </w:tcPr>
          <w:p w14:paraId="60A94549"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0.005214</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8D3F834"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6E5D84D"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AA7F403"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68DB4410"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13F04DE0"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04E83829"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GICM</w:t>
            </w:r>
          </w:p>
        </w:tc>
        <w:tc>
          <w:tcPr>
            <w:tcW w:w="1043" w:type="dxa"/>
            <w:tcBorders>
              <w:top w:val="nil"/>
              <w:left w:val="nil"/>
              <w:bottom w:val="single" w:sz="4" w:space="0" w:color="auto"/>
              <w:right w:val="single" w:sz="4" w:space="0" w:color="auto"/>
            </w:tcBorders>
            <w:shd w:val="clear" w:color="auto" w:fill="auto"/>
            <w:noWrap/>
            <w:vAlign w:val="bottom"/>
            <w:hideMark/>
          </w:tcPr>
          <w:p w14:paraId="5BBF2FB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3076</w:t>
            </w:r>
          </w:p>
        </w:tc>
        <w:tc>
          <w:tcPr>
            <w:tcW w:w="1045" w:type="dxa"/>
            <w:tcBorders>
              <w:top w:val="nil"/>
              <w:left w:val="nil"/>
              <w:bottom w:val="single" w:sz="4" w:space="0" w:color="auto"/>
              <w:right w:val="single" w:sz="4" w:space="0" w:color="auto"/>
            </w:tcBorders>
            <w:shd w:val="clear" w:color="auto" w:fill="auto"/>
            <w:noWrap/>
            <w:vAlign w:val="bottom"/>
            <w:hideMark/>
          </w:tcPr>
          <w:p w14:paraId="50959F59"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390</w:t>
            </w:r>
          </w:p>
        </w:tc>
        <w:tc>
          <w:tcPr>
            <w:tcW w:w="1172" w:type="dxa"/>
            <w:tcBorders>
              <w:top w:val="nil"/>
              <w:left w:val="nil"/>
              <w:bottom w:val="single" w:sz="4" w:space="0" w:color="auto"/>
              <w:right w:val="single" w:sz="4" w:space="0" w:color="auto"/>
            </w:tcBorders>
            <w:shd w:val="clear" w:color="auto" w:fill="auto"/>
            <w:noWrap/>
            <w:vAlign w:val="bottom"/>
            <w:hideMark/>
          </w:tcPr>
          <w:p w14:paraId="170EF173"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11%</w:t>
            </w:r>
          </w:p>
        </w:tc>
        <w:tc>
          <w:tcPr>
            <w:tcW w:w="1276" w:type="dxa"/>
            <w:tcBorders>
              <w:top w:val="nil"/>
              <w:left w:val="nil"/>
              <w:bottom w:val="single" w:sz="4" w:space="0" w:color="auto"/>
              <w:right w:val="single" w:sz="4" w:space="0" w:color="auto"/>
            </w:tcBorders>
            <w:shd w:val="clear" w:color="auto" w:fill="auto"/>
            <w:noWrap/>
            <w:vAlign w:val="bottom"/>
            <w:hideMark/>
          </w:tcPr>
          <w:p w14:paraId="335193A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w:t>
            </w:r>
          </w:p>
        </w:tc>
        <w:tc>
          <w:tcPr>
            <w:tcW w:w="992" w:type="dxa"/>
            <w:tcBorders>
              <w:top w:val="nil"/>
              <w:left w:val="nil"/>
              <w:bottom w:val="single" w:sz="4" w:space="0" w:color="auto"/>
              <w:right w:val="single" w:sz="4" w:space="0" w:color="auto"/>
            </w:tcBorders>
            <w:shd w:val="clear" w:color="auto" w:fill="auto"/>
            <w:noWrap/>
            <w:vAlign w:val="bottom"/>
            <w:hideMark/>
          </w:tcPr>
          <w:p w14:paraId="5B9972EF"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4.67E-06</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8DB26CC"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A6C3021"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37F61E5"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r>
      <w:tr w:rsidR="005C3B4B" w:rsidRPr="00D93BF1" w14:paraId="1F8E3BF6"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3ECF0AA8"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27D897A3"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all</w:t>
            </w:r>
          </w:p>
        </w:tc>
        <w:tc>
          <w:tcPr>
            <w:tcW w:w="1043" w:type="dxa"/>
            <w:tcBorders>
              <w:top w:val="nil"/>
              <w:left w:val="nil"/>
              <w:bottom w:val="single" w:sz="4" w:space="0" w:color="auto"/>
              <w:right w:val="single" w:sz="4" w:space="0" w:color="auto"/>
            </w:tcBorders>
            <w:shd w:val="clear" w:color="auto" w:fill="auto"/>
            <w:noWrap/>
            <w:vAlign w:val="bottom"/>
            <w:hideMark/>
          </w:tcPr>
          <w:p w14:paraId="3B3E226E"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32166</w:t>
            </w:r>
          </w:p>
        </w:tc>
        <w:tc>
          <w:tcPr>
            <w:tcW w:w="1045" w:type="dxa"/>
            <w:tcBorders>
              <w:top w:val="nil"/>
              <w:left w:val="nil"/>
              <w:bottom w:val="single" w:sz="4" w:space="0" w:color="auto"/>
              <w:right w:val="single" w:sz="4" w:space="0" w:color="auto"/>
            </w:tcBorders>
            <w:shd w:val="clear" w:color="auto" w:fill="auto"/>
            <w:noWrap/>
            <w:vAlign w:val="bottom"/>
            <w:hideMark/>
          </w:tcPr>
          <w:p w14:paraId="59BBA41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5269</w:t>
            </w:r>
          </w:p>
        </w:tc>
        <w:tc>
          <w:tcPr>
            <w:tcW w:w="1172" w:type="dxa"/>
            <w:tcBorders>
              <w:top w:val="nil"/>
              <w:left w:val="nil"/>
              <w:bottom w:val="single" w:sz="4" w:space="0" w:color="auto"/>
              <w:right w:val="single" w:sz="4" w:space="0" w:color="auto"/>
            </w:tcBorders>
            <w:shd w:val="clear" w:color="auto" w:fill="auto"/>
            <w:noWrap/>
            <w:vAlign w:val="bottom"/>
            <w:hideMark/>
          </w:tcPr>
          <w:p w14:paraId="0E93B153"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14%</w:t>
            </w:r>
          </w:p>
        </w:tc>
        <w:tc>
          <w:tcPr>
            <w:tcW w:w="1276" w:type="dxa"/>
            <w:tcBorders>
              <w:top w:val="nil"/>
              <w:left w:val="nil"/>
              <w:bottom w:val="single" w:sz="4" w:space="0" w:color="auto"/>
              <w:right w:val="single" w:sz="4" w:space="0" w:color="auto"/>
            </w:tcBorders>
            <w:shd w:val="clear" w:color="auto" w:fill="auto"/>
            <w:noWrap/>
            <w:vAlign w:val="bottom"/>
            <w:hideMark/>
          </w:tcPr>
          <w:p w14:paraId="530666E3"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auto" w:fill="auto"/>
            <w:noWrap/>
            <w:vAlign w:val="bottom"/>
            <w:hideMark/>
          </w:tcPr>
          <w:p w14:paraId="37A5F2F9"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0" w:type="dxa"/>
            <w:tcBorders>
              <w:top w:val="nil"/>
              <w:left w:val="nil"/>
              <w:bottom w:val="single" w:sz="4" w:space="0" w:color="auto"/>
              <w:right w:val="single" w:sz="4" w:space="0" w:color="auto"/>
            </w:tcBorders>
            <w:shd w:val="clear" w:color="auto" w:fill="auto"/>
            <w:noWrap/>
            <w:vAlign w:val="bottom"/>
            <w:hideMark/>
          </w:tcPr>
          <w:p w14:paraId="7467127F"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1" w:type="dxa"/>
            <w:tcBorders>
              <w:top w:val="nil"/>
              <w:left w:val="nil"/>
              <w:bottom w:val="single" w:sz="4" w:space="0" w:color="auto"/>
              <w:right w:val="single" w:sz="4" w:space="0" w:color="auto"/>
            </w:tcBorders>
            <w:shd w:val="clear" w:color="auto" w:fill="auto"/>
            <w:noWrap/>
            <w:vAlign w:val="bottom"/>
            <w:hideMark/>
          </w:tcPr>
          <w:p w14:paraId="313D7C63"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auto" w:fill="auto"/>
            <w:noWrap/>
            <w:vAlign w:val="bottom"/>
            <w:hideMark/>
          </w:tcPr>
          <w:p w14:paraId="1ED9AB52"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r>
      <w:tr w:rsidR="005C3B4B" w:rsidRPr="00D93BF1" w14:paraId="6E0EE253" w14:textId="77777777" w:rsidTr="005C3B4B">
        <w:trPr>
          <w:trHeight w:val="300"/>
        </w:trPr>
        <w:tc>
          <w:tcPr>
            <w:tcW w:w="1413" w:type="dxa"/>
            <w:vMerge w:val="restart"/>
            <w:tcBorders>
              <w:top w:val="nil"/>
              <w:left w:val="single" w:sz="4" w:space="0" w:color="auto"/>
              <w:bottom w:val="single" w:sz="4" w:space="0" w:color="auto"/>
              <w:right w:val="single" w:sz="4" w:space="0" w:color="auto"/>
            </w:tcBorders>
            <w:shd w:val="clear" w:color="000000" w:fill="E8E8E8"/>
            <w:vAlign w:val="center"/>
            <w:hideMark/>
          </w:tcPr>
          <w:p w14:paraId="2E9F17AC"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Water scarcity</w:t>
            </w:r>
          </w:p>
        </w:tc>
        <w:tc>
          <w:tcPr>
            <w:tcW w:w="709" w:type="dxa"/>
            <w:tcBorders>
              <w:top w:val="nil"/>
              <w:left w:val="nil"/>
              <w:bottom w:val="single" w:sz="4" w:space="0" w:color="auto"/>
              <w:right w:val="single" w:sz="4" w:space="0" w:color="auto"/>
            </w:tcBorders>
            <w:shd w:val="clear" w:color="000000" w:fill="E8E8E8"/>
            <w:noWrap/>
            <w:vAlign w:val="bottom"/>
            <w:hideMark/>
          </w:tcPr>
          <w:p w14:paraId="285BEA04"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w:t>
            </w:r>
          </w:p>
        </w:tc>
        <w:tc>
          <w:tcPr>
            <w:tcW w:w="1043" w:type="dxa"/>
            <w:tcBorders>
              <w:top w:val="nil"/>
              <w:left w:val="nil"/>
              <w:bottom w:val="single" w:sz="4" w:space="0" w:color="auto"/>
              <w:right w:val="single" w:sz="4" w:space="0" w:color="auto"/>
            </w:tcBorders>
            <w:shd w:val="clear" w:color="000000" w:fill="E8E8E8"/>
            <w:noWrap/>
            <w:vAlign w:val="bottom"/>
            <w:hideMark/>
          </w:tcPr>
          <w:p w14:paraId="692D6EB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5214</w:t>
            </w:r>
          </w:p>
        </w:tc>
        <w:tc>
          <w:tcPr>
            <w:tcW w:w="1045" w:type="dxa"/>
            <w:tcBorders>
              <w:top w:val="nil"/>
              <w:left w:val="nil"/>
              <w:bottom w:val="single" w:sz="4" w:space="0" w:color="auto"/>
              <w:right w:val="single" w:sz="4" w:space="0" w:color="auto"/>
            </w:tcBorders>
            <w:shd w:val="clear" w:color="000000" w:fill="E8E8E8"/>
            <w:noWrap/>
            <w:vAlign w:val="bottom"/>
            <w:hideMark/>
          </w:tcPr>
          <w:p w14:paraId="0EFC9B4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2335</w:t>
            </w:r>
          </w:p>
        </w:tc>
        <w:tc>
          <w:tcPr>
            <w:tcW w:w="1172" w:type="dxa"/>
            <w:tcBorders>
              <w:top w:val="nil"/>
              <w:left w:val="nil"/>
              <w:bottom w:val="single" w:sz="4" w:space="0" w:color="auto"/>
              <w:right w:val="single" w:sz="4" w:space="0" w:color="auto"/>
            </w:tcBorders>
            <w:shd w:val="clear" w:color="000000" w:fill="E8E8E8"/>
            <w:noWrap/>
            <w:vAlign w:val="bottom"/>
            <w:hideMark/>
          </w:tcPr>
          <w:p w14:paraId="0BDE9D63"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31%</w:t>
            </w:r>
          </w:p>
        </w:tc>
        <w:tc>
          <w:tcPr>
            <w:tcW w:w="1276" w:type="dxa"/>
            <w:tcBorders>
              <w:top w:val="nil"/>
              <w:left w:val="nil"/>
              <w:bottom w:val="single" w:sz="4" w:space="0" w:color="auto"/>
              <w:right w:val="single" w:sz="4" w:space="0" w:color="auto"/>
            </w:tcBorders>
            <w:shd w:val="clear" w:color="000000" w:fill="E8E8E8"/>
            <w:noWrap/>
            <w:vAlign w:val="bottom"/>
            <w:hideMark/>
          </w:tcPr>
          <w:p w14:paraId="76488C38"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w:t>
            </w:r>
          </w:p>
        </w:tc>
        <w:tc>
          <w:tcPr>
            <w:tcW w:w="992" w:type="dxa"/>
            <w:tcBorders>
              <w:top w:val="nil"/>
              <w:left w:val="nil"/>
              <w:bottom w:val="single" w:sz="4" w:space="0" w:color="auto"/>
              <w:right w:val="single" w:sz="4" w:space="0" w:color="auto"/>
            </w:tcBorders>
            <w:shd w:val="clear" w:color="000000" w:fill="E8E8E8"/>
            <w:noWrap/>
            <w:vAlign w:val="bottom"/>
            <w:hideMark/>
          </w:tcPr>
          <w:p w14:paraId="58383575"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0.386608</w:t>
            </w:r>
          </w:p>
        </w:tc>
        <w:tc>
          <w:tcPr>
            <w:tcW w:w="85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F679FBE"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5683ED9"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B3FEA5E"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12366B79"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4C0D839C"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3D7EE272"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PRI_G</w:t>
            </w:r>
          </w:p>
        </w:tc>
        <w:tc>
          <w:tcPr>
            <w:tcW w:w="1043" w:type="dxa"/>
            <w:tcBorders>
              <w:top w:val="nil"/>
              <w:left w:val="nil"/>
              <w:bottom w:val="single" w:sz="4" w:space="0" w:color="auto"/>
              <w:right w:val="single" w:sz="4" w:space="0" w:color="auto"/>
            </w:tcBorders>
            <w:shd w:val="clear" w:color="000000" w:fill="E8E8E8"/>
            <w:noWrap/>
            <w:vAlign w:val="bottom"/>
            <w:hideMark/>
          </w:tcPr>
          <w:p w14:paraId="47C20309"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4937</w:t>
            </w:r>
          </w:p>
        </w:tc>
        <w:tc>
          <w:tcPr>
            <w:tcW w:w="1045" w:type="dxa"/>
            <w:tcBorders>
              <w:top w:val="nil"/>
              <w:left w:val="nil"/>
              <w:bottom w:val="single" w:sz="4" w:space="0" w:color="auto"/>
              <w:right w:val="single" w:sz="4" w:space="0" w:color="auto"/>
            </w:tcBorders>
            <w:shd w:val="clear" w:color="000000" w:fill="E8E8E8"/>
            <w:noWrap/>
            <w:vAlign w:val="bottom"/>
            <w:hideMark/>
          </w:tcPr>
          <w:p w14:paraId="78FB3F04"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2295</w:t>
            </w:r>
          </w:p>
        </w:tc>
        <w:tc>
          <w:tcPr>
            <w:tcW w:w="1172" w:type="dxa"/>
            <w:tcBorders>
              <w:top w:val="nil"/>
              <w:left w:val="nil"/>
              <w:bottom w:val="single" w:sz="4" w:space="0" w:color="auto"/>
              <w:right w:val="single" w:sz="4" w:space="0" w:color="auto"/>
            </w:tcBorders>
            <w:shd w:val="clear" w:color="000000" w:fill="E8E8E8"/>
            <w:noWrap/>
            <w:vAlign w:val="bottom"/>
            <w:hideMark/>
          </w:tcPr>
          <w:p w14:paraId="59AD78F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32%</w:t>
            </w:r>
          </w:p>
        </w:tc>
        <w:tc>
          <w:tcPr>
            <w:tcW w:w="1276" w:type="dxa"/>
            <w:tcBorders>
              <w:top w:val="nil"/>
              <w:left w:val="nil"/>
              <w:bottom w:val="single" w:sz="4" w:space="0" w:color="auto"/>
              <w:right w:val="single" w:sz="4" w:space="0" w:color="auto"/>
            </w:tcBorders>
            <w:shd w:val="clear" w:color="000000" w:fill="E8E8E8"/>
            <w:noWrap/>
            <w:vAlign w:val="bottom"/>
            <w:hideMark/>
          </w:tcPr>
          <w:p w14:paraId="6F073130"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w:t>
            </w:r>
          </w:p>
        </w:tc>
        <w:tc>
          <w:tcPr>
            <w:tcW w:w="992" w:type="dxa"/>
            <w:tcBorders>
              <w:top w:val="nil"/>
              <w:left w:val="nil"/>
              <w:bottom w:val="single" w:sz="4" w:space="0" w:color="auto"/>
              <w:right w:val="single" w:sz="4" w:space="0" w:color="auto"/>
            </w:tcBorders>
            <w:shd w:val="clear" w:color="000000" w:fill="E8E8E8"/>
            <w:noWrap/>
            <w:vAlign w:val="bottom"/>
            <w:hideMark/>
          </w:tcPr>
          <w:p w14:paraId="01F6EFE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0.639822</w:t>
            </w:r>
          </w:p>
        </w:tc>
        <w:tc>
          <w:tcPr>
            <w:tcW w:w="85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95D64E0"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EF3D2ED"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AEF87B8"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18A7F636"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4CC5BB53"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58B04C19" w14:textId="00C61A21" w:rsidR="00D93BF1" w:rsidRPr="00D93BF1" w:rsidRDefault="00C865D6"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non-PRI</w:t>
            </w:r>
          </w:p>
        </w:tc>
        <w:tc>
          <w:tcPr>
            <w:tcW w:w="1043" w:type="dxa"/>
            <w:tcBorders>
              <w:top w:val="nil"/>
              <w:left w:val="nil"/>
              <w:bottom w:val="single" w:sz="4" w:space="0" w:color="auto"/>
              <w:right w:val="single" w:sz="4" w:space="0" w:color="auto"/>
            </w:tcBorders>
            <w:shd w:val="clear" w:color="000000" w:fill="E8E8E8"/>
            <w:noWrap/>
            <w:vAlign w:val="bottom"/>
            <w:hideMark/>
          </w:tcPr>
          <w:p w14:paraId="7E6438F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6521</w:t>
            </w:r>
          </w:p>
        </w:tc>
        <w:tc>
          <w:tcPr>
            <w:tcW w:w="1045" w:type="dxa"/>
            <w:tcBorders>
              <w:top w:val="nil"/>
              <w:left w:val="nil"/>
              <w:bottom w:val="single" w:sz="4" w:space="0" w:color="auto"/>
              <w:right w:val="single" w:sz="4" w:space="0" w:color="auto"/>
            </w:tcBorders>
            <w:shd w:val="clear" w:color="000000" w:fill="E8E8E8"/>
            <w:noWrap/>
            <w:vAlign w:val="bottom"/>
            <w:hideMark/>
          </w:tcPr>
          <w:p w14:paraId="65EA4C6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2934</w:t>
            </w:r>
          </w:p>
        </w:tc>
        <w:tc>
          <w:tcPr>
            <w:tcW w:w="1172" w:type="dxa"/>
            <w:tcBorders>
              <w:top w:val="nil"/>
              <w:left w:val="nil"/>
              <w:bottom w:val="single" w:sz="4" w:space="0" w:color="auto"/>
              <w:right w:val="single" w:sz="4" w:space="0" w:color="auto"/>
            </w:tcBorders>
            <w:shd w:val="clear" w:color="000000" w:fill="E8E8E8"/>
            <w:noWrap/>
            <w:vAlign w:val="bottom"/>
            <w:hideMark/>
          </w:tcPr>
          <w:p w14:paraId="6882AC44"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31%</w:t>
            </w:r>
          </w:p>
        </w:tc>
        <w:tc>
          <w:tcPr>
            <w:tcW w:w="1276" w:type="dxa"/>
            <w:tcBorders>
              <w:top w:val="nil"/>
              <w:left w:val="nil"/>
              <w:bottom w:val="single" w:sz="4" w:space="0" w:color="auto"/>
              <w:right w:val="single" w:sz="4" w:space="0" w:color="auto"/>
            </w:tcBorders>
            <w:shd w:val="clear" w:color="000000" w:fill="E8E8E8"/>
            <w:noWrap/>
            <w:vAlign w:val="bottom"/>
            <w:hideMark/>
          </w:tcPr>
          <w:p w14:paraId="78178F28"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w:t>
            </w:r>
          </w:p>
        </w:tc>
        <w:tc>
          <w:tcPr>
            <w:tcW w:w="992" w:type="dxa"/>
            <w:tcBorders>
              <w:top w:val="nil"/>
              <w:left w:val="nil"/>
              <w:bottom w:val="single" w:sz="4" w:space="0" w:color="auto"/>
              <w:right w:val="single" w:sz="4" w:space="0" w:color="auto"/>
            </w:tcBorders>
            <w:shd w:val="clear" w:color="000000" w:fill="E8E8E8"/>
            <w:noWrap/>
            <w:vAlign w:val="bottom"/>
            <w:hideMark/>
          </w:tcPr>
          <w:p w14:paraId="3ADBE54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0.444647</w:t>
            </w:r>
          </w:p>
        </w:tc>
        <w:tc>
          <w:tcPr>
            <w:tcW w:w="85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0F86084"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39B5B80"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A123C81"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3058AF0D"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7E9D24D2"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6D9A76C2"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GICM</w:t>
            </w:r>
          </w:p>
        </w:tc>
        <w:tc>
          <w:tcPr>
            <w:tcW w:w="1043" w:type="dxa"/>
            <w:tcBorders>
              <w:top w:val="nil"/>
              <w:left w:val="nil"/>
              <w:bottom w:val="single" w:sz="4" w:space="0" w:color="auto"/>
              <w:right w:val="single" w:sz="4" w:space="0" w:color="auto"/>
            </w:tcBorders>
            <w:shd w:val="clear" w:color="000000" w:fill="E8E8E8"/>
            <w:noWrap/>
            <w:vAlign w:val="bottom"/>
            <w:hideMark/>
          </w:tcPr>
          <w:p w14:paraId="59CAF506"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2413</w:t>
            </w:r>
          </w:p>
        </w:tc>
        <w:tc>
          <w:tcPr>
            <w:tcW w:w="1045" w:type="dxa"/>
            <w:tcBorders>
              <w:top w:val="nil"/>
              <w:left w:val="nil"/>
              <w:bottom w:val="single" w:sz="4" w:space="0" w:color="auto"/>
              <w:right w:val="single" w:sz="4" w:space="0" w:color="auto"/>
            </w:tcBorders>
            <w:shd w:val="clear" w:color="000000" w:fill="E8E8E8"/>
            <w:noWrap/>
            <w:vAlign w:val="bottom"/>
            <w:hideMark/>
          </w:tcPr>
          <w:p w14:paraId="5A26CD75"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1036</w:t>
            </w:r>
          </w:p>
        </w:tc>
        <w:tc>
          <w:tcPr>
            <w:tcW w:w="1172" w:type="dxa"/>
            <w:tcBorders>
              <w:top w:val="nil"/>
              <w:left w:val="nil"/>
              <w:bottom w:val="single" w:sz="4" w:space="0" w:color="auto"/>
              <w:right w:val="single" w:sz="4" w:space="0" w:color="auto"/>
            </w:tcBorders>
            <w:shd w:val="clear" w:color="000000" w:fill="E8E8E8"/>
            <w:noWrap/>
            <w:vAlign w:val="bottom"/>
            <w:hideMark/>
          </w:tcPr>
          <w:p w14:paraId="1DA4D906"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30%</w:t>
            </w:r>
          </w:p>
        </w:tc>
        <w:tc>
          <w:tcPr>
            <w:tcW w:w="1276" w:type="dxa"/>
            <w:tcBorders>
              <w:top w:val="nil"/>
              <w:left w:val="nil"/>
              <w:bottom w:val="single" w:sz="4" w:space="0" w:color="auto"/>
              <w:right w:val="single" w:sz="4" w:space="0" w:color="auto"/>
            </w:tcBorders>
            <w:shd w:val="clear" w:color="000000" w:fill="E8E8E8"/>
            <w:noWrap/>
            <w:vAlign w:val="bottom"/>
            <w:hideMark/>
          </w:tcPr>
          <w:p w14:paraId="582674A6"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w:t>
            </w:r>
          </w:p>
        </w:tc>
        <w:tc>
          <w:tcPr>
            <w:tcW w:w="992" w:type="dxa"/>
            <w:tcBorders>
              <w:top w:val="nil"/>
              <w:left w:val="nil"/>
              <w:bottom w:val="single" w:sz="4" w:space="0" w:color="auto"/>
              <w:right w:val="single" w:sz="4" w:space="0" w:color="auto"/>
            </w:tcBorders>
            <w:shd w:val="clear" w:color="000000" w:fill="E8E8E8"/>
            <w:noWrap/>
            <w:vAlign w:val="bottom"/>
            <w:hideMark/>
          </w:tcPr>
          <w:p w14:paraId="5655EA5B"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0.09161</w:t>
            </w:r>
          </w:p>
        </w:tc>
        <w:tc>
          <w:tcPr>
            <w:tcW w:w="85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90C8E09"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1B1B51B"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97D8B61"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277A2B2F"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55406302"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2223230A"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all</w:t>
            </w:r>
          </w:p>
        </w:tc>
        <w:tc>
          <w:tcPr>
            <w:tcW w:w="1043" w:type="dxa"/>
            <w:tcBorders>
              <w:top w:val="nil"/>
              <w:left w:val="nil"/>
              <w:bottom w:val="single" w:sz="4" w:space="0" w:color="auto"/>
              <w:right w:val="single" w:sz="4" w:space="0" w:color="auto"/>
            </w:tcBorders>
            <w:shd w:val="clear" w:color="000000" w:fill="E8E8E8"/>
            <w:noWrap/>
            <w:vAlign w:val="bottom"/>
            <w:hideMark/>
          </w:tcPr>
          <w:p w14:paraId="3903EBE8"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25467</w:t>
            </w:r>
          </w:p>
        </w:tc>
        <w:tc>
          <w:tcPr>
            <w:tcW w:w="1045" w:type="dxa"/>
            <w:tcBorders>
              <w:top w:val="nil"/>
              <w:left w:val="nil"/>
              <w:bottom w:val="single" w:sz="4" w:space="0" w:color="auto"/>
              <w:right w:val="single" w:sz="4" w:space="0" w:color="auto"/>
            </w:tcBorders>
            <w:shd w:val="clear" w:color="000000" w:fill="E8E8E8"/>
            <w:noWrap/>
            <w:vAlign w:val="bottom"/>
            <w:hideMark/>
          </w:tcPr>
          <w:p w14:paraId="667E02B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11682</w:t>
            </w:r>
          </w:p>
        </w:tc>
        <w:tc>
          <w:tcPr>
            <w:tcW w:w="1172" w:type="dxa"/>
            <w:tcBorders>
              <w:top w:val="nil"/>
              <w:left w:val="nil"/>
              <w:bottom w:val="single" w:sz="4" w:space="0" w:color="auto"/>
              <w:right w:val="single" w:sz="4" w:space="0" w:color="auto"/>
            </w:tcBorders>
            <w:shd w:val="clear" w:color="000000" w:fill="E8E8E8"/>
            <w:noWrap/>
            <w:vAlign w:val="bottom"/>
            <w:hideMark/>
          </w:tcPr>
          <w:p w14:paraId="0B3BF63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31%</w:t>
            </w:r>
          </w:p>
        </w:tc>
        <w:tc>
          <w:tcPr>
            <w:tcW w:w="1276" w:type="dxa"/>
            <w:tcBorders>
              <w:top w:val="nil"/>
              <w:left w:val="nil"/>
              <w:bottom w:val="single" w:sz="4" w:space="0" w:color="auto"/>
              <w:right w:val="single" w:sz="4" w:space="0" w:color="auto"/>
            </w:tcBorders>
            <w:shd w:val="clear" w:color="000000" w:fill="E8E8E8"/>
            <w:noWrap/>
            <w:vAlign w:val="bottom"/>
            <w:hideMark/>
          </w:tcPr>
          <w:p w14:paraId="16623304"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000000" w:fill="E8E8E8"/>
            <w:noWrap/>
            <w:vAlign w:val="bottom"/>
            <w:hideMark/>
          </w:tcPr>
          <w:p w14:paraId="504BE46A"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0" w:type="dxa"/>
            <w:tcBorders>
              <w:top w:val="nil"/>
              <w:left w:val="nil"/>
              <w:bottom w:val="single" w:sz="4" w:space="0" w:color="auto"/>
              <w:right w:val="single" w:sz="4" w:space="0" w:color="auto"/>
            </w:tcBorders>
            <w:shd w:val="clear" w:color="000000" w:fill="E8E8E8"/>
            <w:noWrap/>
            <w:vAlign w:val="bottom"/>
            <w:hideMark/>
          </w:tcPr>
          <w:p w14:paraId="0A8686AF"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1" w:type="dxa"/>
            <w:tcBorders>
              <w:top w:val="nil"/>
              <w:left w:val="nil"/>
              <w:bottom w:val="single" w:sz="4" w:space="0" w:color="auto"/>
              <w:right w:val="single" w:sz="4" w:space="0" w:color="auto"/>
            </w:tcBorders>
            <w:shd w:val="clear" w:color="000000" w:fill="E8E8E8"/>
            <w:noWrap/>
            <w:vAlign w:val="bottom"/>
            <w:hideMark/>
          </w:tcPr>
          <w:p w14:paraId="65E9A8AF"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000000" w:fill="E8E8E8"/>
            <w:noWrap/>
            <w:vAlign w:val="bottom"/>
            <w:hideMark/>
          </w:tcPr>
          <w:p w14:paraId="4FF93BDB"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r>
      <w:tr w:rsidR="005C3B4B" w:rsidRPr="00D93BF1" w14:paraId="619C0D85" w14:textId="77777777" w:rsidTr="005C3B4B">
        <w:trPr>
          <w:trHeight w:val="300"/>
        </w:trPr>
        <w:tc>
          <w:tcPr>
            <w:tcW w:w="1413" w:type="dxa"/>
            <w:vMerge w:val="restart"/>
            <w:tcBorders>
              <w:top w:val="nil"/>
              <w:left w:val="single" w:sz="4" w:space="0" w:color="auto"/>
              <w:bottom w:val="single" w:sz="4" w:space="0" w:color="auto"/>
              <w:right w:val="single" w:sz="4" w:space="0" w:color="auto"/>
            </w:tcBorders>
            <w:shd w:val="clear" w:color="auto" w:fill="auto"/>
            <w:vAlign w:val="center"/>
            <w:hideMark/>
          </w:tcPr>
          <w:p w14:paraId="14D76FC3"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Protected Areas</w:t>
            </w:r>
          </w:p>
        </w:tc>
        <w:tc>
          <w:tcPr>
            <w:tcW w:w="709" w:type="dxa"/>
            <w:tcBorders>
              <w:top w:val="nil"/>
              <w:left w:val="nil"/>
              <w:bottom w:val="single" w:sz="4" w:space="0" w:color="auto"/>
              <w:right w:val="single" w:sz="4" w:space="0" w:color="auto"/>
            </w:tcBorders>
            <w:shd w:val="clear" w:color="auto" w:fill="auto"/>
            <w:noWrap/>
            <w:vAlign w:val="bottom"/>
            <w:hideMark/>
          </w:tcPr>
          <w:p w14:paraId="27E73C78"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w:t>
            </w:r>
          </w:p>
        </w:tc>
        <w:tc>
          <w:tcPr>
            <w:tcW w:w="1043" w:type="dxa"/>
            <w:tcBorders>
              <w:top w:val="nil"/>
              <w:left w:val="nil"/>
              <w:bottom w:val="single" w:sz="4" w:space="0" w:color="auto"/>
              <w:right w:val="single" w:sz="4" w:space="0" w:color="auto"/>
            </w:tcBorders>
            <w:shd w:val="clear" w:color="auto" w:fill="auto"/>
            <w:noWrap/>
            <w:vAlign w:val="bottom"/>
            <w:hideMark/>
          </w:tcPr>
          <w:p w14:paraId="6D079D0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5927</w:t>
            </w:r>
          </w:p>
        </w:tc>
        <w:tc>
          <w:tcPr>
            <w:tcW w:w="1045" w:type="dxa"/>
            <w:tcBorders>
              <w:top w:val="nil"/>
              <w:left w:val="nil"/>
              <w:bottom w:val="single" w:sz="4" w:space="0" w:color="auto"/>
              <w:right w:val="single" w:sz="4" w:space="0" w:color="auto"/>
            </w:tcBorders>
            <w:shd w:val="clear" w:color="auto" w:fill="auto"/>
            <w:noWrap/>
            <w:vAlign w:val="bottom"/>
            <w:hideMark/>
          </w:tcPr>
          <w:p w14:paraId="581F58A0"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1656</w:t>
            </w:r>
          </w:p>
        </w:tc>
        <w:tc>
          <w:tcPr>
            <w:tcW w:w="1172" w:type="dxa"/>
            <w:tcBorders>
              <w:top w:val="nil"/>
              <w:left w:val="nil"/>
              <w:bottom w:val="single" w:sz="4" w:space="0" w:color="auto"/>
              <w:right w:val="single" w:sz="4" w:space="0" w:color="auto"/>
            </w:tcBorders>
            <w:shd w:val="clear" w:color="auto" w:fill="auto"/>
            <w:noWrap/>
            <w:vAlign w:val="bottom"/>
            <w:hideMark/>
          </w:tcPr>
          <w:p w14:paraId="4597D88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22%</w:t>
            </w:r>
          </w:p>
        </w:tc>
        <w:tc>
          <w:tcPr>
            <w:tcW w:w="1276" w:type="dxa"/>
            <w:tcBorders>
              <w:top w:val="nil"/>
              <w:left w:val="nil"/>
              <w:bottom w:val="single" w:sz="4" w:space="0" w:color="auto"/>
              <w:right w:val="single" w:sz="4" w:space="0" w:color="auto"/>
            </w:tcBorders>
            <w:shd w:val="clear" w:color="auto" w:fill="auto"/>
            <w:noWrap/>
            <w:vAlign w:val="bottom"/>
            <w:hideMark/>
          </w:tcPr>
          <w:p w14:paraId="6D5B7EA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w:t>
            </w:r>
          </w:p>
        </w:tc>
        <w:tc>
          <w:tcPr>
            <w:tcW w:w="992" w:type="dxa"/>
            <w:tcBorders>
              <w:top w:val="nil"/>
              <w:left w:val="nil"/>
              <w:bottom w:val="single" w:sz="4" w:space="0" w:color="auto"/>
              <w:right w:val="single" w:sz="4" w:space="0" w:color="auto"/>
            </w:tcBorders>
            <w:shd w:val="clear" w:color="auto" w:fill="auto"/>
            <w:noWrap/>
            <w:vAlign w:val="bottom"/>
            <w:hideMark/>
          </w:tcPr>
          <w:p w14:paraId="6A178A70"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2.70E-08</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426D191"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0426A37"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EF17ED9"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r>
      <w:tr w:rsidR="005C3B4B" w:rsidRPr="00D93BF1" w14:paraId="6BEF7296"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3ABF827C"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5FFDB2ED"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PRI_G</w:t>
            </w:r>
          </w:p>
        </w:tc>
        <w:tc>
          <w:tcPr>
            <w:tcW w:w="1043" w:type="dxa"/>
            <w:tcBorders>
              <w:top w:val="nil"/>
              <w:left w:val="nil"/>
              <w:bottom w:val="single" w:sz="4" w:space="0" w:color="auto"/>
              <w:right w:val="single" w:sz="4" w:space="0" w:color="auto"/>
            </w:tcBorders>
            <w:shd w:val="clear" w:color="auto" w:fill="auto"/>
            <w:noWrap/>
            <w:vAlign w:val="bottom"/>
            <w:hideMark/>
          </w:tcPr>
          <w:p w14:paraId="22C60CCF"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5676</w:t>
            </w:r>
          </w:p>
        </w:tc>
        <w:tc>
          <w:tcPr>
            <w:tcW w:w="1045" w:type="dxa"/>
            <w:tcBorders>
              <w:top w:val="nil"/>
              <w:left w:val="nil"/>
              <w:bottom w:val="single" w:sz="4" w:space="0" w:color="auto"/>
              <w:right w:val="single" w:sz="4" w:space="0" w:color="auto"/>
            </w:tcBorders>
            <w:shd w:val="clear" w:color="auto" w:fill="auto"/>
            <w:noWrap/>
            <w:vAlign w:val="bottom"/>
            <w:hideMark/>
          </w:tcPr>
          <w:p w14:paraId="22E62B75"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1589</w:t>
            </w:r>
          </w:p>
        </w:tc>
        <w:tc>
          <w:tcPr>
            <w:tcW w:w="1172" w:type="dxa"/>
            <w:tcBorders>
              <w:top w:val="nil"/>
              <w:left w:val="nil"/>
              <w:bottom w:val="single" w:sz="4" w:space="0" w:color="auto"/>
              <w:right w:val="single" w:sz="4" w:space="0" w:color="auto"/>
            </w:tcBorders>
            <w:shd w:val="clear" w:color="auto" w:fill="auto"/>
            <w:noWrap/>
            <w:vAlign w:val="bottom"/>
            <w:hideMark/>
          </w:tcPr>
          <w:p w14:paraId="731DDB34"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22%</w:t>
            </w:r>
          </w:p>
        </w:tc>
        <w:tc>
          <w:tcPr>
            <w:tcW w:w="1276" w:type="dxa"/>
            <w:tcBorders>
              <w:top w:val="nil"/>
              <w:left w:val="nil"/>
              <w:bottom w:val="single" w:sz="4" w:space="0" w:color="auto"/>
              <w:right w:val="single" w:sz="4" w:space="0" w:color="auto"/>
            </w:tcBorders>
            <w:shd w:val="clear" w:color="auto" w:fill="auto"/>
            <w:noWrap/>
            <w:vAlign w:val="bottom"/>
            <w:hideMark/>
          </w:tcPr>
          <w:p w14:paraId="5B6F407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w:t>
            </w:r>
          </w:p>
        </w:tc>
        <w:tc>
          <w:tcPr>
            <w:tcW w:w="992" w:type="dxa"/>
            <w:tcBorders>
              <w:top w:val="nil"/>
              <w:left w:val="nil"/>
              <w:bottom w:val="single" w:sz="4" w:space="0" w:color="auto"/>
              <w:right w:val="single" w:sz="4" w:space="0" w:color="auto"/>
            </w:tcBorders>
            <w:shd w:val="clear" w:color="auto" w:fill="auto"/>
            <w:noWrap/>
            <w:vAlign w:val="bottom"/>
            <w:hideMark/>
          </w:tcPr>
          <w:p w14:paraId="560908B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6.74E-08</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39F6AFC"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5D8029E"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AE91C4C"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r>
      <w:tr w:rsidR="005C3B4B" w:rsidRPr="00D93BF1" w14:paraId="558B6275"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5C0BE2AC"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4F03B5D4" w14:textId="4FD957E3" w:rsidR="00D93BF1" w:rsidRPr="00D93BF1" w:rsidRDefault="00C865D6"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non-PRI</w:t>
            </w:r>
          </w:p>
        </w:tc>
        <w:tc>
          <w:tcPr>
            <w:tcW w:w="1043" w:type="dxa"/>
            <w:tcBorders>
              <w:top w:val="nil"/>
              <w:left w:val="nil"/>
              <w:bottom w:val="single" w:sz="4" w:space="0" w:color="auto"/>
              <w:right w:val="single" w:sz="4" w:space="0" w:color="auto"/>
            </w:tcBorders>
            <w:shd w:val="clear" w:color="auto" w:fill="auto"/>
            <w:noWrap/>
            <w:vAlign w:val="bottom"/>
            <w:hideMark/>
          </w:tcPr>
          <w:p w14:paraId="5C635B95"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7296</w:t>
            </w:r>
          </w:p>
        </w:tc>
        <w:tc>
          <w:tcPr>
            <w:tcW w:w="1045" w:type="dxa"/>
            <w:tcBorders>
              <w:top w:val="nil"/>
              <w:left w:val="nil"/>
              <w:bottom w:val="single" w:sz="4" w:space="0" w:color="auto"/>
              <w:right w:val="single" w:sz="4" w:space="0" w:color="auto"/>
            </w:tcBorders>
            <w:shd w:val="clear" w:color="auto" w:fill="auto"/>
            <w:noWrap/>
            <w:vAlign w:val="bottom"/>
            <w:hideMark/>
          </w:tcPr>
          <w:p w14:paraId="6ABD4D9A"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2210</w:t>
            </w:r>
          </w:p>
        </w:tc>
        <w:tc>
          <w:tcPr>
            <w:tcW w:w="1172" w:type="dxa"/>
            <w:tcBorders>
              <w:top w:val="nil"/>
              <w:left w:val="nil"/>
              <w:bottom w:val="single" w:sz="4" w:space="0" w:color="auto"/>
              <w:right w:val="single" w:sz="4" w:space="0" w:color="auto"/>
            </w:tcBorders>
            <w:shd w:val="clear" w:color="auto" w:fill="auto"/>
            <w:noWrap/>
            <w:vAlign w:val="bottom"/>
            <w:hideMark/>
          </w:tcPr>
          <w:p w14:paraId="7B56EB0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23%</w:t>
            </w:r>
          </w:p>
        </w:tc>
        <w:tc>
          <w:tcPr>
            <w:tcW w:w="1276" w:type="dxa"/>
            <w:tcBorders>
              <w:top w:val="nil"/>
              <w:left w:val="nil"/>
              <w:bottom w:val="single" w:sz="4" w:space="0" w:color="auto"/>
              <w:right w:val="single" w:sz="4" w:space="0" w:color="auto"/>
            </w:tcBorders>
            <w:shd w:val="clear" w:color="auto" w:fill="auto"/>
            <w:noWrap/>
            <w:vAlign w:val="bottom"/>
            <w:hideMark/>
          </w:tcPr>
          <w:p w14:paraId="5084575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w:t>
            </w:r>
          </w:p>
        </w:tc>
        <w:tc>
          <w:tcPr>
            <w:tcW w:w="992" w:type="dxa"/>
            <w:tcBorders>
              <w:top w:val="nil"/>
              <w:left w:val="nil"/>
              <w:bottom w:val="single" w:sz="4" w:space="0" w:color="auto"/>
              <w:right w:val="single" w:sz="4" w:space="0" w:color="auto"/>
            </w:tcBorders>
            <w:shd w:val="clear" w:color="auto" w:fill="auto"/>
            <w:noWrap/>
            <w:vAlign w:val="bottom"/>
            <w:hideMark/>
          </w:tcPr>
          <w:p w14:paraId="0016B98A"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0.001239</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2D880F5"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6D7F5B8"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5FA7C9C"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26314139"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5F4D1106"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2A92E9F3"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GICM</w:t>
            </w:r>
          </w:p>
        </w:tc>
        <w:tc>
          <w:tcPr>
            <w:tcW w:w="1043" w:type="dxa"/>
            <w:tcBorders>
              <w:top w:val="nil"/>
              <w:left w:val="nil"/>
              <w:bottom w:val="single" w:sz="4" w:space="0" w:color="auto"/>
              <w:right w:val="single" w:sz="4" w:space="0" w:color="auto"/>
            </w:tcBorders>
            <w:shd w:val="clear" w:color="auto" w:fill="auto"/>
            <w:noWrap/>
            <w:vAlign w:val="bottom"/>
            <w:hideMark/>
          </w:tcPr>
          <w:p w14:paraId="6125CFCA"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2669</w:t>
            </w:r>
          </w:p>
        </w:tc>
        <w:tc>
          <w:tcPr>
            <w:tcW w:w="1045" w:type="dxa"/>
            <w:tcBorders>
              <w:top w:val="nil"/>
              <w:left w:val="nil"/>
              <w:bottom w:val="single" w:sz="4" w:space="0" w:color="auto"/>
              <w:right w:val="single" w:sz="4" w:space="0" w:color="auto"/>
            </w:tcBorders>
            <w:shd w:val="clear" w:color="auto" w:fill="auto"/>
            <w:noWrap/>
            <w:vAlign w:val="bottom"/>
            <w:hideMark/>
          </w:tcPr>
          <w:p w14:paraId="02A16149"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797</w:t>
            </w:r>
          </w:p>
        </w:tc>
        <w:tc>
          <w:tcPr>
            <w:tcW w:w="1172" w:type="dxa"/>
            <w:tcBorders>
              <w:top w:val="nil"/>
              <w:left w:val="nil"/>
              <w:bottom w:val="single" w:sz="4" w:space="0" w:color="auto"/>
              <w:right w:val="single" w:sz="4" w:space="0" w:color="auto"/>
            </w:tcBorders>
            <w:shd w:val="clear" w:color="auto" w:fill="auto"/>
            <w:noWrap/>
            <w:vAlign w:val="bottom"/>
            <w:hideMark/>
          </w:tcPr>
          <w:p w14:paraId="041DEC63"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23%</w:t>
            </w:r>
          </w:p>
        </w:tc>
        <w:tc>
          <w:tcPr>
            <w:tcW w:w="1276" w:type="dxa"/>
            <w:tcBorders>
              <w:top w:val="nil"/>
              <w:left w:val="nil"/>
              <w:bottom w:val="single" w:sz="4" w:space="0" w:color="auto"/>
              <w:right w:val="single" w:sz="4" w:space="0" w:color="auto"/>
            </w:tcBorders>
            <w:shd w:val="clear" w:color="auto" w:fill="auto"/>
            <w:noWrap/>
            <w:vAlign w:val="bottom"/>
            <w:hideMark/>
          </w:tcPr>
          <w:p w14:paraId="0B0254A8"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w:t>
            </w:r>
          </w:p>
        </w:tc>
        <w:tc>
          <w:tcPr>
            <w:tcW w:w="992" w:type="dxa"/>
            <w:tcBorders>
              <w:top w:val="nil"/>
              <w:left w:val="nil"/>
              <w:bottom w:val="single" w:sz="4" w:space="0" w:color="auto"/>
              <w:right w:val="single" w:sz="4" w:space="0" w:color="auto"/>
            </w:tcBorders>
            <w:shd w:val="clear" w:color="auto" w:fill="auto"/>
            <w:noWrap/>
            <w:vAlign w:val="bottom"/>
            <w:hideMark/>
          </w:tcPr>
          <w:p w14:paraId="73766E76"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0.016222</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17893B7"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9C7A72D"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B653F10"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2D7D69DD"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4A9FFDA6"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76D2B041"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all</w:t>
            </w:r>
          </w:p>
        </w:tc>
        <w:tc>
          <w:tcPr>
            <w:tcW w:w="1043" w:type="dxa"/>
            <w:tcBorders>
              <w:top w:val="nil"/>
              <w:left w:val="nil"/>
              <w:bottom w:val="single" w:sz="4" w:space="0" w:color="auto"/>
              <w:right w:val="single" w:sz="4" w:space="0" w:color="auto"/>
            </w:tcBorders>
            <w:shd w:val="clear" w:color="auto" w:fill="auto"/>
            <w:noWrap/>
            <w:vAlign w:val="bottom"/>
            <w:hideMark/>
          </w:tcPr>
          <w:p w14:paraId="0BC09D7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28132</w:t>
            </w:r>
          </w:p>
        </w:tc>
        <w:tc>
          <w:tcPr>
            <w:tcW w:w="1045" w:type="dxa"/>
            <w:tcBorders>
              <w:top w:val="nil"/>
              <w:left w:val="nil"/>
              <w:bottom w:val="single" w:sz="4" w:space="0" w:color="auto"/>
              <w:right w:val="single" w:sz="4" w:space="0" w:color="auto"/>
            </w:tcBorders>
            <w:shd w:val="clear" w:color="auto" w:fill="auto"/>
            <w:noWrap/>
            <w:vAlign w:val="bottom"/>
            <w:hideMark/>
          </w:tcPr>
          <w:p w14:paraId="776658D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9303</w:t>
            </w:r>
          </w:p>
        </w:tc>
        <w:tc>
          <w:tcPr>
            <w:tcW w:w="1172" w:type="dxa"/>
            <w:tcBorders>
              <w:top w:val="nil"/>
              <w:left w:val="nil"/>
              <w:bottom w:val="single" w:sz="4" w:space="0" w:color="auto"/>
              <w:right w:val="single" w:sz="4" w:space="0" w:color="auto"/>
            </w:tcBorders>
            <w:shd w:val="clear" w:color="auto" w:fill="auto"/>
            <w:noWrap/>
            <w:vAlign w:val="bottom"/>
            <w:hideMark/>
          </w:tcPr>
          <w:p w14:paraId="2C6C06AE"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25%</w:t>
            </w:r>
          </w:p>
        </w:tc>
        <w:tc>
          <w:tcPr>
            <w:tcW w:w="1276" w:type="dxa"/>
            <w:tcBorders>
              <w:top w:val="nil"/>
              <w:left w:val="nil"/>
              <w:bottom w:val="single" w:sz="4" w:space="0" w:color="auto"/>
              <w:right w:val="single" w:sz="4" w:space="0" w:color="auto"/>
            </w:tcBorders>
            <w:shd w:val="clear" w:color="auto" w:fill="auto"/>
            <w:noWrap/>
            <w:vAlign w:val="bottom"/>
            <w:hideMark/>
          </w:tcPr>
          <w:p w14:paraId="4749065F"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auto" w:fill="auto"/>
            <w:noWrap/>
            <w:vAlign w:val="bottom"/>
            <w:hideMark/>
          </w:tcPr>
          <w:p w14:paraId="57863716"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0" w:type="dxa"/>
            <w:tcBorders>
              <w:top w:val="nil"/>
              <w:left w:val="nil"/>
              <w:bottom w:val="single" w:sz="4" w:space="0" w:color="auto"/>
              <w:right w:val="single" w:sz="4" w:space="0" w:color="auto"/>
            </w:tcBorders>
            <w:shd w:val="clear" w:color="auto" w:fill="auto"/>
            <w:noWrap/>
            <w:vAlign w:val="bottom"/>
            <w:hideMark/>
          </w:tcPr>
          <w:p w14:paraId="52FC3942"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1" w:type="dxa"/>
            <w:tcBorders>
              <w:top w:val="nil"/>
              <w:left w:val="nil"/>
              <w:bottom w:val="single" w:sz="4" w:space="0" w:color="auto"/>
              <w:right w:val="single" w:sz="4" w:space="0" w:color="auto"/>
            </w:tcBorders>
            <w:shd w:val="clear" w:color="auto" w:fill="auto"/>
            <w:noWrap/>
            <w:vAlign w:val="bottom"/>
            <w:hideMark/>
          </w:tcPr>
          <w:p w14:paraId="312D72E4"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auto" w:fill="auto"/>
            <w:noWrap/>
            <w:vAlign w:val="bottom"/>
            <w:hideMark/>
          </w:tcPr>
          <w:p w14:paraId="379D6D78"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r>
      <w:tr w:rsidR="005C3B4B" w:rsidRPr="00D93BF1" w14:paraId="385EE2B5" w14:textId="77777777" w:rsidTr="005C3B4B">
        <w:trPr>
          <w:trHeight w:val="300"/>
        </w:trPr>
        <w:tc>
          <w:tcPr>
            <w:tcW w:w="1413" w:type="dxa"/>
            <w:vMerge w:val="restart"/>
            <w:tcBorders>
              <w:top w:val="nil"/>
              <w:left w:val="single" w:sz="4" w:space="0" w:color="auto"/>
              <w:bottom w:val="single" w:sz="4" w:space="0" w:color="auto"/>
              <w:right w:val="single" w:sz="4" w:space="0" w:color="auto"/>
            </w:tcBorders>
            <w:shd w:val="clear" w:color="000000" w:fill="E8E8E8"/>
            <w:vAlign w:val="center"/>
            <w:hideMark/>
          </w:tcPr>
          <w:p w14:paraId="3F5311E3"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Indigenous land</w:t>
            </w:r>
          </w:p>
        </w:tc>
        <w:tc>
          <w:tcPr>
            <w:tcW w:w="709" w:type="dxa"/>
            <w:tcBorders>
              <w:top w:val="nil"/>
              <w:left w:val="nil"/>
              <w:bottom w:val="single" w:sz="4" w:space="0" w:color="auto"/>
              <w:right w:val="single" w:sz="4" w:space="0" w:color="auto"/>
            </w:tcBorders>
            <w:shd w:val="clear" w:color="000000" w:fill="E8E8E8"/>
            <w:noWrap/>
            <w:vAlign w:val="bottom"/>
            <w:hideMark/>
          </w:tcPr>
          <w:p w14:paraId="70E1F9B1"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w:t>
            </w:r>
          </w:p>
        </w:tc>
        <w:tc>
          <w:tcPr>
            <w:tcW w:w="1043" w:type="dxa"/>
            <w:tcBorders>
              <w:top w:val="nil"/>
              <w:left w:val="nil"/>
              <w:bottom w:val="single" w:sz="4" w:space="0" w:color="auto"/>
              <w:right w:val="single" w:sz="4" w:space="0" w:color="auto"/>
            </w:tcBorders>
            <w:shd w:val="clear" w:color="000000" w:fill="E8E8E8"/>
            <w:noWrap/>
            <w:vAlign w:val="bottom"/>
            <w:hideMark/>
          </w:tcPr>
          <w:p w14:paraId="2834FF6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5866</w:t>
            </w:r>
          </w:p>
        </w:tc>
        <w:tc>
          <w:tcPr>
            <w:tcW w:w="1045" w:type="dxa"/>
            <w:tcBorders>
              <w:top w:val="nil"/>
              <w:left w:val="nil"/>
              <w:bottom w:val="single" w:sz="4" w:space="0" w:color="auto"/>
              <w:right w:val="single" w:sz="4" w:space="0" w:color="auto"/>
            </w:tcBorders>
            <w:shd w:val="clear" w:color="000000" w:fill="E8E8E8"/>
            <w:noWrap/>
            <w:vAlign w:val="bottom"/>
            <w:hideMark/>
          </w:tcPr>
          <w:p w14:paraId="1436CEE3"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1717</w:t>
            </w:r>
          </w:p>
        </w:tc>
        <w:tc>
          <w:tcPr>
            <w:tcW w:w="1172" w:type="dxa"/>
            <w:tcBorders>
              <w:top w:val="nil"/>
              <w:left w:val="nil"/>
              <w:bottom w:val="single" w:sz="4" w:space="0" w:color="auto"/>
              <w:right w:val="single" w:sz="4" w:space="0" w:color="auto"/>
            </w:tcBorders>
            <w:shd w:val="clear" w:color="000000" w:fill="E8E8E8"/>
            <w:noWrap/>
            <w:vAlign w:val="bottom"/>
            <w:hideMark/>
          </w:tcPr>
          <w:p w14:paraId="15ABA459"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23%</w:t>
            </w:r>
          </w:p>
        </w:tc>
        <w:tc>
          <w:tcPr>
            <w:tcW w:w="1276" w:type="dxa"/>
            <w:tcBorders>
              <w:top w:val="nil"/>
              <w:left w:val="nil"/>
              <w:bottom w:val="single" w:sz="4" w:space="0" w:color="auto"/>
              <w:right w:val="single" w:sz="4" w:space="0" w:color="auto"/>
            </w:tcBorders>
            <w:shd w:val="clear" w:color="000000" w:fill="E8E8E8"/>
            <w:noWrap/>
            <w:vAlign w:val="bottom"/>
            <w:hideMark/>
          </w:tcPr>
          <w:p w14:paraId="74CCA18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w:t>
            </w:r>
          </w:p>
        </w:tc>
        <w:tc>
          <w:tcPr>
            <w:tcW w:w="992" w:type="dxa"/>
            <w:tcBorders>
              <w:top w:val="nil"/>
              <w:left w:val="nil"/>
              <w:bottom w:val="single" w:sz="4" w:space="0" w:color="auto"/>
              <w:right w:val="single" w:sz="4" w:space="0" w:color="auto"/>
            </w:tcBorders>
            <w:shd w:val="clear" w:color="000000" w:fill="E8E8E8"/>
            <w:noWrap/>
            <w:vAlign w:val="bottom"/>
            <w:hideMark/>
          </w:tcPr>
          <w:p w14:paraId="695E996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0.009229</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D2FF5EF"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3FAB2C8"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3A97E4C"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3C63DF3C"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2B2BFCF7"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519466F2"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PRI_G</w:t>
            </w:r>
          </w:p>
        </w:tc>
        <w:tc>
          <w:tcPr>
            <w:tcW w:w="1043" w:type="dxa"/>
            <w:tcBorders>
              <w:top w:val="nil"/>
              <w:left w:val="nil"/>
              <w:bottom w:val="single" w:sz="4" w:space="0" w:color="auto"/>
              <w:right w:val="single" w:sz="4" w:space="0" w:color="auto"/>
            </w:tcBorders>
            <w:shd w:val="clear" w:color="000000" w:fill="E8E8E8"/>
            <w:noWrap/>
            <w:vAlign w:val="bottom"/>
            <w:hideMark/>
          </w:tcPr>
          <w:p w14:paraId="453E3C3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5610</w:t>
            </w:r>
          </w:p>
        </w:tc>
        <w:tc>
          <w:tcPr>
            <w:tcW w:w="1045" w:type="dxa"/>
            <w:tcBorders>
              <w:top w:val="nil"/>
              <w:left w:val="nil"/>
              <w:bottom w:val="single" w:sz="4" w:space="0" w:color="auto"/>
              <w:right w:val="single" w:sz="4" w:space="0" w:color="auto"/>
            </w:tcBorders>
            <w:shd w:val="clear" w:color="000000" w:fill="E8E8E8"/>
            <w:noWrap/>
            <w:vAlign w:val="bottom"/>
            <w:hideMark/>
          </w:tcPr>
          <w:p w14:paraId="7F99C054"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1655</w:t>
            </w:r>
          </w:p>
        </w:tc>
        <w:tc>
          <w:tcPr>
            <w:tcW w:w="1172" w:type="dxa"/>
            <w:tcBorders>
              <w:top w:val="nil"/>
              <w:left w:val="nil"/>
              <w:bottom w:val="single" w:sz="4" w:space="0" w:color="auto"/>
              <w:right w:val="single" w:sz="4" w:space="0" w:color="auto"/>
            </w:tcBorders>
            <w:shd w:val="clear" w:color="000000" w:fill="E8E8E8"/>
            <w:noWrap/>
            <w:vAlign w:val="bottom"/>
            <w:hideMark/>
          </w:tcPr>
          <w:p w14:paraId="4874645B"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23%</w:t>
            </w:r>
          </w:p>
        </w:tc>
        <w:tc>
          <w:tcPr>
            <w:tcW w:w="1276" w:type="dxa"/>
            <w:tcBorders>
              <w:top w:val="nil"/>
              <w:left w:val="nil"/>
              <w:bottom w:val="single" w:sz="4" w:space="0" w:color="auto"/>
              <w:right w:val="single" w:sz="4" w:space="0" w:color="auto"/>
            </w:tcBorders>
            <w:shd w:val="clear" w:color="000000" w:fill="E8E8E8"/>
            <w:noWrap/>
            <w:vAlign w:val="bottom"/>
            <w:hideMark/>
          </w:tcPr>
          <w:p w14:paraId="343ACB0E"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w:t>
            </w:r>
          </w:p>
        </w:tc>
        <w:tc>
          <w:tcPr>
            <w:tcW w:w="992" w:type="dxa"/>
            <w:tcBorders>
              <w:top w:val="nil"/>
              <w:left w:val="nil"/>
              <w:bottom w:val="single" w:sz="4" w:space="0" w:color="auto"/>
              <w:right w:val="single" w:sz="4" w:space="0" w:color="auto"/>
            </w:tcBorders>
            <w:shd w:val="clear" w:color="000000" w:fill="E8E8E8"/>
            <w:noWrap/>
            <w:vAlign w:val="bottom"/>
            <w:hideMark/>
          </w:tcPr>
          <w:p w14:paraId="4E8CA350"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0.00484</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4621BFE"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2D89047"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923C5B1"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35ED6EBA"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5E77C2A8"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33739A46" w14:textId="031B32AC" w:rsidR="00D93BF1" w:rsidRPr="00D93BF1" w:rsidRDefault="00C865D6"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non-PRI</w:t>
            </w:r>
          </w:p>
        </w:tc>
        <w:tc>
          <w:tcPr>
            <w:tcW w:w="1043" w:type="dxa"/>
            <w:tcBorders>
              <w:top w:val="nil"/>
              <w:left w:val="nil"/>
              <w:bottom w:val="single" w:sz="4" w:space="0" w:color="auto"/>
              <w:right w:val="single" w:sz="4" w:space="0" w:color="auto"/>
            </w:tcBorders>
            <w:shd w:val="clear" w:color="000000" w:fill="E8E8E8"/>
            <w:noWrap/>
            <w:vAlign w:val="bottom"/>
            <w:hideMark/>
          </w:tcPr>
          <w:p w14:paraId="74F230D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7375</w:t>
            </w:r>
          </w:p>
        </w:tc>
        <w:tc>
          <w:tcPr>
            <w:tcW w:w="1045" w:type="dxa"/>
            <w:tcBorders>
              <w:top w:val="nil"/>
              <w:left w:val="nil"/>
              <w:bottom w:val="single" w:sz="4" w:space="0" w:color="auto"/>
              <w:right w:val="single" w:sz="4" w:space="0" w:color="auto"/>
            </w:tcBorders>
            <w:shd w:val="clear" w:color="000000" w:fill="E8E8E8"/>
            <w:noWrap/>
            <w:vAlign w:val="bottom"/>
            <w:hideMark/>
          </w:tcPr>
          <w:p w14:paraId="0A4897E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2131</w:t>
            </w:r>
          </w:p>
        </w:tc>
        <w:tc>
          <w:tcPr>
            <w:tcW w:w="1172" w:type="dxa"/>
            <w:tcBorders>
              <w:top w:val="nil"/>
              <w:left w:val="nil"/>
              <w:bottom w:val="single" w:sz="4" w:space="0" w:color="auto"/>
              <w:right w:val="single" w:sz="4" w:space="0" w:color="auto"/>
            </w:tcBorders>
            <w:shd w:val="clear" w:color="000000" w:fill="E8E8E8"/>
            <w:noWrap/>
            <w:vAlign w:val="bottom"/>
            <w:hideMark/>
          </w:tcPr>
          <w:p w14:paraId="1DF82CB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22%</w:t>
            </w:r>
          </w:p>
        </w:tc>
        <w:tc>
          <w:tcPr>
            <w:tcW w:w="1276" w:type="dxa"/>
            <w:tcBorders>
              <w:top w:val="nil"/>
              <w:left w:val="nil"/>
              <w:bottom w:val="single" w:sz="4" w:space="0" w:color="auto"/>
              <w:right w:val="single" w:sz="4" w:space="0" w:color="auto"/>
            </w:tcBorders>
            <w:shd w:val="clear" w:color="000000" w:fill="E8E8E8"/>
            <w:noWrap/>
            <w:vAlign w:val="bottom"/>
            <w:hideMark/>
          </w:tcPr>
          <w:p w14:paraId="54D76FD8"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w:t>
            </w:r>
          </w:p>
        </w:tc>
        <w:tc>
          <w:tcPr>
            <w:tcW w:w="992" w:type="dxa"/>
            <w:tcBorders>
              <w:top w:val="nil"/>
              <w:left w:val="nil"/>
              <w:bottom w:val="single" w:sz="4" w:space="0" w:color="auto"/>
              <w:right w:val="single" w:sz="4" w:space="0" w:color="auto"/>
            </w:tcBorders>
            <w:shd w:val="clear" w:color="000000" w:fill="E8E8E8"/>
            <w:noWrap/>
            <w:vAlign w:val="bottom"/>
            <w:hideMark/>
          </w:tcPr>
          <w:p w14:paraId="67EAA0B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0.017315</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F254263"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3708DA2"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FF64622"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696AD316"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70BDB061"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38247F23"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GICM</w:t>
            </w:r>
          </w:p>
        </w:tc>
        <w:tc>
          <w:tcPr>
            <w:tcW w:w="1043" w:type="dxa"/>
            <w:tcBorders>
              <w:top w:val="nil"/>
              <w:left w:val="nil"/>
              <w:bottom w:val="single" w:sz="4" w:space="0" w:color="auto"/>
              <w:right w:val="single" w:sz="4" w:space="0" w:color="auto"/>
            </w:tcBorders>
            <w:shd w:val="clear" w:color="000000" w:fill="E8E8E8"/>
            <w:noWrap/>
            <w:vAlign w:val="bottom"/>
            <w:hideMark/>
          </w:tcPr>
          <w:p w14:paraId="6B2E2BF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2651</w:t>
            </w:r>
          </w:p>
        </w:tc>
        <w:tc>
          <w:tcPr>
            <w:tcW w:w="1045" w:type="dxa"/>
            <w:tcBorders>
              <w:top w:val="nil"/>
              <w:left w:val="nil"/>
              <w:bottom w:val="single" w:sz="4" w:space="0" w:color="auto"/>
              <w:right w:val="single" w:sz="4" w:space="0" w:color="auto"/>
            </w:tcBorders>
            <w:shd w:val="clear" w:color="000000" w:fill="E8E8E8"/>
            <w:noWrap/>
            <w:vAlign w:val="bottom"/>
            <w:hideMark/>
          </w:tcPr>
          <w:p w14:paraId="6559A328"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815</w:t>
            </w:r>
          </w:p>
        </w:tc>
        <w:tc>
          <w:tcPr>
            <w:tcW w:w="1172" w:type="dxa"/>
            <w:tcBorders>
              <w:top w:val="nil"/>
              <w:left w:val="nil"/>
              <w:bottom w:val="single" w:sz="4" w:space="0" w:color="auto"/>
              <w:right w:val="single" w:sz="4" w:space="0" w:color="auto"/>
            </w:tcBorders>
            <w:shd w:val="clear" w:color="000000" w:fill="E8E8E8"/>
            <w:noWrap/>
            <w:vAlign w:val="bottom"/>
            <w:hideMark/>
          </w:tcPr>
          <w:p w14:paraId="3AD51C4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24%</w:t>
            </w:r>
          </w:p>
        </w:tc>
        <w:tc>
          <w:tcPr>
            <w:tcW w:w="1276" w:type="dxa"/>
            <w:tcBorders>
              <w:top w:val="nil"/>
              <w:left w:val="nil"/>
              <w:bottom w:val="single" w:sz="4" w:space="0" w:color="auto"/>
              <w:right w:val="single" w:sz="4" w:space="0" w:color="auto"/>
            </w:tcBorders>
            <w:shd w:val="clear" w:color="000000" w:fill="E8E8E8"/>
            <w:noWrap/>
            <w:vAlign w:val="bottom"/>
            <w:hideMark/>
          </w:tcPr>
          <w:p w14:paraId="1CA9EAF1"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w:t>
            </w:r>
          </w:p>
        </w:tc>
        <w:tc>
          <w:tcPr>
            <w:tcW w:w="992" w:type="dxa"/>
            <w:tcBorders>
              <w:top w:val="nil"/>
              <w:left w:val="nil"/>
              <w:bottom w:val="single" w:sz="4" w:space="0" w:color="auto"/>
              <w:right w:val="single" w:sz="4" w:space="0" w:color="auto"/>
            </w:tcBorders>
            <w:shd w:val="clear" w:color="000000" w:fill="E8E8E8"/>
            <w:noWrap/>
            <w:vAlign w:val="bottom"/>
            <w:hideMark/>
          </w:tcPr>
          <w:p w14:paraId="3DA6E6A8"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0.002428</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6EBA355"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8E5C7B9"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22BE7DE"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0838A2E8"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4230EFFA"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000000" w:fill="E8E8E8"/>
            <w:noWrap/>
            <w:vAlign w:val="bottom"/>
            <w:hideMark/>
          </w:tcPr>
          <w:p w14:paraId="6A731366"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all</w:t>
            </w:r>
          </w:p>
        </w:tc>
        <w:tc>
          <w:tcPr>
            <w:tcW w:w="1043" w:type="dxa"/>
            <w:tcBorders>
              <w:top w:val="nil"/>
              <w:left w:val="nil"/>
              <w:bottom w:val="single" w:sz="4" w:space="0" w:color="auto"/>
              <w:right w:val="single" w:sz="4" w:space="0" w:color="auto"/>
            </w:tcBorders>
            <w:shd w:val="clear" w:color="000000" w:fill="E8E8E8"/>
            <w:noWrap/>
            <w:vAlign w:val="bottom"/>
            <w:hideMark/>
          </w:tcPr>
          <w:p w14:paraId="5BBC1821"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29466</w:t>
            </w:r>
          </w:p>
        </w:tc>
        <w:tc>
          <w:tcPr>
            <w:tcW w:w="1045" w:type="dxa"/>
            <w:tcBorders>
              <w:top w:val="nil"/>
              <w:left w:val="nil"/>
              <w:bottom w:val="single" w:sz="4" w:space="0" w:color="auto"/>
              <w:right w:val="single" w:sz="4" w:space="0" w:color="auto"/>
            </w:tcBorders>
            <w:shd w:val="clear" w:color="000000" w:fill="E8E8E8"/>
            <w:noWrap/>
            <w:vAlign w:val="bottom"/>
            <w:hideMark/>
          </w:tcPr>
          <w:p w14:paraId="59F68F4A"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7969</w:t>
            </w:r>
          </w:p>
        </w:tc>
        <w:tc>
          <w:tcPr>
            <w:tcW w:w="1172" w:type="dxa"/>
            <w:tcBorders>
              <w:top w:val="nil"/>
              <w:left w:val="nil"/>
              <w:bottom w:val="single" w:sz="4" w:space="0" w:color="auto"/>
              <w:right w:val="single" w:sz="4" w:space="0" w:color="auto"/>
            </w:tcBorders>
            <w:shd w:val="clear" w:color="000000" w:fill="E8E8E8"/>
            <w:noWrap/>
            <w:vAlign w:val="bottom"/>
            <w:hideMark/>
          </w:tcPr>
          <w:p w14:paraId="62E3F9E6"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21%</w:t>
            </w:r>
          </w:p>
        </w:tc>
        <w:tc>
          <w:tcPr>
            <w:tcW w:w="1276" w:type="dxa"/>
            <w:tcBorders>
              <w:top w:val="nil"/>
              <w:left w:val="nil"/>
              <w:bottom w:val="single" w:sz="4" w:space="0" w:color="auto"/>
              <w:right w:val="single" w:sz="4" w:space="0" w:color="auto"/>
            </w:tcBorders>
            <w:shd w:val="clear" w:color="000000" w:fill="E8E8E8"/>
            <w:noWrap/>
            <w:vAlign w:val="bottom"/>
            <w:hideMark/>
          </w:tcPr>
          <w:p w14:paraId="5EF6DB99"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000000" w:fill="E8E8E8"/>
            <w:noWrap/>
            <w:vAlign w:val="bottom"/>
            <w:hideMark/>
          </w:tcPr>
          <w:p w14:paraId="3F535DC4"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0" w:type="dxa"/>
            <w:tcBorders>
              <w:top w:val="nil"/>
              <w:left w:val="nil"/>
              <w:bottom w:val="single" w:sz="4" w:space="0" w:color="auto"/>
              <w:right w:val="single" w:sz="4" w:space="0" w:color="auto"/>
            </w:tcBorders>
            <w:shd w:val="clear" w:color="000000" w:fill="E8E8E8"/>
            <w:noWrap/>
            <w:vAlign w:val="bottom"/>
            <w:hideMark/>
          </w:tcPr>
          <w:p w14:paraId="7C40F23B"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1" w:type="dxa"/>
            <w:tcBorders>
              <w:top w:val="nil"/>
              <w:left w:val="nil"/>
              <w:bottom w:val="single" w:sz="4" w:space="0" w:color="auto"/>
              <w:right w:val="single" w:sz="4" w:space="0" w:color="auto"/>
            </w:tcBorders>
            <w:shd w:val="clear" w:color="000000" w:fill="E8E8E8"/>
            <w:noWrap/>
            <w:vAlign w:val="bottom"/>
            <w:hideMark/>
          </w:tcPr>
          <w:p w14:paraId="6299ACF4"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000000" w:fill="E8E8E8"/>
            <w:noWrap/>
            <w:vAlign w:val="bottom"/>
            <w:hideMark/>
          </w:tcPr>
          <w:p w14:paraId="3C8CFFA8"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r>
      <w:tr w:rsidR="005C3B4B" w:rsidRPr="00D93BF1" w14:paraId="14393314" w14:textId="77777777" w:rsidTr="005C3B4B">
        <w:trPr>
          <w:trHeight w:val="300"/>
        </w:trPr>
        <w:tc>
          <w:tcPr>
            <w:tcW w:w="1413" w:type="dxa"/>
            <w:vMerge w:val="restart"/>
            <w:tcBorders>
              <w:top w:val="nil"/>
              <w:left w:val="single" w:sz="4" w:space="0" w:color="auto"/>
              <w:bottom w:val="single" w:sz="4" w:space="0" w:color="auto"/>
              <w:right w:val="single" w:sz="4" w:space="0" w:color="auto"/>
            </w:tcBorders>
            <w:shd w:val="clear" w:color="auto" w:fill="auto"/>
            <w:vAlign w:val="center"/>
            <w:hideMark/>
          </w:tcPr>
          <w:p w14:paraId="7FCE4DB5"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Conflict areas</w:t>
            </w:r>
          </w:p>
        </w:tc>
        <w:tc>
          <w:tcPr>
            <w:tcW w:w="709" w:type="dxa"/>
            <w:tcBorders>
              <w:top w:val="nil"/>
              <w:left w:val="nil"/>
              <w:bottom w:val="single" w:sz="4" w:space="0" w:color="auto"/>
              <w:right w:val="single" w:sz="4" w:space="0" w:color="auto"/>
            </w:tcBorders>
            <w:shd w:val="clear" w:color="auto" w:fill="auto"/>
            <w:noWrap/>
            <w:vAlign w:val="bottom"/>
            <w:hideMark/>
          </w:tcPr>
          <w:p w14:paraId="28881822"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w:t>
            </w:r>
          </w:p>
        </w:tc>
        <w:tc>
          <w:tcPr>
            <w:tcW w:w="1043" w:type="dxa"/>
            <w:tcBorders>
              <w:top w:val="nil"/>
              <w:left w:val="nil"/>
              <w:bottom w:val="single" w:sz="4" w:space="0" w:color="auto"/>
              <w:right w:val="single" w:sz="4" w:space="0" w:color="auto"/>
            </w:tcBorders>
            <w:shd w:val="clear" w:color="auto" w:fill="auto"/>
            <w:noWrap/>
            <w:vAlign w:val="bottom"/>
            <w:hideMark/>
          </w:tcPr>
          <w:p w14:paraId="0812A21A"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7141</w:t>
            </w:r>
          </w:p>
        </w:tc>
        <w:tc>
          <w:tcPr>
            <w:tcW w:w="1045" w:type="dxa"/>
            <w:tcBorders>
              <w:top w:val="nil"/>
              <w:left w:val="nil"/>
              <w:bottom w:val="single" w:sz="4" w:space="0" w:color="auto"/>
              <w:right w:val="single" w:sz="4" w:space="0" w:color="auto"/>
            </w:tcBorders>
            <w:shd w:val="clear" w:color="auto" w:fill="auto"/>
            <w:noWrap/>
            <w:vAlign w:val="bottom"/>
            <w:hideMark/>
          </w:tcPr>
          <w:p w14:paraId="4DE17970"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442</w:t>
            </w:r>
          </w:p>
        </w:tc>
        <w:tc>
          <w:tcPr>
            <w:tcW w:w="1172" w:type="dxa"/>
            <w:tcBorders>
              <w:top w:val="nil"/>
              <w:left w:val="nil"/>
              <w:bottom w:val="single" w:sz="4" w:space="0" w:color="auto"/>
              <w:right w:val="single" w:sz="4" w:space="0" w:color="auto"/>
            </w:tcBorders>
            <w:shd w:val="clear" w:color="auto" w:fill="auto"/>
            <w:noWrap/>
            <w:vAlign w:val="bottom"/>
            <w:hideMark/>
          </w:tcPr>
          <w:p w14:paraId="5DFCAE27"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w:t>
            </w:r>
          </w:p>
        </w:tc>
        <w:tc>
          <w:tcPr>
            <w:tcW w:w="1276" w:type="dxa"/>
            <w:tcBorders>
              <w:top w:val="nil"/>
              <w:left w:val="nil"/>
              <w:bottom w:val="single" w:sz="4" w:space="0" w:color="auto"/>
              <w:right w:val="single" w:sz="4" w:space="0" w:color="auto"/>
            </w:tcBorders>
            <w:shd w:val="clear" w:color="auto" w:fill="auto"/>
            <w:noWrap/>
            <w:vAlign w:val="bottom"/>
            <w:hideMark/>
          </w:tcPr>
          <w:p w14:paraId="41B200A9"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w:t>
            </w:r>
          </w:p>
        </w:tc>
        <w:tc>
          <w:tcPr>
            <w:tcW w:w="992" w:type="dxa"/>
            <w:tcBorders>
              <w:top w:val="nil"/>
              <w:left w:val="nil"/>
              <w:bottom w:val="single" w:sz="4" w:space="0" w:color="auto"/>
              <w:right w:val="single" w:sz="4" w:space="0" w:color="auto"/>
            </w:tcBorders>
            <w:shd w:val="clear" w:color="auto" w:fill="auto"/>
            <w:noWrap/>
            <w:vAlign w:val="bottom"/>
            <w:hideMark/>
          </w:tcPr>
          <w:p w14:paraId="64D01BD9"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0.229351</w:t>
            </w:r>
          </w:p>
        </w:tc>
        <w:tc>
          <w:tcPr>
            <w:tcW w:w="85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EC9467A"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AA1665A"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CE04EBC"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39EF6E7D"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71694341"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6E460F45"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PRI_G</w:t>
            </w:r>
          </w:p>
        </w:tc>
        <w:tc>
          <w:tcPr>
            <w:tcW w:w="1043" w:type="dxa"/>
            <w:tcBorders>
              <w:top w:val="nil"/>
              <w:left w:val="nil"/>
              <w:bottom w:val="single" w:sz="4" w:space="0" w:color="auto"/>
              <w:right w:val="single" w:sz="4" w:space="0" w:color="auto"/>
            </w:tcBorders>
            <w:shd w:val="clear" w:color="auto" w:fill="auto"/>
            <w:noWrap/>
            <w:vAlign w:val="bottom"/>
            <w:hideMark/>
          </w:tcPr>
          <w:p w14:paraId="10C4B13F"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6834</w:t>
            </w:r>
          </w:p>
        </w:tc>
        <w:tc>
          <w:tcPr>
            <w:tcW w:w="1045" w:type="dxa"/>
            <w:tcBorders>
              <w:top w:val="nil"/>
              <w:left w:val="nil"/>
              <w:bottom w:val="single" w:sz="4" w:space="0" w:color="auto"/>
              <w:right w:val="single" w:sz="4" w:space="0" w:color="auto"/>
            </w:tcBorders>
            <w:shd w:val="clear" w:color="auto" w:fill="auto"/>
            <w:noWrap/>
            <w:vAlign w:val="bottom"/>
            <w:hideMark/>
          </w:tcPr>
          <w:p w14:paraId="64D0760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431</w:t>
            </w:r>
          </w:p>
        </w:tc>
        <w:tc>
          <w:tcPr>
            <w:tcW w:w="1172" w:type="dxa"/>
            <w:tcBorders>
              <w:top w:val="nil"/>
              <w:left w:val="nil"/>
              <w:bottom w:val="single" w:sz="4" w:space="0" w:color="auto"/>
              <w:right w:val="single" w:sz="4" w:space="0" w:color="auto"/>
            </w:tcBorders>
            <w:shd w:val="clear" w:color="auto" w:fill="auto"/>
            <w:noWrap/>
            <w:vAlign w:val="bottom"/>
            <w:hideMark/>
          </w:tcPr>
          <w:p w14:paraId="2C4C0671"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w:t>
            </w:r>
          </w:p>
        </w:tc>
        <w:tc>
          <w:tcPr>
            <w:tcW w:w="1276" w:type="dxa"/>
            <w:tcBorders>
              <w:top w:val="nil"/>
              <w:left w:val="nil"/>
              <w:bottom w:val="single" w:sz="4" w:space="0" w:color="auto"/>
              <w:right w:val="single" w:sz="4" w:space="0" w:color="auto"/>
            </w:tcBorders>
            <w:shd w:val="clear" w:color="auto" w:fill="auto"/>
            <w:noWrap/>
            <w:vAlign w:val="bottom"/>
            <w:hideMark/>
          </w:tcPr>
          <w:p w14:paraId="7B9FDD1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w:t>
            </w:r>
          </w:p>
        </w:tc>
        <w:tc>
          <w:tcPr>
            <w:tcW w:w="992" w:type="dxa"/>
            <w:tcBorders>
              <w:top w:val="nil"/>
              <w:left w:val="nil"/>
              <w:bottom w:val="single" w:sz="4" w:space="0" w:color="auto"/>
              <w:right w:val="single" w:sz="4" w:space="0" w:color="auto"/>
            </w:tcBorders>
            <w:shd w:val="clear" w:color="auto" w:fill="auto"/>
            <w:noWrap/>
            <w:vAlign w:val="bottom"/>
            <w:hideMark/>
          </w:tcPr>
          <w:p w14:paraId="3EF286F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0.400075</w:t>
            </w:r>
          </w:p>
        </w:tc>
        <w:tc>
          <w:tcPr>
            <w:tcW w:w="85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9316FA6"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895280A"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D2E07D7"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3FE1D183"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316E91C5"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79DAFCAB" w14:textId="7F43931A" w:rsidR="00D93BF1" w:rsidRPr="00D93BF1" w:rsidRDefault="00C865D6"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non-PRI</w:t>
            </w:r>
          </w:p>
        </w:tc>
        <w:tc>
          <w:tcPr>
            <w:tcW w:w="1043" w:type="dxa"/>
            <w:tcBorders>
              <w:top w:val="nil"/>
              <w:left w:val="nil"/>
              <w:bottom w:val="single" w:sz="4" w:space="0" w:color="auto"/>
              <w:right w:val="single" w:sz="4" w:space="0" w:color="auto"/>
            </w:tcBorders>
            <w:shd w:val="clear" w:color="auto" w:fill="auto"/>
            <w:noWrap/>
            <w:vAlign w:val="bottom"/>
            <w:hideMark/>
          </w:tcPr>
          <w:p w14:paraId="611C1E9C"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8977</w:t>
            </w:r>
          </w:p>
        </w:tc>
        <w:tc>
          <w:tcPr>
            <w:tcW w:w="1045" w:type="dxa"/>
            <w:tcBorders>
              <w:top w:val="nil"/>
              <w:left w:val="nil"/>
              <w:bottom w:val="single" w:sz="4" w:space="0" w:color="auto"/>
              <w:right w:val="single" w:sz="4" w:space="0" w:color="auto"/>
            </w:tcBorders>
            <w:shd w:val="clear" w:color="auto" w:fill="auto"/>
            <w:noWrap/>
            <w:vAlign w:val="bottom"/>
            <w:hideMark/>
          </w:tcPr>
          <w:p w14:paraId="0ECF357F"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529</w:t>
            </w:r>
          </w:p>
        </w:tc>
        <w:tc>
          <w:tcPr>
            <w:tcW w:w="1172" w:type="dxa"/>
            <w:tcBorders>
              <w:top w:val="nil"/>
              <w:left w:val="nil"/>
              <w:bottom w:val="single" w:sz="4" w:space="0" w:color="auto"/>
              <w:right w:val="single" w:sz="4" w:space="0" w:color="auto"/>
            </w:tcBorders>
            <w:shd w:val="clear" w:color="auto" w:fill="auto"/>
            <w:noWrap/>
            <w:vAlign w:val="bottom"/>
            <w:hideMark/>
          </w:tcPr>
          <w:p w14:paraId="3E43EF0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w:t>
            </w:r>
          </w:p>
        </w:tc>
        <w:tc>
          <w:tcPr>
            <w:tcW w:w="1276" w:type="dxa"/>
            <w:tcBorders>
              <w:top w:val="nil"/>
              <w:left w:val="nil"/>
              <w:bottom w:val="single" w:sz="4" w:space="0" w:color="auto"/>
              <w:right w:val="single" w:sz="4" w:space="0" w:color="auto"/>
            </w:tcBorders>
            <w:shd w:val="clear" w:color="auto" w:fill="auto"/>
            <w:noWrap/>
            <w:vAlign w:val="bottom"/>
            <w:hideMark/>
          </w:tcPr>
          <w:p w14:paraId="4F369C1D"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-1%</w:t>
            </w:r>
          </w:p>
        </w:tc>
        <w:tc>
          <w:tcPr>
            <w:tcW w:w="992" w:type="dxa"/>
            <w:tcBorders>
              <w:top w:val="nil"/>
              <w:left w:val="nil"/>
              <w:bottom w:val="single" w:sz="4" w:space="0" w:color="auto"/>
              <w:right w:val="single" w:sz="4" w:space="0" w:color="auto"/>
            </w:tcBorders>
            <w:shd w:val="clear" w:color="auto" w:fill="auto"/>
            <w:noWrap/>
            <w:vAlign w:val="bottom"/>
            <w:hideMark/>
          </w:tcPr>
          <w:p w14:paraId="7D0FEEEE"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0.021917</w:t>
            </w:r>
          </w:p>
        </w:tc>
        <w:tc>
          <w:tcPr>
            <w:tcW w:w="85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74E1DF7" w14:textId="77777777" w:rsidR="00D93BF1" w:rsidRPr="00D93BF1" w:rsidRDefault="00D93BF1" w:rsidP="00D93BF1">
            <w:pPr>
              <w:spacing w:after="0" w:line="240" w:lineRule="auto"/>
              <w:rPr>
                <w:rFonts w:ascii="Aptos Narrow" w:eastAsia="Times New Roman" w:hAnsi="Aptos Narrow" w:cs="Times New Roman"/>
                <w:color w:val="006100"/>
                <w:kern w:val="0"/>
                <w:lang w:eastAsia="en-AU"/>
                <w14:ligatures w14:val="none"/>
              </w:rPr>
            </w:pPr>
            <w:r w:rsidRPr="00D93BF1">
              <w:rPr>
                <w:rFonts w:ascii="Aptos Narrow" w:eastAsia="Times New Roman" w:hAnsi="Aptos Narrow" w:cs="Times New Roman"/>
                <w:color w:val="006100"/>
                <w:kern w:val="0"/>
                <w:lang w:eastAsia="en-AU"/>
                <w14:ligatures w14:val="none"/>
              </w:rPr>
              <w:t>Y</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AE07029"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F3BB028"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3C6190AE"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552F6668"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16787921"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GICM</w:t>
            </w:r>
          </w:p>
        </w:tc>
        <w:tc>
          <w:tcPr>
            <w:tcW w:w="1043" w:type="dxa"/>
            <w:tcBorders>
              <w:top w:val="nil"/>
              <w:left w:val="nil"/>
              <w:bottom w:val="single" w:sz="4" w:space="0" w:color="auto"/>
              <w:right w:val="single" w:sz="4" w:space="0" w:color="auto"/>
            </w:tcBorders>
            <w:shd w:val="clear" w:color="auto" w:fill="auto"/>
            <w:noWrap/>
            <w:vAlign w:val="bottom"/>
            <w:hideMark/>
          </w:tcPr>
          <w:p w14:paraId="26CB9632"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3255</w:t>
            </w:r>
          </w:p>
        </w:tc>
        <w:tc>
          <w:tcPr>
            <w:tcW w:w="1045" w:type="dxa"/>
            <w:tcBorders>
              <w:top w:val="nil"/>
              <w:left w:val="nil"/>
              <w:bottom w:val="single" w:sz="4" w:space="0" w:color="auto"/>
              <w:right w:val="single" w:sz="4" w:space="0" w:color="auto"/>
            </w:tcBorders>
            <w:shd w:val="clear" w:color="auto" w:fill="auto"/>
            <w:noWrap/>
            <w:vAlign w:val="bottom"/>
            <w:hideMark/>
          </w:tcPr>
          <w:p w14:paraId="6B4DC046"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211</w:t>
            </w:r>
          </w:p>
        </w:tc>
        <w:tc>
          <w:tcPr>
            <w:tcW w:w="1172" w:type="dxa"/>
            <w:tcBorders>
              <w:top w:val="nil"/>
              <w:left w:val="nil"/>
              <w:bottom w:val="single" w:sz="4" w:space="0" w:color="auto"/>
              <w:right w:val="single" w:sz="4" w:space="0" w:color="auto"/>
            </w:tcBorders>
            <w:shd w:val="clear" w:color="auto" w:fill="auto"/>
            <w:noWrap/>
            <w:vAlign w:val="bottom"/>
            <w:hideMark/>
          </w:tcPr>
          <w:p w14:paraId="20D61B8B"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w:t>
            </w:r>
          </w:p>
        </w:tc>
        <w:tc>
          <w:tcPr>
            <w:tcW w:w="1276" w:type="dxa"/>
            <w:tcBorders>
              <w:top w:val="nil"/>
              <w:left w:val="nil"/>
              <w:bottom w:val="single" w:sz="4" w:space="0" w:color="auto"/>
              <w:right w:val="single" w:sz="4" w:space="0" w:color="auto"/>
            </w:tcBorders>
            <w:shd w:val="clear" w:color="auto" w:fill="auto"/>
            <w:noWrap/>
            <w:vAlign w:val="bottom"/>
            <w:hideMark/>
          </w:tcPr>
          <w:p w14:paraId="50EB5C5E"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w:t>
            </w:r>
          </w:p>
        </w:tc>
        <w:tc>
          <w:tcPr>
            <w:tcW w:w="992" w:type="dxa"/>
            <w:tcBorders>
              <w:top w:val="nil"/>
              <w:left w:val="nil"/>
              <w:bottom w:val="single" w:sz="4" w:space="0" w:color="auto"/>
              <w:right w:val="single" w:sz="4" w:space="0" w:color="auto"/>
            </w:tcBorders>
            <w:shd w:val="clear" w:color="auto" w:fill="auto"/>
            <w:noWrap/>
            <w:vAlign w:val="bottom"/>
            <w:hideMark/>
          </w:tcPr>
          <w:p w14:paraId="704356D1"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0.821359</w:t>
            </w:r>
          </w:p>
        </w:tc>
        <w:tc>
          <w:tcPr>
            <w:tcW w:w="85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2667381"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851"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F6A0524"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c>
          <w:tcPr>
            <w:tcW w:w="99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153F16B" w14:textId="77777777" w:rsidR="00D93BF1" w:rsidRPr="00D93BF1" w:rsidRDefault="00D93BF1" w:rsidP="00D93BF1">
            <w:pPr>
              <w:spacing w:after="0" w:line="240" w:lineRule="auto"/>
              <w:rPr>
                <w:rFonts w:ascii="Aptos Narrow" w:eastAsia="Times New Roman" w:hAnsi="Aptos Narrow" w:cs="Times New Roman"/>
                <w:color w:val="9C0006"/>
                <w:kern w:val="0"/>
                <w:lang w:eastAsia="en-AU"/>
                <w14:ligatures w14:val="none"/>
              </w:rPr>
            </w:pPr>
            <w:r w:rsidRPr="00D93BF1">
              <w:rPr>
                <w:rFonts w:ascii="Aptos Narrow" w:eastAsia="Times New Roman" w:hAnsi="Aptos Narrow" w:cs="Times New Roman"/>
                <w:color w:val="9C0006"/>
                <w:kern w:val="0"/>
                <w:lang w:eastAsia="en-AU"/>
                <w14:ligatures w14:val="none"/>
              </w:rPr>
              <w:t>N</w:t>
            </w:r>
          </w:p>
        </w:tc>
      </w:tr>
      <w:tr w:rsidR="005C3B4B" w:rsidRPr="00D93BF1" w14:paraId="5FB1E5FF" w14:textId="77777777" w:rsidTr="005C3B4B">
        <w:trPr>
          <w:trHeight w:val="300"/>
        </w:trPr>
        <w:tc>
          <w:tcPr>
            <w:tcW w:w="1413" w:type="dxa"/>
            <w:vMerge/>
            <w:tcBorders>
              <w:top w:val="nil"/>
              <w:left w:val="single" w:sz="4" w:space="0" w:color="auto"/>
              <w:bottom w:val="single" w:sz="4" w:space="0" w:color="auto"/>
              <w:right w:val="single" w:sz="4" w:space="0" w:color="auto"/>
            </w:tcBorders>
            <w:vAlign w:val="center"/>
            <w:hideMark/>
          </w:tcPr>
          <w:p w14:paraId="05F831F7"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p>
        </w:tc>
        <w:tc>
          <w:tcPr>
            <w:tcW w:w="709" w:type="dxa"/>
            <w:tcBorders>
              <w:top w:val="nil"/>
              <w:left w:val="nil"/>
              <w:bottom w:val="single" w:sz="4" w:space="0" w:color="auto"/>
              <w:right w:val="single" w:sz="4" w:space="0" w:color="auto"/>
            </w:tcBorders>
            <w:shd w:val="clear" w:color="auto" w:fill="auto"/>
            <w:noWrap/>
            <w:vAlign w:val="bottom"/>
            <w:hideMark/>
          </w:tcPr>
          <w:p w14:paraId="1DA1808A" w14:textId="77777777" w:rsidR="00D93BF1" w:rsidRPr="00D93BF1" w:rsidRDefault="00D93BF1" w:rsidP="00D93BF1">
            <w:pPr>
              <w:spacing w:after="0" w:line="240" w:lineRule="auto"/>
              <w:rPr>
                <w:rFonts w:ascii="Aptos Narrow" w:eastAsia="Times New Roman" w:hAnsi="Aptos Narrow" w:cs="Times New Roman"/>
                <w:color w:val="000000"/>
                <w:kern w:val="0"/>
                <w:lang w:eastAsia="en-AU"/>
                <w14:ligatures w14:val="none"/>
              </w:rPr>
            </w:pPr>
            <w:r w:rsidRPr="00D93BF1">
              <w:rPr>
                <w:rFonts w:ascii="Aptos Narrow" w:eastAsia="Times New Roman" w:hAnsi="Aptos Narrow" w:cs="Times New Roman"/>
                <w:color w:val="000000"/>
                <w:kern w:val="0"/>
                <w:lang w:eastAsia="en-AU"/>
                <w14:ligatures w14:val="none"/>
              </w:rPr>
              <w:t>all</w:t>
            </w:r>
          </w:p>
        </w:tc>
        <w:tc>
          <w:tcPr>
            <w:tcW w:w="1043" w:type="dxa"/>
            <w:tcBorders>
              <w:top w:val="nil"/>
              <w:left w:val="nil"/>
              <w:bottom w:val="single" w:sz="4" w:space="0" w:color="auto"/>
              <w:right w:val="single" w:sz="4" w:space="0" w:color="auto"/>
            </w:tcBorders>
            <w:shd w:val="clear" w:color="auto" w:fill="auto"/>
            <w:noWrap/>
            <w:vAlign w:val="bottom"/>
            <w:hideMark/>
          </w:tcPr>
          <w:p w14:paraId="57CCDD43"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35114</w:t>
            </w:r>
          </w:p>
        </w:tc>
        <w:tc>
          <w:tcPr>
            <w:tcW w:w="1045" w:type="dxa"/>
            <w:tcBorders>
              <w:top w:val="nil"/>
              <w:left w:val="nil"/>
              <w:bottom w:val="single" w:sz="4" w:space="0" w:color="auto"/>
              <w:right w:val="single" w:sz="4" w:space="0" w:color="auto"/>
            </w:tcBorders>
            <w:shd w:val="clear" w:color="auto" w:fill="auto"/>
            <w:noWrap/>
            <w:vAlign w:val="bottom"/>
            <w:hideMark/>
          </w:tcPr>
          <w:p w14:paraId="695136D8"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2321</w:t>
            </w:r>
          </w:p>
        </w:tc>
        <w:tc>
          <w:tcPr>
            <w:tcW w:w="1172" w:type="dxa"/>
            <w:tcBorders>
              <w:top w:val="nil"/>
              <w:left w:val="nil"/>
              <w:bottom w:val="single" w:sz="4" w:space="0" w:color="auto"/>
              <w:right w:val="single" w:sz="4" w:space="0" w:color="auto"/>
            </w:tcBorders>
            <w:shd w:val="clear" w:color="auto" w:fill="auto"/>
            <w:noWrap/>
            <w:vAlign w:val="bottom"/>
            <w:hideMark/>
          </w:tcPr>
          <w:p w14:paraId="6BB1DEB3" w14:textId="77777777" w:rsidR="00D93BF1" w:rsidRPr="00D93BF1" w:rsidRDefault="00D93BF1" w:rsidP="00D93BF1">
            <w:pPr>
              <w:spacing w:after="0" w:line="240" w:lineRule="auto"/>
              <w:jc w:val="right"/>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6%</w:t>
            </w:r>
          </w:p>
        </w:tc>
        <w:tc>
          <w:tcPr>
            <w:tcW w:w="1276" w:type="dxa"/>
            <w:tcBorders>
              <w:top w:val="nil"/>
              <w:left w:val="nil"/>
              <w:bottom w:val="single" w:sz="4" w:space="0" w:color="auto"/>
              <w:right w:val="single" w:sz="4" w:space="0" w:color="auto"/>
            </w:tcBorders>
            <w:shd w:val="clear" w:color="auto" w:fill="auto"/>
            <w:noWrap/>
            <w:vAlign w:val="bottom"/>
            <w:hideMark/>
          </w:tcPr>
          <w:p w14:paraId="21B957E4"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auto" w:fill="auto"/>
            <w:noWrap/>
            <w:vAlign w:val="bottom"/>
            <w:hideMark/>
          </w:tcPr>
          <w:p w14:paraId="5E6D77CE"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0" w:type="dxa"/>
            <w:tcBorders>
              <w:top w:val="nil"/>
              <w:left w:val="nil"/>
              <w:bottom w:val="single" w:sz="4" w:space="0" w:color="auto"/>
              <w:right w:val="single" w:sz="4" w:space="0" w:color="auto"/>
            </w:tcBorders>
            <w:shd w:val="clear" w:color="auto" w:fill="auto"/>
            <w:noWrap/>
            <w:vAlign w:val="bottom"/>
            <w:hideMark/>
          </w:tcPr>
          <w:p w14:paraId="2899F999"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851" w:type="dxa"/>
            <w:tcBorders>
              <w:top w:val="nil"/>
              <w:left w:val="nil"/>
              <w:bottom w:val="single" w:sz="4" w:space="0" w:color="auto"/>
              <w:right w:val="single" w:sz="4" w:space="0" w:color="auto"/>
            </w:tcBorders>
            <w:shd w:val="clear" w:color="auto" w:fill="auto"/>
            <w:noWrap/>
            <w:vAlign w:val="bottom"/>
            <w:hideMark/>
          </w:tcPr>
          <w:p w14:paraId="36091B4E"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c>
          <w:tcPr>
            <w:tcW w:w="992" w:type="dxa"/>
            <w:tcBorders>
              <w:top w:val="nil"/>
              <w:left w:val="nil"/>
              <w:bottom w:val="single" w:sz="4" w:space="0" w:color="auto"/>
              <w:right w:val="single" w:sz="4" w:space="0" w:color="auto"/>
            </w:tcBorders>
            <w:shd w:val="clear" w:color="auto" w:fill="auto"/>
            <w:noWrap/>
            <w:vAlign w:val="bottom"/>
            <w:hideMark/>
          </w:tcPr>
          <w:p w14:paraId="16694612" w14:textId="77777777" w:rsidR="00D93BF1" w:rsidRPr="00D93BF1" w:rsidRDefault="00D93BF1" w:rsidP="00D93BF1">
            <w:pPr>
              <w:spacing w:after="0" w:line="240" w:lineRule="auto"/>
              <w:rPr>
                <w:rFonts w:ascii="Aptos Narrow" w:eastAsia="Times New Roman" w:hAnsi="Aptos Narrow" w:cs="Times New Roman"/>
                <w:kern w:val="0"/>
                <w:lang w:eastAsia="en-AU"/>
                <w14:ligatures w14:val="none"/>
              </w:rPr>
            </w:pPr>
            <w:r w:rsidRPr="00D93BF1">
              <w:rPr>
                <w:rFonts w:ascii="Aptos Narrow" w:eastAsia="Times New Roman" w:hAnsi="Aptos Narrow" w:cs="Times New Roman"/>
                <w:kern w:val="0"/>
                <w:lang w:eastAsia="en-AU"/>
                <w14:ligatures w14:val="none"/>
              </w:rPr>
              <w:t>NA</w:t>
            </w:r>
          </w:p>
        </w:tc>
      </w:tr>
    </w:tbl>
    <w:p w14:paraId="48E72AFA" w14:textId="77777777" w:rsidR="00D93BF1" w:rsidRPr="00D93BF1" w:rsidRDefault="00D93BF1"/>
    <w:p w14:paraId="50C64DAB" w14:textId="77777777" w:rsidR="003758B7" w:rsidRDefault="003758B7">
      <w:r>
        <w:br w:type="page"/>
      </w:r>
    </w:p>
    <w:p w14:paraId="1127F111" w14:textId="229B9A3C" w:rsidR="0016597B" w:rsidRDefault="001D303D">
      <w:r w:rsidRPr="00D93BF1">
        <w:lastRenderedPageBreak/>
        <w:t xml:space="preserve">Supplementary Table </w:t>
      </w:r>
      <w:r w:rsidR="00CE66D3">
        <w:t>6</w:t>
      </w:r>
      <w:r w:rsidRPr="00D93BF1">
        <w:t xml:space="preserve">: </w:t>
      </w:r>
      <w:r>
        <w:t>Logistic regression</w:t>
      </w:r>
      <w:r w:rsidRPr="00D93BF1">
        <w:t xml:space="preserve"> test results</w:t>
      </w:r>
      <w:r>
        <w:t xml:space="preserve"> for categorical ESG metrics.</w:t>
      </w:r>
      <w:r w:rsidR="00A25EE2">
        <w:t xml:space="preserve"> “Model type” defines the logistic regression model name. Multi parameter model includes all investor types </w:t>
      </w:r>
      <w:r w:rsidR="00111A92">
        <w:t xml:space="preserve">as </w:t>
      </w:r>
      <w:r w:rsidR="00A25EE2">
        <w:t>individual</w:t>
      </w:r>
      <w:r w:rsidR="00111A92">
        <w:t>, independent variables</w:t>
      </w:r>
      <w:r w:rsidR="00A25EE2">
        <w:t>. “Parameter” defines the independent variable used in the logistic regression. “All inst.” means all institutional investor percentages lumped into one value.</w:t>
      </w:r>
      <w:r>
        <w:t xml:space="preserve"> </w:t>
      </w:r>
      <w:r w:rsidR="00A25EE2">
        <w:t xml:space="preserve">“PRI_G” represents the cohort of PRI investors that are not GICM investors. </w:t>
      </w:r>
      <w:r>
        <w:t>If a p-value is under a p-value threshold then it is statistically significant relative to that threshold</w:t>
      </w:r>
      <w:r w:rsidR="00111A92">
        <w:t xml:space="preserve"> (“Y”)</w:t>
      </w:r>
      <w:r>
        <w:t xml:space="preserve">. </w:t>
      </w:r>
    </w:p>
    <w:tbl>
      <w:tblPr>
        <w:tblW w:w="9488" w:type="dxa"/>
        <w:tblLook w:val="04A0" w:firstRow="1" w:lastRow="0" w:firstColumn="1" w:lastColumn="0" w:noHBand="0" w:noVBand="1"/>
      </w:tblPr>
      <w:tblGrid>
        <w:gridCol w:w="1377"/>
        <w:gridCol w:w="1453"/>
        <w:gridCol w:w="1174"/>
        <w:gridCol w:w="1232"/>
        <w:gridCol w:w="1148"/>
        <w:gridCol w:w="982"/>
        <w:gridCol w:w="983"/>
        <w:gridCol w:w="1124"/>
        <w:gridCol w:w="15"/>
      </w:tblGrid>
      <w:tr w:rsidR="00D23120" w:rsidRPr="004946E9" w14:paraId="5A55DF02" w14:textId="77777777" w:rsidTr="00AF5849">
        <w:trPr>
          <w:trHeight w:val="300"/>
        </w:trPr>
        <w:tc>
          <w:tcPr>
            <w:tcW w:w="1377" w:type="dxa"/>
            <w:vMerge w:val="restart"/>
            <w:tcBorders>
              <w:top w:val="single" w:sz="4" w:space="0" w:color="auto"/>
              <w:left w:val="single" w:sz="4" w:space="0" w:color="auto"/>
              <w:right w:val="single" w:sz="4" w:space="0" w:color="auto"/>
            </w:tcBorders>
            <w:shd w:val="clear" w:color="auto" w:fill="auto"/>
            <w:noWrap/>
            <w:vAlign w:val="center"/>
          </w:tcPr>
          <w:p w14:paraId="3CC2430F" w14:textId="1C026B16"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r w:rsidRPr="004946E9">
              <w:rPr>
                <w:rFonts w:ascii="Aptos Narrow" w:eastAsia="Times New Roman" w:hAnsi="Aptos Narrow" w:cs="Times New Roman"/>
                <w:b/>
                <w:bCs/>
                <w:color w:val="000000"/>
                <w:kern w:val="0"/>
                <w:lang w:eastAsia="en-AU"/>
                <w14:ligatures w14:val="none"/>
              </w:rPr>
              <w:t>ESG metric</w:t>
            </w:r>
          </w:p>
        </w:tc>
        <w:tc>
          <w:tcPr>
            <w:tcW w:w="1453" w:type="dxa"/>
            <w:vMerge w:val="restart"/>
            <w:tcBorders>
              <w:top w:val="single" w:sz="4" w:space="0" w:color="auto"/>
              <w:left w:val="nil"/>
              <w:right w:val="single" w:sz="4" w:space="0" w:color="auto"/>
            </w:tcBorders>
            <w:shd w:val="clear" w:color="auto" w:fill="auto"/>
            <w:noWrap/>
            <w:vAlign w:val="center"/>
          </w:tcPr>
          <w:p w14:paraId="03935C49" w14:textId="52BF0B0D"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r w:rsidRPr="004946E9">
              <w:rPr>
                <w:rFonts w:ascii="Aptos Narrow" w:eastAsia="Times New Roman" w:hAnsi="Aptos Narrow" w:cs="Times New Roman"/>
                <w:b/>
                <w:bCs/>
                <w:color w:val="000000"/>
                <w:kern w:val="0"/>
                <w:lang w:eastAsia="en-AU"/>
                <w14:ligatures w14:val="none"/>
              </w:rPr>
              <w:t>Model type</w:t>
            </w:r>
          </w:p>
        </w:tc>
        <w:tc>
          <w:tcPr>
            <w:tcW w:w="1174" w:type="dxa"/>
            <w:vMerge w:val="restart"/>
            <w:tcBorders>
              <w:top w:val="single" w:sz="4" w:space="0" w:color="auto"/>
              <w:left w:val="nil"/>
              <w:right w:val="single" w:sz="4" w:space="0" w:color="auto"/>
            </w:tcBorders>
            <w:shd w:val="clear" w:color="auto" w:fill="auto"/>
            <w:noWrap/>
            <w:vAlign w:val="center"/>
          </w:tcPr>
          <w:p w14:paraId="47481B16" w14:textId="085E7922"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r w:rsidRPr="004946E9">
              <w:rPr>
                <w:rFonts w:ascii="Aptos Narrow" w:eastAsia="Times New Roman" w:hAnsi="Aptos Narrow" w:cs="Times New Roman"/>
                <w:b/>
                <w:bCs/>
                <w:color w:val="000000"/>
                <w:kern w:val="0"/>
                <w:lang w:eastAsia="en-AU"/>
                <w14:ligatures w14:val="none"/>
              </w:rPr>
              <w:t>Parameter</w:t>
            </w:r>
          </w:p>
        </w:tc>
        <w:tc>
          <w:tcPr>
            <w:tcW w:w="1232" w:type="dxa"/>
            <w:vMerge w:val="restart"/>
            <w:tcBorders>
              <w:top w:val="single" w:sz="4" w:space="0" w:color="auto"/>
              <w:left w:val="nil"/>
              <w:right w:val="single" w:sz="4" w:space="0" w:color="auto"/>
            </w:tcBorders>
            <w:shd w:val="clear" w:color="auto" w:fill="auto"/>
            <w:noWrap/>
            <w:vAlign w:val="center"/>
          </w:tcPr>
          <w:p w14:paraId="3443E82B" w14:textId="26164E32"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r w:rsidRPr="004946E9">
              <w:rPr>
                <w:rFonts w:ascii="Aptos Narrow" w:eastAsia="Times New Roman" w:hAnsi="Aptos Narrow" w:cs="Times New Roman"/>
                <w:b/>
                <w:bCs/>
                <w:color w:val="000000"/>
                <w:kern w:val="0"/>
                <w:lang w:eastAsia="en-AU"/>
                <w14:ligatures w14:val="none"/>
              </w:rPr>
              <w:t>Coefficient</w:t>
            </w:r>
          </w:p>
        </w:tc>
        <w:tc>
          <w:tcPr>
            <w:tcW w:w="1148" w:type="dxa"/>
            <w:vMerge w:val="restart"/>
            <w:tcBorders>
              <w:top w:val="single" w:sz="4" w:space="0" w:color="auto"/>
              <w:left w:val="nil"/>
              <w:right w:val="single" w:sz="4" w:space="0" w:color="auto"/>
            </w:tcBorders>
            <w:shd w:val="clear" w:color="auto" w:fill="auto"/>
            <w:noWrap/>
            <w:vAlign w:val="center"/>
          </w:tcPr>
          <w:p w14:paraId="2C2E96E9" w14:textId="63DB73D7"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proofErr w:type="spellStart"/>
            <w:r w:rsidRPr="004946E9">
              <w:rPr>
                <w:rFonts w:ascii="Aptos Narrow" w:eastAsia="Times New Roman" w:hAnsi="Aptos Narrow" w:cs="Times New Roman"/>
                <w:b/>
                <w:bCs/>
                <w:color w:val="000000"/>
                <w:kern w:val="0"/>
                <w:lang w:eastAsia="en-AU"/>
                <w14:ligatures w14:val="none"/>
              </w:rPr>
              <w:t>Pr</w:t>
            </w:r>
            <w:proofErr w:type="spellEnd"/>
            <w:r w:rsidRPr="004946E9">
              <w:rPr>
                <w:rFonts w:ascii="Aptos Narrow" w:eastAsia="Times New Roman" w:hAnsi="Aptos Narrow" w:cs="Times New Roman"/>
                <w:b/>
                <w:bCs/>
                <w:color w:val="000000"/>
                <w:kern w:val="0"/>
                <w:lang w:eastAsia="en-AU"/>
                <w14:ligatures w14:val="none"/>
              </w:rPr>
              <w:t>(&gt;|z|)</w:t>
            </w:r>
          </w:p>
        </w:tc>
        <w:tc>
          <w:tcPr>
            <w:tcW w:w="3104" w:type="dxa"/>
            <w:gridSpan w:val="4"/>
            <w:tcBorders>
              <w:top w:val="single" w:sz="4" w:space="0" w:color="auto"/>
              <w:left w:val="nil"/>
              <w:bottom w:val="single" w:sz="4" w:space="0" w:color="auto"/>
              <w:right w:val="single" w:sz="4" w:space="0" w:color="auto"/>
            </w:tcBorders>
            <w:shd w:val="clear" w:color="auto" w:fill="auto"/>
            <w:noWrap/>
            <w:vAlign w:val="center"/>
          </w:tcPr>
          <w:p w14:paraId="4042B63B" w14:textId="24B0C11F"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r w:rsidRPr="00D93BF1">
              <w:rPr>
                <w:rFonts w:ascii="Aptos Narrow" w:eastAsia="Times New Roman" w:hAnsi="Aptos Narrow" w:cs="Times New Roman"/>
                <w:b/>
                <w:bCs/>
                <w:kern w:val="0"/>
                <w:lang w:eastAsia="en-AU"/>
                <w14:ligatures w14:val="none"/>
              </w:rPr>
              <w:t>p-value under threshold?</w:t>
            </w:r>
          </w:p>
        </w:tc>
      </w:tr>
      <w:tr w:rsidR="00D23120" w:rsidRPr="004946E9" w14:paraId="019A9A91" w14:textId="77777777" w:rsidTr="00AF5849">
        <w:trPr>
          <w:gridAfter w:val="1"/>
          <w:wAfter w:w="15" w:type="dxa"/>
          <w:trHeight w:val="300"/>
        </w:trPr>
        <w:tc>
          <w:tcPr>
            <w:tcW w:w="1377" w:type="dxa"/>
            <w:vMerge/>
            <w:tcBorders>
              <w:left w:val="single" w:sz="4" w:space="0" w:color="auto"/>
              <w:bottom w:val="single" w:sz="4" w:space="0" w:color="auto"/>
              <w:right w:val="single" w:sz="4" w:space="0" w:color="auto"/>
            </w:tcBorders>
            <w:shd w:val="clear" w:color="auto" w:fill="auto"/>
            <w:noWrap/>
            <w:vAlign w:val="center"/>
            <w:hideMark/>
          </w:tcPr>
          <w:p w14:paraId="43A2D32F" w14:textId="1815EBC4"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p>
        </w:tc>
        <w:tc>
          <w:tcPr>
            <w:tcW w:w="1453" w:type="dxa"/>
            <w:vMerge/>
            <w:tcBorders>
              <w:left w:val="nil"/>
              <w:bottom w:val="single" w:sz="4" w:space="0" w:color="auto"/>
              <w:right w:val="single" w:sz="4" w:space="0" w:color="auto"/>
            </w:tcBorders>
            <w:shd w:val="clear" w:color="auto" w:fill="auto"/>
            <w:noWrap/>
            <w:vAlign w:val="center"/>
            <w:hideMark/>
          </w:tcPr>
          <w:p w14:paraId="588C846B" w14:textId="117F1115"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p>
        </w:tc>
        <w:tc>
          <w:tcPr>
            <w:tcW w:w="1174" w:type="dxa"/>
            <w:vMerge/>
            <w:tcBorders>
              <w:left w:val="nil"/>
              <w:bottom w:val="single" w:sz="4" w:space="0" w:color="auto"/>
              <w:right w:val="single" w:sz="4" w:space="0" w:color="auto"/>
            </w:tcBorders>
            <w:shd w:val="clear" w:color="auto" w:fill="auto"/>
            <w:noWrap/>
            <w:vAlign w:val="center"/>
            <w:hideMark/>
          </w:tcPr>
          <w:p w14:paraId="21C0EE9D" w14:textId="51AD81EE"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p>
        </w:tc>
        <w:tc>
          <w:tcPr>
            <w:tcW w:w="1232" w:type="dxa"/>
            <w:vMerge/>
            <w:tcBorders>
              <w:left w:val="nil"/>
              <w:bottom w:val="single" w:sz="4" w:space="0" w:color="auto"/>
              <w:right w:val="single" w:sz="4" w:space="0" w:color="auto"/>
            </w:tcBorders>
            <w:shd w:val="clear" w:color="auto" w:fill="auto"/>
            <w:noWrap/>
            <w:vAlign w:val="center"/>
            <w:hideMark/>
          </w:tcPr>
          <w:p w14:paraId="018ECC8A" w14:textId="3DA961B6"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p>
        </w:tc>
        <w:tc>
          <w:tcPr>
            <w:tcW w:w="1148" w:type="dxa"/>
            <w:vMerge/>
            <w:tcBorders>
              <w:left w:val="nil"/>
              <w:bottom w:val="single" w:sz="4" w:space="0" w:color="auto"/>
              <w:right w:val="single" w:sz="4" w:space="0" w:color="auto"/>
            </w:tcBorders>
            <w:shd w:val="clear" w:color="auto" w:fill="auto"/>
            <w:noWrap/>
            <w:vAlign w:val="center"/>
            <w:hideMark/>
          </w:tcPr>
          <w:p w14:paraId="5E4972E4" w14:textId="7D3A1C55" w:rsidR="00D23120" w:rsidRPr="004946E9" w:rsidRDefault="00D23120" w:rsidP="00D23120">
            <w:pPr>
              <w:spacing w:after="0" w:line="240" w:lineRule="auto"/>
              <w:rPr>
                <w:rFonts w:ascii="Aptos Narrow" w:eastAsia="Times New Roman" w:hAnsi="Aptos Narrow" w:cs="Times New Roman"/>
                <w:b/>
                <w:bCs/>
                <w:color w:val="000000"/>
                <w:kern w:val="0"/>
                <w:lang w:eastAsia="en-AU"/>
                <w14:ligatures w14:val="none"/>
              </w:rPr>
            </w:pPr>
          </w:p>
        </w:tc>
        <w:tc>
          <w:tcPr>
            <w:tcW w:w="982" w:type="dxa"/>
            <w:tcBorders>
              <w:top w:val="single" w:sz="4" w:space="0" w:color="auto"/>
              <w:left w:val="nil"/>
              <w:bottom w:val="single" w:sz="4" w:space="0" w:color="auto"/>
              <w:right w:val="single" w:sz="4" w:space="0" w:color="auto"/>
            </w:tcBorders>
            <w:shd w:val="clear" w:color="auto" w:fill="auto"/>
            <w:noWrap/>
            <w:vAlign w:val="center"/>
            <w:hideMark/>
          </w:tcPr>
          <w:p w14:paraId="42C98DD7" w14:textId="093CB937" w:rsidR="00D23120" w:rsidRPr="004946E9" w:rsidRDefault="00AF5849" w:rsidP="00D23120">
            <w:pPr>
              <w:spacing w:after="0" w:line="240" w:lineRule="auto"/>
              <w:rPr>
                <w:rFonts w:ascii="Aptos Narrow" w:eastAsia="Times New Roman" w:hAnsi="Aptos Narrow" w:cs="Times New Roman"/>
                <w:b/>
                <w:bCs/>
                <w:color w:val="000000"/>
                <w:kern w:val="0"/>
                <w:lang w:eastAsia="en-AU"/>
                <w14:ligatures w14:val="none"/>
              </w:rPr>
            </w:pPr>
            <w:r>
              <w:rPr>
                <w:rFonts w:ascii="Aptos Narrow" w:eastAsia="Times New Roman" w:hAnsi="Aptos Narrow" w:cs="Times New Roman"/>
                <w:b/>
                <w:bCs/>
                <w:color w:val="000000"/>
                <w:kern w:val="0"/>
                <w:lang w:eastAsia="en-AU"/>
                <w14:ligatures w14:val="none"/>
              </w:rPr>
              <w:t xml:space="preserve">p = </w:t>
            </w:r>
            <w:r w:rsidR="00D23120" w:rsidRPr="004946E9">
              <w:rPr>
                <w:rFonts w:ascii="Aptos Narrow" w:eastAsia="Times New Roman" w:hAnsi="Aptos Narrow" w:cs="Times New Roman"/>
                <w:b/>
                <w:bCs/>
                <w:color w:val="000000"/>
                <w:kern w:val="0"/>
                <w:lang w:eastAsia="en-AU"/>
                <w14:ligatures w14:val="none"/>
              </w:rPr>
              <w:t>0.05</w:t>
            </w:r>
          </w:p>
        </w:tc>
        <w:tc>
          <w:tcPr>
            <w:tcW w:w="983" w:type="dxa"/>
            <w:tcBorders>
              <w:top w:val="single" w:sz="4" w:space="0" w:color="auto"/>
              <w:left w:val="nil"/>
              <w:bottom w:val="single" w:sz="4" w:space="0" w:color="auto"/>
              <w:right w:val="single" w:sz="4" w:space="0" w:color="auto"/>
            </w:tcBorders>
            <w:shd w:val="clear" w:color="auto" w:fill="auto"/>
            <w:noWrap/>
            <w:vAlign w:val="center"/>
            <w:hideMark/>
          </w:tcPr>
          <w:p w14:paraId="49533D75" w14:textId="4F1F0C4C" w:rsidR="00D23120" w:rsidRPr="004946E9" w:rsidRDefault="00AF5849" w:rsidP="00D23120">
            <w:pPr>
              <w:spacing w:after="0" w:line="240" w:lineRule="auto"/>
              <w:rPr>
                <w:rFonts w:ascii="Aptos Narrow" w:eastAsia="Times New Roman" w:hAnsi="Aptos Narrow" w:cs="Times New Roman"/>
                <w:b/>
                <w:bCs/>
                <w:color w:val="000000"/>
                <w:kern w:val="0"/>
                <w:lang w:eastAsia="en-AU"/>
                <w14:ligatures w14:val="none"/>
              </w:rPr>
            </w:pPr>
            <w:r>
              <w:rPr>
                <w:rFonts w:ascii="Aptos Narrow" w:eastAsia="Times New Roman" w:hAnsi="Aptos Narrow" w:cs="Times New Roman"/>
                <w:b/>
                <w:bCs/>
                <w:color w:val="000000"/>
                <w:kern w:val="0"/>
                <w:lang w:eastAsia="en-AU"/>
                <w14:ligatures w14:val="none"/>
              </w:rPr>
              <w:t xml:space="preserve">p = </w:t>
            </w:r>
            <w:r w:rsidR="00D23120" w:rsidRPr="004946E9">
              <w:rPr>
                <w:rFonts w:ascii="Aptos Narrow" w:eastAsia="Times New Roman" w:hAnsi="Aptos Narrow" w:cs="Times New Roman"/>
                <w:b/>
                <w:bCs/>
                <w:color w:val="000000"/>
                <w:kern w:val="0"/>
                <w:lang w:eastAsia="en-AU"/>
                <w14:ligatures w14:val="none"/>
              </w:rPr>
              <w:t>0.01</w:t>
            </w:r>
          </w:p>
        </w:tc>
        <w:tc>
          <w:tcPr>
            <w:tcW w:w="1124" w:type="dxa"/>
            <w:tcBorders>
              <w:top w:val="single" w:sz="4" w:space="0" w:color="auto"/>
              <w:left w:val="nil"/>
              <w:bottom w:val="single" w:sz="4" w:space="0" w:color="auto"/>
              <w:right w:val="single" w:sz="4" w:space="0" w:color="auto"/>
            </w:tcBorders>
            <w:shd w:val="clear" w:color="auto" w:fill="auto"/>
            <w:noWrap/>
            <w:vAlign w:val="center"/>
            <w:hideMark/>
          </w:tcPr>
          <w:p w14:paraId="19698EDE" w14:textId="2E90D5D1" w:rsidR="00D23120" w:rsidRPr="004946E9" w:rsidRDefault="00AF5849" w:rsidP="00D23120">
            <w:pPr>
              <w:spacing w:after="0" w:line="240" w:lineRule="auto"/>
              <w:rPr>
                <w:rFonts w:ascii="Aptos Narrow" w:eastAsia="Times New Roman" w:hAnsi="Aptos Narrow" w:cs="Times New Roman"/>
                <w:b/>
                <w:bCs/>
                <w:color w:val="000000"/>
                <w:kern w:val="0"/>
                <w:lang w:eastAsia="en-AU"/>
                <w14:ligatures w14:val="none"/>
              </w:rPr>
            </w:pPr>
            <w:r>
              <w:rPr>
                <w:rFonts w:ascii="Aptos Narrow" w:eastAsia="Times New Roman" w:hAnsi="Aptos Narrow" w:cs="Times New Roman"/>
                <w:b/>
                <w:bCs/>
                <w:color w:val="000000"/>
                <w:kern w:val="0"/>
                <w:lang w:eastAsia="en-AU"/>
                <w14:ligatures w14:val="none"/>
              </w:rPr>
              <w:t xml:space="preserve">p = </w:t>
            </w:r>
            <w:r w:rsidR="00D23120" w:rsidRPr="004946E9">
              <w:rPr>
                <w:rFonts w:ascii="Aptos Narrow" w:eastAsia="Times New Roman" w:hAnsi="Aptos Narrow" w:cs="Times New Roman"/>
                <w:b/>
                <w:bCs/>
                <w:color w:val="000000"/>
                <w:kern w:val="0"/>
                <w:lang w:eastAsia="en-AU"/>
                <w14:ligatures w14:val="none"/>
              </w:rPr>
              <w:t>0.001</w:t>
            </w:r>
          </w:p>
        </w:tc>
      </w:tr>
      <w:tr w:rsidR="00D23120" w:rsidRPr="004946E9" w14:paraId="779D6779" w14:textId="77777777" w:rsidTr="00AF5849">
        <w:trPr>
          <w:gridAfter w:val="1"/>
          <w:wAfter w:w="15" w:type="dxa"/>
          <w:trHeight w:val="300"/>
        </w:trPr>
        <w:tc>
          <w:tcPr>
            <w:tcW w:w="1377" w:type="dxa"/>
            <w:vMerge w:val="restart"/>
            <w:tcBorders>
              <w:top w:val="nil"/>
              <w:left w:val="single" w:sz="4" w:space="0" w:color="auto"/>
              <w:bottom w:val="single" w:sz="4" w:space="0" w:color="auto"/>
              <w:right w:val="single" w:sz="4" w:space="0" w:color="auto"/>
            </w:tcBorders>
            <w:shd w:val="clear" w:color="000000" w:fill="D9D9D9"/>
            <w:vAlign w:val="center"/>
            <w:hideMark/>
          </w:tcPr>
          <w:p w14:paraId="23285DD5"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Tailings management</w:t>
            </w:r>
          </w:p>
        </w:tc>
        <w:tc>
          <w:tcPr>
            <w:tcW w:w="1453" w:type="dxa"/>
            <w:vMerge w:val="restart"/>
            <w:tcBorders>
              <w:top w:val="nil"/>
              <w:left w:val="single" w:sz="4" w:space="0" w:color="auto"/>
              <w:bottom w:val="single" w:sz="4" w:space="0" w:color="auto"/>
              <w:right w:val="single" w:sz="4" w:space="0" w:color="auto"/>
            </w:tcBorders>
            <w:shd w:val="clear" w:color="000000" w:fill="D9D9D9"/>
            <w:vAlign w:val="center"/>
            <w:hideMark/>
          </w:tcPr>
          <w:p w14:paraId="5EA46DD9"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Single parameter</w:t>
            </w:r>
          </w:p>
        </w:tc>
        <w:tc>
          <w:tcPr>
            <w:tcW w:w="1174" w:type="dxa"/>
            <w:tcBorders>
              <w:top w:val="nil"/>
              <w:left w:val="nil"/>
              <w:bottom w:val="single" w:sz="4" w:space="0" w:color="auto"/>
              <w:right w:val="single" w:sz="4" w:space="0" w:color="auto"/>
            </w:tcBorders>
            <w:shd w:val="clear" w:color="000000" w:fill="D9D9D9"/>
            <w:noWrap/>
            <w:vAlign w:val="bottom"/>
            <w:hideMark/>
          </w:tcPr>
          <w:p w14:paraId="65170F62"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000000" w:fill="D9D9D9"/>
            <w:noWrap/>
            <w:vAlign w:val="bottom"/>
            <w:hideMark/>
          </w:tcPr>
          <w:p w14:paraId="40B61A30"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-0.08410</w:t>
            </w:r>
          </w:p>
        </w:tc>
        <w:tc>
          <w:tcPr>
            <w:tcW w:w="1148" w:type="dxa"/>
            <w:tcBorders>
              <w:top w:val="nil"/>
              <w:left w:val="nil"/>
              <w:bottom w:val="single" w:sz="4" w:space="0" w:color="auto"/>
              <w:right w:val="single" w:sz="4" w:space="0" w:color="auto"/>
            </w:tcBorders>
            <w:shd w:val="clear" w:color="000000" w:fill="D9D9D9"/>
            <w:noWrap/>
            <w:vAlign w:val="bottom"/>
            <w:hideMark/>
          </w:tcPr>
          <w:p w14:paraId="25177962" w14:textId="1F9D8944" w:rsidR="00D23120" w:rsidRPr="004946E9" w:rsidRDefault="00111A92" w:rsidP="00D23120">
            <w:pPr>
              <w:spacing w:after="0" w:line="240" w:lineRule="auto"/>
              <w:jc w:val="right"/>
              <w:rPr>
                <w:rFonts w:ascii="Aptos Narrow" w:eastAsia="Times New Roman" w:hAnsi="Aptos Narrow" w:cs="Times New Roman"/>
                <w:color w:val="000000"/>
                <w:kern w:val="0"/>
                <w:lang w:eastAsia="en-AU"/>
                <w14:ligatures w14:val="none"/>
              </w:rPr>
            </w:pPr>
            <w:r>
              <w:rPr>
                <w:rFonts w:ascii="Aptos Narrow" w:eastAsia="Times New Roman" w:hAnsi="Aptos Narrow" w:cs="Times New Roman"/>
                <w:color w:val="000000"/>
                <w:kern w:val="0"/>
                <w:lang w:eastAsia="en-AU"/>
                <w14:ligatures w14:val="none"/>
              </w:rPr>
              <w:t>0</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0986531"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16ED24E"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386DB71"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2BB7DBE4"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6C977C99"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0A93EC4D"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67DCFD0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000000" w:fill="D9D9D9"/>
            <w:noWrap/>
            <w:vAlign w:val="bottom"/>
            <w:hideMark/>
          </w:tcPr>
          <w:p w14:paraId="23E47C3E"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-0.12244</w:t>
            </w:r>
          </w:p>
        </w:tc>
        <w:tc>
          <w:tcPr>
            <w:tcW w:w="1148" w:type="dxa"/>
            <w:tcBorders>
              <w:top w:val="nil"/>
              <w:left w:val="nil"/>
              <w:bottom w:val="single" w:sz="4" w:space="0" w:color="auto"/>
              <w:right w:val="single" w:sz="4" w:space="0" w:color="auto"/>
            </w:tcBorders>
            <w:shd w:val="clear" w:color="000000" w:fill="D9D9D9"/>
            <w:noWrap/>
            <w:vAlign w:val="bottom"/>
            <w:hideMark/>
          </w:tcPr>
          <w:p w14:paraId="0F7F29EC" w14:textId="3042F92F" w:rsidR="00D23120" w:rsidRPr="004946E9" w:rsidRDefault="00111A92" w:rsidP="00D23120">
            <w:pPr>
              <w:spacing w:after="0" w:line="240" w:lineRule="auto"/>
              <w:jc w:val="right"/>
              <w:rPr>
                <w:rFonts w:ascii="Aptos Narrow" w:eastAsia="Times New Roman" w:hAnsi="Aptos Narrow" w:cs="Times New Roman"/>
                <w:color w:val="000000"/>
                <w:kern w:val="0"/>
                <w:lang w:eastAsia="en-AU"/>
                <w14:ligatures w14:val="none"/>
              </w:rPr>
            </w:pPr>
            <w:r>
              <w:rPr>
                <w:rFonts w:ascii="Aptos Narrow" w:eastAsia="Times New Roman" w:hAnsi="Aptos Narrow" w:cs="Times New Roman"/>
                <w:color w:val="000000"/>
                <w:kern w:val="0"/>
                <w:lang w:eastAsia="en-AU"/>
                <w14:ligatures w14:val="none"/>
              </w:rPr>
              <w:t>0</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C77FC95"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2219C4C"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E75E3FB"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6B41924C"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77B8D26"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69E2C40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3B87C0A6"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61F6744C"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-0.12331</w:t>
            </w:r>
          </w:p>
        </w:tc>
        <w:tc>
          <w:tcPr>
            <w:tcW w:w="1148" w:type="dxa"/>
            <w:tcBorders>
              <w:top w:val="nil"/>
              <w:left w:val="nil"/>
              <w:bottom w:val="single" w:sz="4" w:space="0" w:color="auto"/>
              <w:right w:val="single" w:sz="4" w:space="0" w:color="auto"/>
            </w:tcBorders>
            <w:shd w:val="clear" w:color="000000" w:fill="D9D9D9"/>
            <w:noWrap/>
            <w:vAlign w:val="bottom"/>
            <w:hideMark/>
          </w:tcPr>
          <w:p w14:paraId="46D87933" w14:textId="039DACD2" w:rsidR="00D23120" w:rsidRPr="004946E9" w:rsidRDefault="00111A92" w:rsidP="00D23120">
            <w:pPr>
              <w:spacing w:after="0" w:line="240" w:lineRule="auto"/>
              <w:jc w:val="right"/>
              <w:rPr>
                <w:rFonts w:ascii="Aptos Narrow" w:eastAsia="Times New Roman" w:hAnsi="Aptos Narrow" w:cs="Times New Roman"/>
                <w:color w:val="000000"/>
                <w:kern w:val="0"/>
                <w:lang w:eastAsia="en-AU"/>
                <w14:ligatures w14:val="none"/>
              </w:rPr>
            </w:pPr>
            <w:r>
              <w:rPr>
                <w:rFonts w:ascii="Aptos Narrow" w:eastAsia="Times New Roman" w:hAnsi="Aptos Narrow" w:cs="Times New Roman"/>
                <w:color w:val="000000"/>
                <w:kern w:val="0"/>
                <w:lang w:eastAsia="en-AU"/>
                <w14:ligatures w14:val="none"/>
              </w:rPr>
              <w:t>0</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9AE8173"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6A91682"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FD14B47"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645C4047"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D964D98"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1A2B8DE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13F05813"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066F935E"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-0.08363</w:t>
            </w:r>
          </w:p>
        </w:tc>
        <w:tc>
          <w:tcPr>
            <w:tcW w:w="1148" w:type="dxa"/>
            <w:tcBorders>
              <w:top w:val="nil"/>
              <w:left w:val="nil"/>
              <w:bottom w:val="single" w:sz="4" w:space="0" w:color="auto"/>
              <w:right w:val="single" w:sz="4" w:space="0" w:color="auto"/>
            </w:tcBorders>
            <w:shd w:val="clear" w:color="000000" w:fill="D9D9D9"/>
            <w:noWrap/>
            <w:vAlign w:val="bottom"/>
            <w:hideMark/>
          </w:tcPr>
          <w:p w14:paraId="0175350D" w14:textId="1B2C1E35" w:rsidR="00D23120" w:rsidRPr="004946E9" w:rsidRDefault="00111A92" w:rsidP="00D23120">
            <w:pPr>
              <w:spacing w:after="0" w:line="240" w:lineRule="auto"/>
              <w:jc w:val="right"/>
              <w:rPr>
                <w:rFonts w:ascii="Aptos Narrow" w:eastAsia="Times New Roman" w:hAnsi="Aptos Narrow" w:cs="Times New Roman"/>
                <w:color w:val="000000"/>
                <w:kern w:val="0"/>
                <w:lang w:eastAsia="en-AU"/>
                <w14:ligatures w14:val="none"/>
              </w:rPr>
            </w:pPr>
            <w:r>
              <w:rPr>
                <w:rFonts w:ascii="Aptos Narrow" w:eastAsia="Times New Roman" w:hAnsi="Aptos Narrow" w:cs="Times New Roman"/>
                <w:color w:val="000000"/>
                <w:kern w:val="0"/>
                <w:lang w:eastAsia="en-AU"/>
                <w14:ligatures w14:val="none"/>
              </w:rPr>
              <w:t>0</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880D42C"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158420C"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1EAB631"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7286BA2A"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21AD2C3"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1A145D0E"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1A42B03D"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0B6FD8F3"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-0.45431</w:t>
            </w:r>
          </w:p>
        </w:tc>
        <w:tc>
          <w:tcPr>
            <w:tcW w:w="1148" w:type="dxa"/>
            <w:tcBorders>
              <w:top w:val="nil"/>
              <w:left w:val="nil"/>
              <w:bottom w:val="single" w:sz="4" w:space="0" w:color="auto"/>
              <w:right w:val="single" w:sz="4" w:space="0" w:color="auto"/>
            </w:tcBorders>
            <w:shd w:val="clear" w:color="000000" w:fill="D9D9D9"/>
            <w:noWrap/>
            <w:vAlign w:val="bottom"/>
            <w:hideMark/>
          </w:tcPr>
          <w:p w14:paraId="5CE28C03" w14:textId="4B56FEC7" w:rsidR="00D23120" w:rsidRPr="004946E9" w:rsidRDefault="00111A92" w:rsidP="00D23120">
            <w:pPr>
              <w:spacing w:after="0" w:line="240" w:lineRule="auto"/>
              <w:jc w:val="right"/>
              <w:rPr>
                <w:rFonts w:ascii="Aptos Narrow" w:eastAsia="Times New Roman" w:hAnsi="Aptos Narrow" w:cs="Times New Roman"/>
                <w:color w:val="000000"/>
                <w:kern w:val="0"/>
                <w:lang w:eastAsia="en-AU"/>
                <w14:ligatures w14:val="none"/>
              </w:rPr>
            </w:pPr>
            <w:r>
              <w:rPr>
                <w:rFonts w:ascii="Aptos Narrow" w:eastAsia="Times New Roman" w:hAnsi="Aptos Narrow" w:cs="Times New Roman"/>
                <w:color w:val="000000"/>
                <w:kern w:val="0"/>
                <w:lang w:eastAsia="en-AU"/>
                <w14:ligatures w14:val="none"/>
              </w:rPr>
              <w:t>0</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A222F98"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C88D8A0"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8EB3615"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568E380D"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35A0C4E2"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val="restart"/>
            <w:tcBorders>
              <w:top w:val="nil"/>
              <w:left w:val="single" w:sz="4" w:space="0" w:color="auto"/>
              <w:bottom w:val="single" w:sz="4" w:space="0" w:color="auto"/>
              <w:right w:val="single" w:sz="4" w:space="0" w:color="auto"/>
            </w:tcBorders>
            <w:shd w:val="clear" w:color="000000" w:fill="D9D9D9"/>
            <w:vAlign w:val="center"/>
            <w:hideMark/>
          </w:tcPr>
          <w:p w14:paraId="73ADF408"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Multi parameter</w:t>
            </w:r>
          </w:p>
        </w:tc>
        <w:tc>
          <w:tcPr>
            <w:tcW w:w="1174" w:type="dxa"/>
            <w:tcBorders>
              <w:top w:val="nil"/>
              <w:left w:val="nil"/>
              <w:bottom w:val="single" w:sz="4" w:space="0" w:color="auto"/>
              <w:right w:val="single" w:sz="4" w:space="0" w:color="auto"/>
            </w:tcBorders>
            <w:shd w:val="clear" w:color="000000" w:fill="D9D9D9"/>
            <w:noWrap/>
            <w:vAlign w:val="bottom"/>
            <w:hideMark/>
          </w:tcPr>
          <w:p w14:paraId="7377C041"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54176670"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-0.10322</w:t>
            </w:r>
          </w:p>
        </w:tc>
        <w:tc>
          <w:tcPr>
            <w:tcW w:w="1148" w:type="dxa"/>
            <w:tcBorders>
              <w:top w:val="nil"/>
              <w:left w:val="nil"/>
              <w:bottom w:val="single" w:sz="4" w:space="0" w:color="auto"/>
              <w:right w:val="single" w:sz="4" w:space="0" w:color="auto"/>
            </w:tcBorders>
            <w:shd w:val="clear" w:color="000000" w:fill="D9D9D9"/>
            <w:noWrap/>
            <w:vAlign w:val="bottom"/>
            <w:hideMark/>
          </w:tcPr>
          <w:p w14:paraId="20C1B506" w14:textId="33918125" w:rsidR="00D23120" w:rsidRPr="004946E9" w:rsidRDefault="00111A92" w:rsidP="00D23120">
            <w:pPr>
              <w:spacing w:after="0" w:line="240" w:lineRule="auto"/>
              <w:jc w:val="right"/>
              <w:rPr>
                <w:rFonts w:ascii="Aptos Narrow" w:eastAsia="Times New Roman" w:hAnsi="Aptos Narrow" w:cs="Times New Roman"/>
                <w:i/>
                <w:iCs/>
                <w:color w:val="000000"/>
                <w:kern w:val="0"/>
                <w:lang w:eastAsia="en-AU"/>
                <w14:ligatures w14:val="none"/>
              </w:rPr>
            </w:pPr>
            <w:r>
              <w:rPr>
                <w:rFonts w:ascii="Aptos Narrow" w:eastAsia="Times New Roman" w:hAnsi="Aptos Narrow" w:cs="Times New Roman"/>
                <w:i/>
                <w:iCs/>
                <w:color w:val="000000"/>
                <w:kern w:val="0"/>
                <w:lang w:eastAsia="en-AU"/>
                <w14:ligatures w14:val="none"/>
              </w:rPr>
              <w:t>0</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24A74F5"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D75A34F"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506F267"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r>
      <w:tr w:rsidR="00D23120" w:rsidRPr="004946E9" w14:paraId="2E45AA54"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29093460"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612AFEB2"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4979D8DE"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62818D32"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-0.05180</w:t>
            </w:r>
          </w:p>
        </w:tc>
        <w:tc>
          <w:tcPr>
            <w:tcW w:w="1148" w:type="dxa"/>
            <w:tcBorders>
              <w:top w:val="nil"/>
              <w:left w:val="nil"/>
              <w:bottom w:val="single" w:sz="4" w:space="0" w:color="auto"/>
              <w:right w:val="single" w:sz="4" w:space="0" w:color="auto"/>
            </w:tcBorders>
            <w:shd w:val="clear" w:color="000000" w:fill="D9D9D9"/>
            <w:noWrap/>
            <w:vAlign w:val="bottom"/>
            <w:hideMark/>
          </w:tcPr>
          <w:p w14:paraId="1F129B1F"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9.41E-12</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7D5B394"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C56FAE6"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FE423FE"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r>
      <w:tr w:rsidR="00D23120" w:rsidRPr="004946E9" w14:paraId="0F617651"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1A4374D"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53EA5632"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5FF9921B"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0466FCC4"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-0.24685</w:t>
            </w:r>
          </w:p>
        </w:tc>
        <w:tc>
          <w:tcPr>
            <w:tcW w:w="1148" w:type="dxa"/>
            <w:tcBorders>
              <w:top w:val="nil"/>
              <w:left w:val="nil"/>
              <w:bottom w:val="single" w:sz="4" w:space="0" w:color="auto"/>
              <w:right w:val="single" w:sz="4" w:space="0" w:color="auto"/>
            </w:tcBorders>
            <w:shd w:val="clear" w:color="000000" w:fill="D9D9D9"/>
            <w:noWrap/>
            <w:vAlign w:val="bottom"/>
            <w:hideMark/>
          </w:tcPr>
          <w:p w14:paraId="7DFB8E57"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9.11E-08</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690A714"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6666D53"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27CF8CD"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r>
      <w:tr w:rsidR="00D23120" w:rsidRPr="004946E9" w14:paraId="594E0B32" w14:textId="77777777" w:rsidTr="00AF5849">
        <w:trPr>
          <w:gridAfter w:val="1"/>
          <w:wAfter w:w="15" w:type="dxa"/>
          <w:trHeight w:val="300"/>
        </w:trPr>
        <w:tc>
          <w:tcPr>
            <w:tcW w:w="1377" w:type="dxa"/>
            <w:vMerge w:val="restart"/>
            <w:tcBorders>
              <w:top w:val="nil"/>
              <w:left w:val="single" w:sz="4" w:space="0" w:color="auto"/>
              <w:bottom w:val="single" w:sz="4" w:space="0" w:color="auto"/>
              <w:right w:val="single" w:sz="4" w:space="0" w:color="auto"/>
            </w:tcBorders>
            <w:shd w:val="clear" w:color="auto" w:fill="auto"/>
            <w:vAlign w:val="center"/>
            <w:hideMark/>
          </w:tcPr>
          <w:p w14:paraId="2904AA7E"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Coal properties</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14:paraId="330D5C92"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Single parameter</w:t>
            </w:r>
          </w:p>
        </w:tc>
        <w:tc>
          <w:tcPr>
            <w:tcW w:w="1174" w:type="dxa"/>
            <w:tcBorders>
              <w:top w:val="nil"/>
              <w:left w:val="nil"/>
              <w:bottom w:val="single" w:sz="4" w:space="0" w:color="auto"/>
              <w:right w:val="single" w:sz="4" w:space="0" w:color="auto"/>
            </w:tcBorders>
            <w:shd w:val="clear" w:color="auto" w:fill="auto"/>
            <w:noWrap/>
            <w:vAlign w:val="bottom"/>
            <w:hideMark/>
          </w:tcPr>
          <w:p w14:paraId="22A51ABE"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auto" w:fill="auto"/>
            <w:noWrap/>
            <w:vAlign w:val="bottom"/>
            <w:hideMark/>
          </w:tcPr>
          <w:p w14:paraId="32FFAC5D"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0.00617</w:t>
            </w:r>
          </w:p>
        </w:tc>
        <w:tc>
          <w:tcPr>
            <w:tcW w:w="1148" w:type="dxa"/>
            <w:tcBorders>
              <w:top w:val="nil"/>
              <w:left w:val="nil"/>
              <w:bottom w:val="single" w:sz="4" w:space="0" w:color="auto"/>
              <w:right w:val="single" w:sz="4" w:space="0" w:color="auto"/>
            </w:tcBorders>
            <w:shd w:val="clear" w:color="auto" w:fill="auto"/>
            <w:noWrap/>
            <w:vAlign w:val="bottom"/>
            <w:hideMark/>
          </w:tcPr>
          <w:p w14:paraId="15842E40"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4.19E-09</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AEF0526"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EA5499E"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605D876"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2E09ED5B"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22105F66"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6928848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5271ED6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auto" w:fill="auto"/>
            <w:noWrap/>
            <w:vAlign w:val="bottom"/>
            <w:hideMark/>
          </w:tcPr>
          <w:p w14:paraId="77ADCD54"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0.00959</w:t>
            </w:r>
          </w:p>
        </w:tc>
        <w:tc>
          <w:tcPr>
            <w:tcW w:w="1148" w:type="dxa"/>
            <w:tcBorders>
              <w:top w:val="nil"/>
              <w:left w:val="nil"/>
              <w:bottom w:val="single" w:sz="4" w:space="0" w:color="auto"/>
              <w:right w:val="single" w:sz="4" w:space="0" w:color="auto"/>
            </w:tcBorders>
            <w:shd w:val="clear" w:color="auto" w:fill="auto"/>
            <w:noWrap/>
            <w:vAlign w:val="bottom"/>
            <w:hideMark/>
          </w:tcPr>
          <w:p w14:paraId="61AAF6D7"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1.01E-09</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6CC8286"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EB84884"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EC2B0EB"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7704520E"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DE3888F"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2CFAC13F"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2AD46BE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323D1500"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0.01170</w:t>
            </w:r>
          </w:p>
        </w:tc>
        <w:tc>
          <w:tcPr>
            <w:tcW w:w="1148" w:type="dxa"/>
            <w:tcBorders>
              <w:top w:val="nil"/>
              <w:left w:val="nil"/>
              <w:bottom w:val="single" w:sz="4" w:space="0" w:color="auto"/>
              <w:right w:val="single" w:sz="4" w:space="0" w:color="auto"/>
            </w:tcBorders>
            <w:shd w:val="clear" w:color="auto" w:fill="auto"/>
            <w:noWrap/>
            <w:vAlign w:val="bottom"/>
            <w:hideMark/>
          </w:tcPr>
          <w:p w14:paraId="6C5B79CA"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2.27E-13</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C5C1D97"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4E7F037"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0F736F7"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1D45DEA7"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7BCCE95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7F213513"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37FE2532"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2BE5BC6B"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0.00949</w:t>
            </w:r>
          </w:p>
        </w:tc>
        <w:tc>
          <w:tcPr>
            <w:tcW w:w="1148" w:type="dxa"/>
            <w:tcBorders>
              <w:top w:val="nil"/>
              <w:left w:val="nil"/>
              <w:bottom w:val="single" w:sz="4" w:space="0" w:color="auto"/>
              <w:right w:val="single" w:sz="4" w:space="0" w:color="auto"/>
            </w:tcBorders>
            <w:shd w:val="clear" w:color="auto" w:fill="auto"/>
            <w:noWrap/>
            <w:vAlign w:val="bottom"/>
            <w:hideMark/>
          </w:tcPr>
          <w:p w14:paraId="277A12C4"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4.32E-05</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12E9E08"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4714E8E"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9DF7986"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723F2873"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1C7B5F66"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44077E68"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6E893804"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2136E24C"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-0.46016</w:t>
            </w:r>
          </w:p>
        </w:tc>
        <w:tc>
          <w:tcPr>
            <w:tcW w:w="1148" w:type="dxa"/>
            <w:tcBorders>
              <w:top w:val="nil"/>
              <w:left w:val="nil"/>
              <w:bottom w:val="single" w:sz="4" w:space="0" w:color="auto"/>
              <w:right w:val="single" w:sz="4" w:space="0" w:color="auto"/>
            </w:tcBorders>
            <w:shd w:val="clear" w:color="auto" w:fill="auto"/>
            <w:noWrap/>
            <w:vAlign w:val="bottom"/>
            <w:hideMark/>
          </w:tcPr>
          <w:p w14:paraId="5194465D" w14:textId="504043DE" w:rsidR="00D23120" w:rsidRPr="004946E9" w:rsidRDefault="00111A92" w:rsidP="00D23120">
            <w:pPr>
              <w:spacing w:after="0" w:line="240" w:lineRule="auto"/>
              <w:jc w:val="right"/>
              <w:rPr>
                <w:rFonts w:ascii="Aptos Narrow" w:eastAsia="Times New Roman" w:hAnsi="Aptos Narrow" w:cs="Times New Roman"/>
                <w:color w:val="000000"/>
                <w:kern w:val="0"/>
                <w:lang w:eastAsia="en-AU"/>
                <w14:ligatures w14:val="none"/>
              </w:rPr>
            </w:pPr>
            <w:r>
              <w:rPr>
                <w:rFonts w:ascii="Aptos Narrow" w:eastAsia="Times New Roman" w:hAnsi="Aptos Narrow" w:cs="Times New Roman"/>
                <w:color w:val="000000"/>
                <w:kern w:val="0"/>
                <w:lang w:eastAsia="en-AU"/>
                <w14:ligatures w14:val="none"/>
              </w:rPr>
              <w:t>0</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05C45F0"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EF3CE19"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A365A9D"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2A39AEF9"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7BFFC7C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14:paraId="1EA0DF69"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Multi parameter</w:t>
            </w:r>
          </w:p>
        </w:tc>
        <w:tc>
          <w:tcPr>
            <w:tcW w:w="1174" w:type="dxa"/>
            <w:tcBorders>
              <w:top w:val="nil"/>
              <w:left w:val="nil"/>
              <w:bottom w:val="single" w:sz="4" w:space="0" w:color="auto"/>
              <w:right w:val="single" w:sz="4" w:space="0" w:color="auto"/>
            </w:tcBorders>
            <w:shd w:val="clear" w:color="auto" w:fill="auto"/>
            <w:noWrap/>
            <w:vAlign w:val="bottom"/>
            <w:hideMark/>
          </w:tcPr>
          <w:p w14:paraId="1CA79431"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63ECD57E"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0.02372</w:t>
            </w:r>
          </w:p>
        </w:tc>
        <w:tc>
          <w:tcPr>
            <w:tcW w:w="1148" w:type="dxa"/>
            <w:tcBorders>
              <w:top w:val="nil"/>
              <w:left w:val="nil"/>
              <w:bottom w:val="single" w:sz="4" w:space="0" w:color="auto"/>
              <w:right w:val="single" w:sz="4" w:space="0" w:color="auto"/>
            </w:tcBorders>
            <w:shd w:val="clear" w:color="auto" w:fill="auto"/>
            <w:noWrap/>
            <w:vAlign w:val="bottom"/>
            <w:hideMark/>
          </w:tcPr>
          <w:p w14:paraId="0FC73DBC" w14:textId="4598FE90" w:rsidR="00D23120" w:rsidRPr="004946E9" w:rsidRDefault="00111A92" w:rsidP="00D23120">
            <w:pPr>
              <w:spacing w:after="0" w:line="240" w:lineRule="auto"/>
              <w:jc w:val="right"/>
              <w:rPr>
                <w:rFonts w:ascii="Aptos Narrow" w:eastAsia="Times New Roman" w:hAnsi="Aptos Narrow" w:cs="Times New Roman"/>
                <w:i/>
                <w:iCs/>
                <w:color w:val="000000"/>
                <w:kern w:val="0"/>
                <w:lang w:eastAsia="en-AU"/>
                <w14:ligatures w14:val="none"/>
              </w:rPr>
            </w:pPr>
            <w:r>
              <w:rPr>
                <w:rFonts w:ascii="Aptos Narrow" w:eastAsia="Times New Roman" w:hAnsi="Aptos Narrow" w:cs="Times New Roman"/>
                <w:i/>
                <w:iCs/>
                <w:color w:val="000000"/>
                <w:kern w:val="0"/>
                <w:lang w:eastAsia="en-AU"/>
                <w14:ligatures w14:val="none"/>
              </w:rPr>
              <w:t>0</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9980B8B"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8FFC0D2"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694EC4A"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r>
      <w:tr w:rsidR="00D23120" w:rsidRPr="004946E9" w14:paraId="0152F875"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01FA4301"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78E927D8"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23AA894D"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606214E1"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0.00299</w:t>
            </w:r>
          </w:p>
        </w:tc>
        <w:tc>
          <w:tcPr>
            <w:tcW w:w="1148" w:type="dxa"/>
            <w:tcBorders>
              <w:top w:val="nil"/>
              <w:left w:val="nil"/>
              <w:bottom w:val="single" w:sz="4" w:space="0" w:color="auto"/>
              <w:right w:val="single" w:sz="4" w:space="0" w:color="auto"/>
            </w:tcBorders>
            <w:shd w:val="clear" w:color="auto" w:fill="auto"/>
            <w:noWrap/>
            <w:vAlign w:val="bottom"/>
            <w:hideMark/>
          </w:tcPr>
          <w:p w14:paraId="2DC7E7A3"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0.32373</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90E2145"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E1F31BA"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DC3885B"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6C4E2044"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67125B78"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464C08ED"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6DFF347A"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728D17FD"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-0.73035</w:t>
            </w:r>
          </w:p>
        </w:tc>
        <w:tc>
          <w:tcPr>
            <w:tcW w:w="1148" w:type="dxa"/>
            <w:tcBorders>
              <w:top w:val="nil"/>
              <w:left w:val="nil"/>
              <w:bottom w:val="single" w:sz="4" w:space="0" w:color="auto"/>
              <w:right w:val="single" w:sz="4" w:space="0" w:color="auto"/>
            </w:tcBorders>
            <w:shd w:val="clear" w:color="auto" w:fill="auto"/>
            <w:noWrap/>
            <w:vAlign w:val="bottom"/>
            <w:hideMark/>
          </w:tcPr>
          <w:p w14:paraId="29DE45DD" w14:textId="2E1DC760" w:rsidR="00D23120" w:rsidRPr="004946E9" w:rsidRDefault="00111A92" w:rsidP="00D23120">
            <w:pPr>
              <w:spacing w:after="0" w:line="240" w:lineRule="auto"/>
              <w:jc w:val="right"/>
              <w:rPr>
                <w:rFonts w:ascii="Aptos Narrow" w:eastAsia="Times New Roman" w:hAnsi="Aptos Narrow" w:cs="Times New Roman"/>
                <w:i/>
                <w:iCs/>
                <w:color w:val="000000"/>
                <w:kern w:val="0"/>
                <w:lang w:eastAsia="en-AU"/>
                <w14:ligatures w14:val="none"/>
              </w:rPr>
            </w:pPr>
            <w:r>
              <w:rPr>
                <w:rFonts w:ascii="Aptos Narrow" w:eastAsia="Times New Roman" w:hAnsi="Aptos Narrow" w:cs="Times New Roman"/>
                <w:i/>
                <w:iCs/>
                <w:color w:val="000000"/>
                <w:kern w:val="0"/>
                <w:lang w:eastAsia="en-AU"/>
                <w14:ligatures w14:val="none"/>
              </w:rPr>
              <w:t>0</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F2AF9FD"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EC53C6C"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FABC916"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r>
      <w:tr w:rsidR="00D23120" w:rsidRPr="004946E9" w14:paraId="6F427BCF" w14:textId="77777777" w:rsidTr="00AF5849">
        <w:trPr>
          <w:gridAfter w:val="1"/>
          <w:wAfter w:w="15" w:type="dxa"/>
          <w:trHeight w:val="300"/>
        </w:trPr>
        <w:tc>
          <w:tcPr>
            <w:tcW w:w="1377" w:type="dxa"/>
            <w:vMerge w:val="restart"/>
            <w:tcBorders>
              <w:top w:val="nil"/>
              <w:left w:val="single" w:sz="4" w:space="0" w:color="auto"/>
              <w:bottom w:val="single" w:sz="4" w:space="0" w:color="auto"/>
              <w:right w:val="single" w:sz="4" w:space="0" w:color="auto"/>
            </w:tcBorders>
            <w:shd w:val="clear" w:color="000000" w:fill="D9D9D9"/>
            <w:vAlign w:val="center"/>
            <w:hideMark/>
          </w:tcPr>
          <w:p w14:paraId="0C38B14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Water scarcity</w:t>
            </w:r>
          </w:p>
        </w:tc>
        <w:tc>
          <w:tcPr>
            <w:tcW w:w="1453" w:type="dxa"/>
            <w:vMerge w:val="restart"/>
            <w:tcBorders>
              <w:top w:val="nil"/>
              <w:left w:val="single" w:sz="4" w:space="0" w:color="auto"/>
              <w:bottom w:val="single" w:sz="4" w:space="0" w:color="auto"/>
              <w:right w:val="single" w:sz="4" w:space="0" w:color="auto"/>
            </w:tcBorders>
            <w:shd w:val="clear" w:color="000000" w:fill="D9D9D9"/>
            <w:vAlign w:val="center"/>
            <w:hideMark/>
          </w:tcPr>
          <w:p w14:paraId="75F61C9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Single parameter</w:t>
            </w:r>
          </w:p>
        </w:tc>
        <w:tc>
          <w:tcPr>
            <w:tcW w:w="1174" w:type="dxa"/>
            <w:tcBorders>
              <w:top w:val="nil"/>
              <w:left w:val="nil"/>
              <w:bottom w:val="single" w:sz="4" w:space="0" w:color="auto"/>
              <w:right w:val="single" w:sz="4" w:space="0" w:color="auto"/>
            </w:tcBorders>
            <w:shd w:val="clear" w:color="000000" w:fill="D9D9D9"/>
            <w:noWrap/>
            <w:vAlign w:val="bottom"/>
            <w:hideMark/>
          </w:tcPr>
          <w:p w14:paraId="7DB42D0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000000" w:fill="D9D9D9"/>
            <w:noWrap/>
            <w:vAlign w:val="bottom"/>
            <w:hideMark/>
          </w:tcPr>
          <w:p w14:paraId="0430C475"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0.00083</w:t>
            </w:r>
          </w:p>
        </w:tc>
        <w:tc>
          <w:tcPr>
            <w:tcW w:w="1148" w:type="dxa"/>
            <w:tcBorders>
              <w:top w:val="nil"/>
              <w:left w:val="nil"/>
              <w:bottom w:val="single" w:sz="4" w:space="0" w:color="auto"/>
              <w:right w:val="single" w:sz="4" w:space="0" w:color="auto"/>
            </w:tcBorders>
            <w:shd w:val="clear" w:color="000000" w:fill="D9D9D9"/>
            <w:noWrap/>
            <w:vAlign w:val="bottom"/>
            <w:hideMark/>
          </w:tcPr>
          <w:p w14:paraId="5DED7EAA"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0.329</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B212881"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21BDA85"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19AEB52"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2BA42473"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649497ED"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3395564F"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031CEE2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000000" w:fill="D9D9D9"/>
            <w:noWrap/>
            <w:vAlign w:val="bottom"/>
            <w:hideMark/>
          </w:tcPr>
          <w:p w14:paraId="07E99674"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0.00266</w:t>
            </w:r>
          </w:p>
        </w:tc>
        <w:tc>
          <w:tcPr>
            <w:tcW w:w="1148" w:type="dxa"/>
            <w:tcBorders>
              <w:top w:val="nil"/>
              <w:left w:val="nil"/>
              <w:bottom w:val="single" w:sz="4" w:space="0" w:color="auto"/>
              <w:right w:val="single" w:sz="4" w:space="0" w:color="auto"/>
            </w:tcBorders>
            <w:shd w:val="clear" w:color="000000" w:fill="D9D9D9"/>
            <w:noWrap/>
            <w:vAlign w:val="bottom"/>
            <w:hideMark/>
          </w:tcPr>
          <w:p w14:paraId="273DA7C7"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0.03841</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35A3A47"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77A7AD7"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0C75F69"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4D0424F6"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5317196E"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38378001"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4436878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7AFACFE3"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0.00336</w:t>
            </w:r>
          </w:p>
        </w:tc>
        <w:tc>
          <w:tcPr>
            <w:tcW w:w="1148" w:type="dxa"/>
            <w:tcBorders>
              <w:top w:val="nil"/>
              <w:left w:val="nil"/>
              <w:bottom w:val="single" w:sz="4" w:space="0" w:color="auto"/>
              <w:right w:val="single" w:sz="4" w:space="0" w:color="auto"/>
            </w:tcBorders>
            <w:shd w:val="clear" w:color="000000" w:fill="D9D9D9"/>
            <w:noWrap/>
            <w:vAlign w:val="bottom"/>
            <w:hideMark/>
          </w:tcPr>
          <w:p w14:paraId="030622FE"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0.01127</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D791090"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87D372F"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6BAF2E0"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7F1BD6C5"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330AC3F0"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3F0BAE79"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3E311B18"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7CE937F7"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-0.00163</w:t>
            </w:r>
          </w:p>
        </w:tc>
        <w:tc>
          <w:tcPr>
            <w:tcW w:w="1148" w:type="dxa"/>
            <w:tcBorders>
              <w:top w:val="nil"/>
              <w:left w:val="nil"/>
              <w:bottom w:val="single" w:sz="4" w:space="0" w:color="auto"/>
              <w:right w:val="single" w:sz="4" w:space="0" w:color="auto"/>
            </w:tcBorders>
            <w:shd w:val="clear" w:color="000000" w:fill="D9D9D9"/>
            <w:noWrap/>
            <w:vAlign w:val="bottom"/>
            <w:hideMark/>
          </w:tcPr>
          <w:p w14:paraId="1A14ED2D"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0.39335</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FDBA74C"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8ADE12F"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1A481FE"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2768621F"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6A0B3A2D"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4BC3BEDE"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2F7E216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14D4C663"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-0.05434</w:t>
            </w:r>
          </w:p>
        </w:tc>
        <w:tc>
          <w:tcPr>
            <w:tcW w:w="1148" w:type="dxa"/>
            <w:tcBorders>
              <w:top w:val="nil"/>
              <w:left w:val="nil"/>
              <w:bottom w:val="single" w:sz="4" w:space="0" w:color="auto"/>
              <w:right w:val="single" w:sz="4" w:space="0" w:color="auto"/>
            </w:tcBorders>
            <w:shd w:val="clear" w:color="000000" w:fill="D9D9D9"/>
            <w:noWrap/>
            <w:vAlign w:val="bottom"/>
            <w:hideMark/>
          </w:tcPr>
          <w:p w14:paraId="41CB8680"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1.77E-04</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7F3C1BB"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D5BE59F"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984D190"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5FFB26CD"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6A890CCF"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val="restart"/>
            <w:tcBorders>
              <w:top w:val="nil"/>
              <w:left w:val="single" w:sz="4" w:space="0" w:color="auto"/>
              <w:bottom w:val="single" w:sz="4" w:space="0" w:color="auto"/>
              <w:right w:val="single" w:sz="4" w:space="0" w:color="auto"/>
            </w:tcBorders>
            <w:shd w:val="clear" w:color="000000" w:fill="D9D9D9"/>
            <w:vAlign w:val="center"/>
            <w:hideMark/>
          </w:tcPr>
          <w:p w14:paraId="26BD6154"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Multi parameter</w:t>
            </w:r>
          </w:p>
        </w:tc>
        <w:tc>
          <w:tcPr>
            <w:tcW w:w="1174" w:type="dxa"/>
            <w:tcBorders>
              <w:top w:val="nil"/>
              <w:left w:val="nil"/>
              <w:bottom w:val="single" w:sz="4" w:space="0" w:color="auto"/>
              <w:right w:val="single" w:sz="4" w:space="0" w:color="auto"/>
            </w:tcBorders>
            <w:shd w:val="clear" w:color="000000" w:fill="D9D9D9"/>
            <w:noWrap/>
            <w:vAlign w:val="bottom"/>
            <w:hideMark/>
          </w:tcPr>
          <w:p w14:paraId="4A4B9E38"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5201A7DA"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0.00794</w:t>
            </w:r>
          </w:p>
        </w:tc>
        <w:tc>
          <w:tcPr>
            <w:tcW w:w="1148" w:type="dxa"/>
            <w:tcBorders>
              <w:top w:val="nil"/>
              <w:left w:val="nil"/>
              <w:bottom w:val="single" w:sz="4" w:space="0" w:color="auto"/>
              <w:right w:val="single" w:sz="4" w:space="0" w:color="auto"/>
            </w:tcBorders>
            <w:shd w:val="clear" w:color="000000" w:fill="D9D9D9"/>
            <w:noWrap/>
            <w:vAlign w:val="bottom"/>
            <w:hideMark/>
          </w:tcPr>
          <w:p w14:paraId="24914A69"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3.52E-06</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4E06D6A"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0D28274"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6E37B3A"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r>
      <w:tr w:rsidR="00D23120" w:rsidRPr="004946E9" w14:paraId="7FCDB138"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10C724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15898FB3"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595A8172"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0024CDD5"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-0.00603</w:t>
            </w:r>
          </w:p>
        </w:tc>
        <w:tc>
          <w:tcPr>
            <w:tcW w:w="1148" w:type="dxa"/>
            <w:tcBorders>
              <w:top w:val="nil"/>
              <w:left w:val="nil"/>
              <w:bottom w:val="single" w:sz="4" w:space="0" w:color="auto"/>
              <w:right w:val="single" w:sz="4" w:space="0" w:color="auto"/>
            </w:tcBorders>
            <w:shd w:val="clear" w:color="000000" w:fill="D9D9D9"/>
            <w:noWrap/>
            <w:vAlign w:val="bottom"/>
            <w:hideMark/>
          </w:tcPr>
          <w:p w14:paraId="1EF90892"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0.01431</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2CA989D"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14DA384"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A86C8AE"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7D42809F"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1114B4C5"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6267B41E"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3F75D8D6"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270C5FD6"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-0.06899</w:t>
            </w:r>
          </w:p>
        </w:tc>
        <w:tc>
          <w:tcPr>
            <w:tcW w:w="1148" w:type="dxa"/>
            <w:tcBorders>
              <w:top w:val="nil"/>
              <w:left w:val="nil"/>
              <w:bottom w:val="single" w:sz="4" w:space="0" w:color="auto"/>
              <w:right w:val="single" w:sz="4" w:space="0" w:color="auto"/>
            </w:tcBorders>
            <w:shd w:val="clear" w:color="000000" w:fill="D9D9D9"/>
            <w:noWrap/>
            <w:vAlign w:val="bottom"/>
            <w:hideMark/>
          </w:tcPr>
          <w:p w14:paraId="20C56345"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1.14E-05</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F7E0F54"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21EEB60"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7387DE4"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r>
      <w:tr w:rsidR="00D23120" w:rsidRPr="004946E9" w14:paraId="08A1EA88" w14:textId="77777777" w:rsidTr="00AF5849">
        <w:trPr>
          <w:gridAfter w:val="1"/>
          <w:wAfter w:w="15" w:type="dxa"/>
          <w:trHeight w:val="300"/>
        </w:trPr>
        <w:tc>
          <w:tcPr>
            <w:tcW w:w="1377" w:type="dxa"/>
            <w:vMerge w:val="restart"/>
            <w:tcBorders>
              <w:top w:val="nil"/>
              <w:left w:val="single" w:sz="4" w:space="0" w:color="auto"/>
              <w:bottom w:val="single" w:sz="4" w:space="0" w:color="auto"/>
              <w:right w:val="single" w:sz="4" w:space="0" w:color="auto"/>
            </w:tcBorders>
            <w:shd w:val="clear" w:color="auto" w:fill="auto"/>
            <w:vAlign w:val="center"/>
            <w:hideMark/>
          </w:tcPr>
          <w:p w14:paraId="7B4D4A12"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Protected areas</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14:paraId="5F1F8D8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Single parameter</w:t>
            </w:r>
          </w:p>
        </w:tc>
        <w:tc>
          <w:tcPr>
            <w:tcW w:w="1174" w:type="dxa"/>
            <w:tcBorders>
              <w:top w:val="nil"/>
              <w:left w:val="nil"/>
              <w:bottom w:val="single" w:sz="4" w:space="0" w:color="auto"/>
              <w:right w:val="single" w:sz="4" w:space="0" w:color="auto"/>
            </w:tcBorders>
            <w:shd w:val="clear" w:color="auto" w:fill="auto"/>
            <w:noWrap/>
            <w:vAlign w:val="bottom"/>
            <w:hideMark/>
          </w:tcPr>
          <w:p w14:paraId="58861B2F"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auto" w:fill="auto"/>
            <w:noWrap/>
            <w:vAlign w:val="bottom"/>
            <w:hideMark/>
          </w:tcPr>
          <w:p w14:paraId="2BCDC66C"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-0.00385</w:t>
            </w:r>
          </w:p>
        </w:tc>
        <w:tc>
          <w:tcPr>
            <w:tcW w:w="1148" w:type="dxa"/>
            <w:tcBorders>
              <w:top w:val="nil"/>
              <w:left w:val="nil"/>
              <w:bottom w:val="single" w:sz="4" w:space="0" w:color="auto"/>
              <w:right w:val="single" w:sz="4" w:space="0" w:color="auto"/>
            </w:tcBorders>
            <w:shd w:val="clear" w:color="auto" w:fill="auto"/>
            <w:noWrap/>
            <w:vAlign w:val="bottom"/>
            <w:hideMark/>
          </w:tcPr>
          <w:p w14:paraId="1041E9BD"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5.95E-05</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BB0BC98"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63FF141"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E1722E0"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6DC4D2F4"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6AF2053"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4777DD7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5C787C8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auto" w:fill="auto"/>
            <w:noWrap/>
            <w:vAlign w:val="bottom"/>
            <w:hideMark/>
          </w:tcPr>
          <w:p w14:paraId="154EB791"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-0.00490</w:t>
            </w:r>
          </w:p>
        </w:tc>
        <w:tc>
          <w:tcPr>
            <w:tcW w:w="1148" w:type="dxa"/>
            <w:tcBorders>
              <w:top w:val="nil"/>
              <w:left w:val="nil"/>
              <w:bottom w:val="single" w:sz="4" w:space="0" w:color="auto"/>
              <w:right w:val="single" w:sz="4" w:space="0" w:color="auto"/>
            </w:tcBorders>
            <w:shd w:val="clear" w:color="auto" w:fill="auto"/>
            <w:noWrap/>
            <w:vAlign w:val="bottom"/>
            <w:hideMark/>
          </w:tcPr>
          <w:p w14:paraId="07E4EBB4"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7.52E-04</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4330A71"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52477C7"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313E855"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1348722D"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32DDBED2"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7FEE5294"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74E3053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444C7FE0"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-0.00540</w:t>
            </w:r>
          </w:p>
        </w:tc>
        <w:tc>
          <w:tcPr>
            <w:tcW w:w="1148" w:type="dxa"/>
            <w:tcBorders>
              <w:top w:val="nil"/>
              <w:left w:val="nil"/>
              <w:bottom w:val="single" w:sz="4" w:space="0" w:color="auto"/>
              <w:right w:val="single" w:sz="4" w:space="0" w:color="auto"/>
            </w:tcBorders>
            <w:shd w:val="clear" w:color="auto" w:fill="auto"/>
            <w:noWrap/>
            <w:vAlign w:val="bottom"/>
            <w:hideMark/>
          </w:tcPr>
          <w:p w14:paraId="45D28D51"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3.50E-04</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9842734"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DE0DA5F"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626383D"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5E833BEA"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5D50DF0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028999C4"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73DCB5D6"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7538D771"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-0.00856</w:t>
            </w:r>
          </w:p>
        </w:tc>
        <w:tc>
          <w:tcPr>
            <w:tcW w:w="1148" w:type="dxa"/>
            <w:tcBorders>
              <w:top w:val="nil"/>
              <w:left w:val="nil"/>
              <w:bottom w:val="single" w:sz="4" w:space="0" w:color="auto"/>
              <w:right w:val="single" w:sz="4" w:space="0" w:color="auto"/>
            </w:tcBorders>
            <w:shd w:val="clear" w:color="auto" w:fill="auto"/>
            <w:noWrap/>
            <w:vAlign w:val="bottom"/>
            <w:hideMark/>
          </w:tcPr>
          <w:p w14:paraId="20ADEED5"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7.31E-05</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BB020B1"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EE312CC"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854F68D"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r>
      <w:tr w:rsidR="00D23120" w:rsidRPr="004946E9" w14:paraId="11164B4B"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6B9E5EC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35A762F8"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718C9A09"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39FE3239"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0.01159</w:t>
            </w:r>
          </w:p>
        </w:tc>
        <w:tc>
          <w:tcPr>
            <w:tcW w:w="1148" w:type="dxa"/>
            <w:tcBorders>
              <w:top w:val="nil"/>
              <w:left w:val="nil"/>
              <w:bottom w:val="single" w:sz="4" w:space="0" w:color="auto"/>
              <w:right w:val="single" w:sz="4" w:space="0" w:color="auto"/>
            </w:tcBorders>
            <w:shd w:val="clear" w:color="auto" w:fill="auto"/>
            <w:noWrap/>
            <w:vAlign w:val="bottom"/>
            <w:hideMark/>
          </w:tcPr>
          <w:p w14:paraId="67D97E5C"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0.39751</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DD17E78"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8ED7C6B"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9CAB88A"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3181960C"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1F5348D3"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14:paraId="591D928E"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Multi parameter</w:t>
            </w:r>
          </w:p>
        </w:tc>
        <w:tc>
          <w:tcPr>
            <w:tcW w:w="1174" w:type="dxa"/>
            <w:tcBorders>
              <w:top w:val="nil"/>
              <w:left w:val="nil"/>
              <w:bottom w:val="single" w:sz="4" w:space="0" w:color="auto"/>
              <w:right w:val="single" w:sz="4" w:space="0" w:color="auto"/>
            </w:tcBorders>
            <w:shd w:val="clear" w:color="auto" w:fill="auto"/>
            <w:noWrap/>
            <w:vAlign w:val="bottom"/>
            <w:hideMark/>
          </w:tcPr>
          <w:p w14:paraId="5E8C2B80"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426DA624"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-0.00350</w:t>
            </w:r>
          </w:p>
        </w:tc>
        <w:tc>
          <w:tcPr>
            <w:tcW w:w="1148" w:type="dxa"/>
            <w:tcBorders>
              <w:top w:val="nil"/>
              <w:left w:val="nil"/>
              <w:bottom w:val="single" w:sz="4" w:space="0" w:color="auto"/>
              <w:right w:val="single" w:sz="4" w:space="0" w:color="auto"/>
            </w:tcBorders>
            <w:shd w:val="clear" w:color="auto" w:fill="auto"/>
            <w:noWrap/>
            <w:vAlign w:val="bottom"/>
            <w:hideMark/>
          </w:tcPr>
          <w:p w14:paraId="038B885A"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0.06894</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AFA8CEF"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8FD750F"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E8077D2"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3382E25D"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53660D45"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0D17F1C7"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6AA30D5F"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0C44EA8E"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-0.00687</w:t>
            </w:r>
          </w:p>
        </w:tc>
        <w:tc>
          <w:tcPr>
            <w:tcW w:w="1148" w:type="dxa"/>
            <w:tcBorders>
              <w:top w:val="nil"/>
              <w:left w:val="nil"/>
              <w:bottom w:val="single" w:sz="4" w:space="0" w:color="auto"/>
              <w:right w:val="single" w:sz="4" w:space="0" w:color="auto"/>
            </w:tcBorders>
            <w:shd w:val="clear" w:color="auto" w:fill="auto"/>
            <w:noWrap/>
            <w:vAlign w:val="bottom"/>
            <w:hideMark/>
          </w:tcPr>
          <w:p w14:paraId="4AE6F26C"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0.01179</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8EEF2DA"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1E751F7"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240301F"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26ACBB8E"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3F32E01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1DCC28E1"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3C48F4A3"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55DDF432"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0.03305</w:t>
            </w:r>
          </w:p>
        </w:tc>
        <w:tc>
          <w:tcPr>
            <w:tcW w:w="1148" w:type="dxa"/>
            <w:tcBorders>
              <w:top w:val="nil"/>
              <w:left w:val="nil"/>
              <w:bottom w:val="single" w:sz="4" w:space="0" w:color="auto"/>
              <w:right w:val="single" w:sz="4" w:space="0" w:color="auto"/>
            </w:tcBorders>
            <w:shd w:val="clear" w:color="auto" w:fill="auto"/>
            <w:noWrap/>
            <w:vAlign w:val="bottom"/>
            <w:hideMark/>
          </w:tcPr>
          <w:p w14:paraId="3EEDF9FB"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0.02009</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A9BE787"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A0DFB9C"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57A7A25"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2DFBC6BB" w14:textId="77777777" w:rsidTr="00AF5849">
        <w:trPr>
          <w:gridAfter w:val="1"/>
          <w:wAfter w:w="15" w:type="dxa"/>
          <w:trHeight w:val="300"/>
        </w:trPr>
        <w:tc>
          <w:tcPr>
            <w:tcW w:w="1377" w:type="dxa"/>
            <w:vMerge w:val="restart"/>
            <w:tcBorders>
              <w:top w:val="nil"/>
              <w:left w:val="single" w:sz="4" w:space="0" w:color="auto"/>
              <w:bottom w:val="single" w:sz="4" w:space="0" w:color="auto"/>
              <w:right w:val="single" w:sz="4" w:space="0" w:color="auto"/>
            </w:tcBorders>
            <w:shd w:val="clear" w:color="000000" w:fill="D9D9D9"/>
            <w:vAlign w:val="center"/>
            <w:hideMark/>
          </w:tcPr>
          <w:p w14:paraId="4BA3EF75"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Indigenous land</w:t>
            </w:r>
          </w:p>
        </w:tc>
        <w:tc>
          <w:tcPr>
            <w:tcW w:w="1453" w:type="dxa"/>
            <w:vMerge w:val="restart"/>
            <w:tcBorders>
              <w:top w:val="nil"/>
              <w:left w:val="single" w:sz="4" w:space="0" w:color="auto"/>
              <w:bottom w:val="single" w:sz="4" w:space="0" w:color="auto"/>
              <w:right w:val="single" w:sz="4" w:space="0" w:color="auto"/>
            </w:tcBorders>
            <w:shd w:val="clear" w:color="000000" w:fill="D9D9D9"/>
            <w:vAlign w:val="center"/>
            <w:hideMark/>
          </w:tcPr>
          <w:p w14:paraId="6B26302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Single parameter</w:t>
            </w:r>
          </w:p>
        </w:tc>
        <w:tc>
          <w:tcPr>
            <w:tcW w:w="1174" w:type="dxa"/>
            <w:tcBorders>
              <w:top w:val="nil"/>
              <w:left w:val="nil"/>
              <w:bottom w:val="single" w:sz="4" w:space="0" w:color="auto"/>
              <w:right w:val="single" w:sz="4" w:space="0" w:color="auto"/>
            </w:tcBorders>
            <w:shd w:val="clear" w:color="000000" w:fill="D9D9D9"/>
            <w:noWrap/>
            <w:vAlign w:val="bottom"/>
            <w:hideMark/>
          </w:tcPr>
          <w:p w14:paraId="3312EB91"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000000" w:fill="D9D9D9"/>
            <w:noWrap/>
            <w:vAlign w:val="bottom"/>
            <w:hideMark/>
          </w:tcPr>
          <w:p w14:paraId="77E3DC95"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-4.50E-05</w:t>
            </w:r>
          </w:p>
        </w:tc>
        <w:tc>
          <w:tcPr>
            <w:tcW w:w="1148" w:type="dxa"/>
            <w:tcBorders>
              <w:top w:val="nil"/>
              <w:left w:val="nil"/>
              <w:bottom w:val="single" w:sz="4" w:space="0" w:color="auto"/>
              <w:right w:val="single" w:sz="4" w:space="0" w:color="auto"/>
            </w:tcBorders>
            <w:shd w:val="clear" w:color="000000" w:fill="D9D9D9"/>
            <w:noWrap/>
            <w:vAlign w:val="bottom"/>
            <w:hideMark/>
          </w:tcPr>
          <w:p w14:paraId="7B924832"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0.96301</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5E8A0F9"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8743F35"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EA9AA6B"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4C895436"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2F03B114"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3BAD0822"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781DDF35"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000000" w:fill="D9D9D9"/>
            <w:noWrap/>
            <w:vAlign w:val="bottom"/>
            <w:hideMark/>
          </w:tcPr>
          <w:p w14:paraId="2D08F2CF"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-0.00012</w:t>
            </w:r>
          </w:p>
        </w:tc>
        <w:tc>
          <w:tcPr>
            <w:tcW w:w="1148" w:type="dxa"/>
            <w:tcBorders>
              <w:top w:val="nil"/>
              <w:left w:val="nil"/>
              <w:bottom w:val="single" w:sz="4" w:space="0" w:color="auto"/>
              <w:right w:val="single" w:sz="4" w:space="0" w:color="auto"/>
            </w:tcBorders>
            <w:shd w:val="clear" w:color="000000" w:fill="D9D9D9"/>
            <w:noWrap/>
            <w:vAlign w:val="bottom"/>
            <w:hideMark/>
          </w:tcPr>
          <w:p w14:paraId="4B57C118"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0.93492</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097A404"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47BEF50"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198C34E"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770E3145"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B708364"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366D831F"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224C1667"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5C043499"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1.53E-05</w:t>
            </w:r>
          </w:p>
        </w:tc>
        <w:tc>
          <w:tcPr>
            <w:tcW w:w="1148" w:type="dxa"/>
            <w:tcBorders>
              <w:top w:val="nil"/>
              <w:left w:val="nil"/>
              <w:bottom w:val="single" w:sz="4" w:space="0" w:color="auto"/>
              <w:right w:val="single" w:sz="4" w:space="0" w:color="auto"/>
            </w:tcBorders>
            <w:shd w:val="clear" w:color="000000" w:fill="D9D9D9"/>
            <w:noWrap/>
            <w:vAlign w:val="bottom"/>
            <w:hideMark/>
          </w:tcPr>
          <w:p w14:paraId="2862C0DA"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0.992</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F8D3AEB"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81A2D67"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F4C8EC7"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34567E41"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7685211E"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6C54823E"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01157897"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2FBFFA45"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3.50E-05</w:t>
            </w:r>
          </w:p>
        </w:tc>
        <w:tc>
          <w:tcPr>
            <w:tcW w:w="1148" w:type="dxa"/>
            <w:tcBorders>
              <w:top w:val="nil"/>
              <w:left w:val="nil"/>
              <w:bottom w:val="single" w:sz="4" w:space="0" w:color="auto"/>
              <w:right w:val="single" w:sz="4" w:space="0" w:color="auto"/>
            </w:tcBorders>
            <w:shd w:val="clear" w:color="000000" w:fill="D9D9D9"/>
            <w:noWrap/>
            <w:vAlign w:val="bottom"/>
            <w:hideMark/>
          </w:tcPr>
          <w:p w14:paraId="72F0F27F"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0.98696</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093D7C7"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2C9C33C"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153BBBF"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60FC426F"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753664C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42C5B024"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35031A3D"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531262BC"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-0.01403</w:t>
            </w:r>
          </w:p>
        </w:tc>
        <w:tc>
          <w:tcPr>
            <w:tcW w:w="1148" w:type="dxa"/>
            <w:tcBorders>
              <w:top w:val="nil"/>
              <w:left w:val="nil"/>
              <w:bottom w:val="single" w:sz="4" w:space="0" w:color="auto"/>
              <w:right w:val="single" w:sz="4" w:space="0" w:color="auto"/>
            </w:tcBorders>
            <w:shd w:val="clear" w:color="000000" w:fill="D9D9D9"/>
            <w:noWrap/>
            <w:vAlign w:val="bottom"/>
            <w:hideMark/>
          </w:tcPr>
          <w:p w14:paraId="0362B891"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0.3594</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D4F4639"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545F7B5"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83CD676"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04DDAF46"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88D86C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val="restart"/>
            <w:tcBorders>
              <w:top w:val="nil"/>
              <w:left w:val="single" w:sz="4" w:space="0" w:color="auto"/>
              <w:bottom w:val="single" w:sz="4" w:space="0" w:color="auto"/>
              <w:right w:val="single" w:sz="4" w:space="0" w:color="auto"/>
            </w:tcBorders>
            <w:shd w:val="clear" w:color="000000" w:fill="D9D9D9"/>
            <w:vAlign w:val="center"/>
            <w:hideMark/>
          </w:tcPr>
          <w:p w14:paraId="78791E37"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Multi parameter</w:t>
            </w:r>
          </w:p>
        </w:tc>
        <w:tc>
          <w:tcPr>
            <w:tcW w:w="1174" w:type="dxa"/>
            <w:tcBorders>
              <w:top w:val="nil"/>
              <w:left w:val="nil"/>
              <w:bottom w:val="single" w:sz="4" w:space="0" w:color="auto"/>
              <w:right w:val="single" w:sz="4" w:space="0" w:color="auto"/>
            </w:tcBorders>
            <w:shd w:val="clear" w:color="000000" w:fill="D9D9D9"/>
            <w:noWrap/>
            <w:vAlign w:val="bottom"/>
            <w:hideMark/>
          </w:tcPr>
          <w:p w14:paraId="59892994"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7E0CE782"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0.00035</w:t>
            </w:r>
          </w:p>
        </w:tc>
        <w:tc>
          <w:tcPr>
            <w:tcW w:w="1148" w:type="dxa"/>
            <w:tcBorders>
              <w:top w:val="nil"/>
              <w:left w:val="nil"/>
              <w:bottom w:val="single" w:sz="4" w:space="0" w:color="auto"/>
              <w:right w:val="single" w:sz="4" w:space="0" w:color="auto"/>
            </w:tcBorders>
            <w:shd w:val="clear" w:color="000000" w:fill="D9D9D9"/>
            <w:noWrap/>
            <w:vAlign w:val="bottom"/>
            <w:hideMark/>
          </w:tcPr>
          <w:p w14:paraId="501A50C6"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0.85659</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C99A129"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CC86495"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EC774EE"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1395C565"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799B79E"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6F260229"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202DCFF7"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188FEDF5"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0.00032</w:t>
            </w:r>
          </w:p>
        </w:tc>
        <w:tc>
          <w:tcPr>
            <w:tcW w:w="1148" w:type="dxa"/>
            <w:tcBorders>
              <w:top w:val="nil"/>
              <w:left w:val="nil"/>
              <w:bottom w:val="single" w:sz="4" w:space="0" w:color="auto"/>
              <w:right w:val="single" w:sz="4" w:space="0" w:color="auto"/>
            </w:tcBorders>
            <w:shd w:val="clear" w:color="000000" w:fill="D9D9D9"/>
            <w:noWrap/>
            <w:vAlign w:val="bottom"/>
            <w:hideMark/>
          </w:tcPr>
          <w:p w14:paraId="64A87E75"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0.90414</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F084006"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A8CE0C5"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997E76B"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43082661"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73C27F24"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079484EA"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000000" w:fill="D9D9D9"/>
            <w:noWrap/>
            <w:vAlign w:val="bottom"/>
            <w:hideMark/>
          </w:tcPr>
          <w:p w14:paraId="67BBA9CC"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256DD812"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-0.01569</w:t>
            </w:r>
          </w:p>
        </w:tc>
        <w:tc>
          <w:tcPr>
            <w:tcW w:w="1148" w:type="dxa"/>
            <w:tcBorders>
              <w:top w:val="nil"/>
              <w:left w:val="nil"/>
              <w:bottom w:val="single" w:sz="4" w:space="0" w:color="auto"/>
              <w:right w:val="single" w:sz="4" w:space="0" w:color="auto"/>
            </w:tcBorders>
            <w:shd w:val="clear" w:color="000000" w:fill="D9D9D9"/>
            <w:noWrap/>
            <w:vAlign w:val="bottom"/>
            <w:hideMark/>
          </w:tcPr>
          <w:p w14:paraId="0206DFAB"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0.33196</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CBF4E47"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22AEB9D"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39DAD25"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7D35F874" w14:textId="77777777" w:rsidTr="00AF5849">
        <w:trPr>
          <w:gridAfter w:val="1"/>
          <w:wAfter w:w="15" w:type="dxa"/>
          <w:trHeight w:val="300"/>
        </w:trPr>
        <w:tc>
          <w:tcPr>
            <w:tcW w:w="1377" w:type="dxa"/>
            <w:vMerge w:val="restart"/>
            <w:tcBorders>
              <w:top w:val="nil"/>
              <w:left w:val="single" w:sz="4" w:space="0" w:color="auto"/>
              <w:bottom w:val="single" w:sz="4" w:space="0" w:color="auto"/>
              <w:right w:val="single" w:sz="4" w:space="0" w:color="auto"/>
            </w:tcBorders>
            <w:shd w:val="clear" w:color="auto" w:fill="auto"/>
            <w:vAlign w:val="center"/>
            <w:hideMark/>
          </w:tcPr>
          <w:p w14:paraId="2AB52B16"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Conflict areas</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14:paraId="0342A84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Single parameter</w:t>
            </w:r>
          </w:p>
        </w:tc>
        <w:tc>
          <w:tcPr>
            <w:tcW w:w="1174" w:type="dxa"/>
            <w:tcBorders>
              <w:top w:val="nil"/>
              <w:left w:val="nil"/>
              <w:bottom w:val="single" w:sz="4" w:space="0" w:color="auto"/>
              <w:right w:val="single" w:sz="4" w:space="0" w:color="auto"/>
            </w:tcBorders>
            <w:shd w:val="clear" w:color="auto" w:fill="auto"/>
            <w:noWrap/>
            <w:vAlign w:val="bottom"/>
            <w:hideMark/>
          </w:tcPr>
          <w:p w14:paraId="2F3EC253"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auto" w:fill="auto"/>
            <w:noWrap/>
            <w:vAlign w:val="bottom"/>
            <w:hideMark/>
          </w:tcPr>
          <w:p w14:paraId="15B1C0C6"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-0.00282</w:t>
            </w:r>
          </w:p>
        </w:tc>
        <w:tc>
          <w:tcPr>
            <w:tcW w:w="1148" w:type="dxa"/>
            <w:tcBorders>
              <w:top w:val="nil"/>
              <w:left w:val="nil"/>
              <w:bottom w:val="single" w:sz="4" w:space="0" w:color="auto"/>
              <w:right w:val="single" w:sz="4" w:space="0" w:color="auto"/>
            </w:tcBorders>
            <w:shd w:val="clear" w:color="auto" w:fill="auto"/>
            <w:noWrap/>
            <w:vAlign w:val="bottom"/>
            <w:hideMark/>
          </w:tcPr>
          <w:p w14:paraId="5F3D3582"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0.1031</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A3AA44D"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6BE0347"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2908474"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25AF4D5A"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1A8981B1"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28411DF9"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6527958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auto" w:fill="auto"/>
            <w:noWrap/>
            <w:vAlign w:val="bottom"/>
            <w:hideMark/>
          </w:tcPr>
          <w:p w14:paraId="3AA10FA0"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-0.00719</w:t>
            </w:r>
          </w:p>
        </w:tc>
        <w:tc>
          <w:tcPr>
            <w:tcW w:w="1148" w:type="dxa"/>
            <w:tcBorders>
              <w:top w:val="nil"/>
              <w:left w:val="nil"/>
              <w:bottom w:val="single" w:sz="4" w:space="0" w:color="auto"/>
              <w:right w:val="single" w:sz="4" w:space="0" w:color="auto"/>
            </w:tcBorders>
            <w:shd w:val="clear" w:color="auto" w:fill="auto"/>
            <w:noWrap/>
            <w:vAlign w:val="bottom"/>
            <w:hideMark/>
          </w:tcPr>
          <w:p w14:paraId="4FE138F4"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0.00929</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E52BB97"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6F34642"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DDB0083"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7F48B101"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51372C2B"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4CA6497C"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225DE80D"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079BF193"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-0.00719</w:t>
            </w:r>
          </w:p>
        </w:tc>
        <w:tc>
          <w:tcPr>
            <w:tcW w:w="1148" w:type="dxa"/>
            <w:tcBorders>
              <w:top w:val="nil"/>
              <w:left w:val="nil"/>
              <w:bottom w:val="single" w:sz="4" w:space="0" w:color="auto"/>
              <w:right w:val="single" w:sz="4" w:space="0" w:color="auto"/>
            </w:tcBorders>
            <w:shd w:val="clear" w:color="auto" w:fill="auto"/>
            <w:noWrap/>
            <w:vAlign w:val="bottom"/>
            <w:hideMark/>
          </w:tcPr>
          <w:p w14:paraId="048F4662"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0.01183</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78BD700" w14:textId="77777777" w:rsidR="00D23120" w:rsidRPr="004946E9" w:rsidRDefault="00D23120" w:rsidP="00D23120">
            <w:pPr>
              <w:spacing w:after="0" w:line="240" w:lineRule="auto"/>
              <w:rPr>
                <w:rFonts w:ascii="Aptos Narrow" w:eastAsia="Times New Roman" w:hAnsi="Aptos Narrow" w:cs="Times New Roman"/>
                <w:color w:val="006100"/>
                <w:kern w:val="0"/>
                <w:lang w:eastAsia="en-AU"/>
                <w14:ligatures w14:val="none"/>
              </w:rPr>
            </w:pPr>
            <w:r w:rsidRPr="004946E9">
              <w:rPr>
                <w:rFonts w:ascii="Aptos Narrow" w:eastAsia="Times New Roman" w:hAnsi="Aptos Narrow" w:cs="Times New Roman"/>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AC3D3B9"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59E26F0"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50BC2F0A"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22BB822E"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0E7DDA48"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0D2BBF25"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6250B0C0"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0.00068</w:t>
            </w:r>
          </w:p>
        </w:tc>
        <w:tc>
          <w:tcPr>
            <w:tcW w:w="1148" w:type="dxa"/>
            <w:tcBorders>
              <w:top w:val="nil"/>
              <w:left w:val="nil"/>
              <w:bottom w:val="single" w:sz="4" w:space="0" w:color="auto"/>
              <w:right w:val="single" w:sz="4" w:space="0" w:color="auto"/>
            </w:tcBorders>
            <w:shd w:val="clear" w:color="auto" w:fill="auto"/>
            <w:noWrap/>
            <w:vAlign w:val="bottom"/>
            <w:hideMark/>
          </w:tcPr>
          <w:p w14:paraId="4C99AC70"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0.8508</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E7913BD"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5F70556"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0949F9E"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493D1ECB"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5E6566C7"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7324B974"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62EB9D2F"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03FA12A2"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-0.05122</w:t>
            </w:r>
          </w:p>
        </w:tc>
        <w:tc>
          <w:tcPr>
            <w:tcW w:w="1148" w:type="dxa"/>
            <w:tcBorders>
              <w:top w:val="nil"/>
              <w:left w:val="nil"/>
              <w:bottom w:val="single" w:sz="4" w:space="0" w:color="auto"/>
              <w:right w:val="single" w:sz="4" w:space="0" w:color="auto"/>
            </w:tcBorders>
            <w:shd w:val="clear" w:color="auto" w:fill="auto"/>
            <w:noWrap/>
            <w:vAlign w:val="bottom"/>
            <w:hideMark/>
          </w:tcPr>
          <w:p w14:paraId="2BA97C50" w14:textId="77777777" w:rsidR="00D23120" w:rsidRPr="004946E9" w:rsidRDefault="00D23120" w:rsidP="00D23120">
            <w:pPr>
              <w:spacing w:after="0" w:line="240" w:lineRule="auto"/>
              <w:jc w:val="right"/>
              <w:rPr>
                <w:rFonts w:ascii="Aptos Narrow" w:eastAsia="Times New Roman" w:hAnsi="Aptos Narrow" w:cs="Times New Roman"/>
                <w:color w:val="000000"/>
                <w:kern w:val="0"/>
                <w:lang w:eastAsia="en-AU"/>
                <w14:ligatures w14:val="none"/>
              </w:rPr>
            </w:pPr>
            <w:r w:rsidRPr="004946E9">
              <w:rPr>
                <w:rFonts w:ascii="Aptos Narrow" w:eastAsia="Times New Roman" w:hAnsi="Aptos Narrow" w:cs="Times New Roman"/>
                <w:color w:val="000000"/>
                <w:kern w:val="0"/>
                <w:lang w:eastAsia="en-AU"/>
                <w14:ligatures w14:val="none"/>
              </w:rPr>
              <w:t>0.08782</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012CA07"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BDD3488"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034EB8C" w14:textId="77777777" w:rsidR="00D23120" w:rsidRPr="004946E9" w:rsidRDefault="00D23120" w:rsidP="00D23120">
            <w:pPr>
              <w:spacing w:after="0" w:line="240" w:lineRule="auto"/>
              <w:rPr>
                <w:rFonts w:ascii="Aptos Narrow" w:eastAsia="Times New Roman" w:hAnsi="Aptos Narrow" w:cs="Times New Roman"/>
                <w:color w:val="9C0006"/>
                <w:kern w:val="0"/>
                <w:lang w:eastAsia="en-AU"/>
                <w14:ligatures w14:val="none"/>
              </w:rPr>
            </w:pPr>
            <w:r w:rsidRPr="004946E9">
              <w:rPr>
                <w:rFonts w:ascii="Aptos Narrow" w:eastAsia="Times New Roman" w:hAnsi="Aptos Narrow" w:cs="Times New Roman"/>
                <w:color w:val="9C0006"/>
                <w:kern w:val="0"/>
                <w:lang w:eastAsia="en-AU"/>
                <w14:ligatures w14:val="none"/>
              </w:rPr>
              <w:t>N</w:t>
            </w:r>
          </w:p>
        </w:tc>
      </w:tr>
      <w:tr w:rsidR="00D23120" w:rsidRPr="004946E9" w14:paraId="0D180271"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48D32FC8"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14:paraId="68DCE3EB"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Multi parameter</w:t>
            </w:r>
          </w:p>
        </w:tc>
        <w:tc>
          <w:tcPr>
            <w:tcW w:w="1174" w:type="dxa"/>
            <w:tcBorders>
              <w:top w:val="nil"/>
              <w:left w:val="nil"/>
              <w:bottom w:val="single" w:sz="4" w:space="0" w:color="auto"/>
              <w:right w:val="single" w:sz="4" w:space="0" w:color="auto"/>
            </w:tcBorders>
            <w:shd w:val="clear" w:color="auto" w:fill="auto"/>
            <w:noWrap/>
            <w:vAlign w:val="bottom"/>
            <w:hideMark/>
          </w:tcPr>
          <w:p w14:paraId="7D20AD85"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69ADD0E2"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-0.01044</w:t>
            </w:r>
          </w:p>
        </w:tc>
        <w:tc>
          <w:tcPr>
            <w:tcW w:w="1148" w:type="dxa"/>
            <w:tcBorders>
              <w:top w:val="nil"/>
              <w:left w:val="nil"/>
              <w:bottom w:val="single" w:sz="4" w:space="0" w:color="auto"/>
              <w:right w:val="single" w:sz="4" w:space="0" w:color="auto"/>
            </w:tcBorders>
            <w:shd w:val="clear" w:color="auto" w:fill="auto"/>
            <w:noWrap/>
            <w:vAlign w:val="bottom"/>
            <w:hideMark/>
          </w:tcPr>
          <w:p w14:paraId="4C335AD2"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0.00308</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93019A1"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554328A"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A23DE68"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0B1491C4"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6D22678A"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5BEB05B4"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6246ABDF"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4C3C6FEA"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0.00964</w:t>
            </w:r>
          </w:p>
        </w:tc>
        <w:tc>
          <w:tcPr>
            <w:tcW w:w="1148" w:type="dxa"/>
            <w:tcBorders>
              <w:top w:val="nil"/>
              <w:left w:val="nil"/>
              <w:bottom w:val="single" w:sz="4" w:space="0" w:color="auto"/>
              <w:right w:val="single" w:sz="4" w:space="0" w:color="auto"/>
            </w:tcBorders>
            <w:shd w:val="clear" w:color="auto" w:fill="auto"/>
            <w:noWrap/>
            <w:vAlign w:val="bottom"/>
            <w:hideMark/>
          </w:tcPr>
          <w:p w14:paraId="459E3F0C"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0.01919</w:t>
            </w:r>
          </w:p>
        </w:tc>
        <w:tc>
          <w:tcPr>
            <w:tcW w:w="982"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2E57D6F" w14:textId="77777777" w:rsidR="00D23120" w:rsidRPr="004946E9" w:rsidRDefault="00D23120" w:rsidP="00D23120">
            <w:pPr>
              <w:spacing w:after="0" w:line="240" w:lineRule="auto"/>
              <w:rPr>
                <w:rFonts w:ascii="Aptos Narrow" w:eastAsia="Times New Roman" w:hAnsi="Aptos Narrow" w:cs="Times New Roman"/>
                <w:i/>
                <w:iCs/>
                <w:color w:val="006100"/>
                <w:kern w:val="0"/>
                <w:lang w:eastAsia="en-AU"/>
                <w14:ligatures w14:val="none"/>
              </w:rPr>
            </w:pPr>
            <w:r w:rsidRPr="004946E9">
              <w:rPr>
                <w:rFonts w:ascii="Aptos Narrow" w:eastAsia="Times New Roman" w:hAnsi="Aptos Narrow" w:cs="Times New Roman"/>
                <w:i/>
                <w:iCs/>
                <w:color w:val="006100"/>
                <w:kern w:val="0"/>
                <w:lang w:eastAsia="en-AU"/>
                <w14:ligatures w14:val="none"/>
              </w:rPr>
              <w:t>Y</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909EF82"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D35FC16"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r w:rsidR="00D23120" w:rsidRPr="004946E9" w14:paraId="5E3CC634" w14:textId="77777777" w:rsidTr="00AF5849">
        <w:trPr>
          <w:gridAfter w:val="1"/>
          <w:wAfter w:w="15" w:type="dxa"/>
          <w:trHeight w:val="300"/>
        </w:trPr>
        <w:tc>
          <w:tcPr>
            <w:tcW w:w="1377" w:type="dxa"/>
            <w:vMerge/>
            <w:tcBorders>
              <w:top w:val="nil"/>
              <w:left w:val="single" w:sz="4" w:space="0" w:color="auto"/>
              <w:bottom w:val="single" w:sz="4" w:space="0" w:color="auto"/>
              <w:right w:val="single" w:sz="4" w:space="0" w:color="auto"/>
            </w:tcBorders>
            <w:vAlign w:val="center"/>
            <w:hideMark/>
          </w:tcPr>
          <w:p w14:paraId="2F28C167" w14:textId="77777777" w:rsidR="00D23120" w:rsidRPr="004946E9" w:rsidRDefault="00D23120" w:rsidP="00D23120">
            <w:pPr>
              <w:spacing w:after="0" w:line="240" w:lineRule="auto"/>
              <w:rPr>
                <w:rFonts w:ascii="Aptos Narrow" w:eastAsia="Times New Roman" w:hAnsi="Aptos Narrow" w:cs="Times New Roman"/>
                <w:color w:val="000000"/>
                <w:kern w:val="0"/>
                <w:lang w:eastAsia="en-AU"/>
                <w14:ligatures w14:val="none"/>
              </w:rPr>
            </w:pPr>
          </w:p>
        </w:tc>
        <w:tc>
          <w:tcPr>
            <w:tcW w:w="1453" w:type="dxa"/>
            <w:vMerge/>
            <w:tcBorders>
              <w:top w:val="nil"/>
              <w:left w:val="single" w:sz="4" w:space="0" w:color="auto"/>
              <w:bottom w:val="single" w:sz="4" w:space="0" w:color="auto"/>
              <w:right w:val="single" w:sz="4" w:space="0" w:color="auto"/>
            </w:tcBorders>
            <w:vAlign w:val="center"/>
            <w:hideMark/>
          </w:tcPr>
          <w:p w14:paraId="499064E8"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p>
        </w:tc>
        <w:tc>
          <w:tcPr>
            <w:tcW w:w="1174" w:type="dxa"/>
            <w:tcBorders>
              <w:top w:val="nil"/>
              <w:left w:val="nil"/>
              <w:bottom w:val="single" w:sz="4" w:space="0" w:color="auto"/>
              <w:right w:val="single" w:sz="4" w:space="0" w:color="auto"/>
            </w:tcBorders>
            <w:shd w:val="clear" w:color="auto" w:fill="auto"/>
            <w:noWrap/>
            <w:vAlign w:val="bottom"/>
            <w:hideMark/>
          </w:tcPr>
          <w:p w14:paraId="437C05FA" w14:textId="77777777" w:rsidR="00D23120" w:rsidRPr="004946E9" w:rsidRDefault="00D23120" w:rsidP="00D23120">
            <w:pPr>
              <w:spacing w:after="0" w:line="240" w:lineRule="auto"/>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07FE1EAA"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-0.03736</w:t>
            </w:r>
          </w:p>
        </w:tc>
        <w:tc>
          <w:tcPr>
            <w:tcW w:w="1148" w:type="dxa"/>
            <w:tcBorders>
              <w:top w:val="nil"/>
              <w:left w:val="nil"/>
              <w:bottom w:val="single" w:sz="4" w:space="0" w:color="auto"/>
              <w:right w:val="single" w:sz="4" w:space="0" w:color="auto"/>
            </w:tcBorders>
            <w:shd w:val="clear" w:color="auto" w:fill="auto"/>
            <w:noWrap/>
            <w:vAlign w:val="bottom"/>
            <w:hideMark/>
          </w:tcPr>
          <w:p w14:paraId="3AEB273D" w14:textId="77777777" w:rsidR="00D23120" w:rsidRPr="004946E9" w:rsidRDefault="00D23120" w:rsidP="00D23120">
            <w:pPr>
              <w:spacing w:after="0" w:line="240" w:lineRule="auto"/>
              <w:jc w:val="right"/>
              <w:rPr>
                <w:rFonts w:ascii="Aptos Narrow" w:eastAsia="Times New Roman" w:hAnsi="Aptos Narrow" w:cs="Times New Roman"/>
                <w:i/>
                <w:iCs/>
                <w:color w:val="000000"/>
                <w:kern w:val="0"/>
                <w:lang w:eastAsia="en-AU"/>
                <w14:ligatures w14:val="none"/>
              </w:rPr>
            </w:pPr>
            <w:r w:rsidRPr="004946E9">
              <w:rPr>
                <w:rFonts w:ascii="Aptos Narrow" w:eastAsia="Times New Roman" w:hAnsi="Aptos Narrow" w:cs="Times New Roman"/>
                <w:i/>
                <w:iCs/>
                <w:color w:val="000000"/>
                <w:kern w:val="0"/>
                <w:lang w:eastAsia="en-AU"/>
                <w14:ligatures w14:val="none"/>
              </w:rPr>
              <w:t>0.21958</w:t>
            </w:r>
          </w:p>
        </w:tc>
        <w:tc>
          <w:tcPr>
            <w:tcW w:w="982"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A4D33F0"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983"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ECE63CB"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c>
          <w:tcPr>
            <w:tcW w:w="1124"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ED721E9" w14:textId="77777777" w:rsidR="00D23120" w:rsidRPr="004946E9" w:rsidRDefault="00D23120" w:rsidP="00D23120">
            <w:pPr>
              <w:spacing w:after="0" w:line="240" w:lineRule="auto"/>
              <w:rPr>
                <w:rFonts w:ascii="Aptos Narrow" w:eastAsia="Times New Roman" w:hAnsi="Aptos Narrow" w:cs="Times New Roman"/>
                <w:i/>
                <w:iCs/>
                <w:color w:val="9C0006"/>
                <w:kern w:val="0"/>
                <w:lang w:eastAsia="en-AU"/>
                <w14:ligatures w14:val="none"/>
              </w:rPr>
            </w:pPr>
            <w:r w:rsidRPr="004946E9">
              <w:rPr>
                <w:rFonts w:ascii="Aptos Narrow" w:eastAsia="Times New Roman" w:hAnsi="Aptos Narrow" w:cs="Times New Roman"/>
                <w:i/>
                <w:iCs/>
                <w:color w:val="9C0006"/>
                <w:kern w:val="0"/>
                <w:lang w:eastAsia="en-AU"/>
                <w14:ligatures w14:val="none"/>
              </w:rPr>
              <w:t>N</w:t>
            </w:r>
          </w:p>
        </w:tc>
      </w:tr>
    </w:tbl>
    <w:p w14:paraId="2FC3E97B" w14:textId="77777777" w:rsidR="004946E9" w:rsidRDefault="004946E9"/>
    <w:p w14:paraId="6A8437C0" w14:textId="77777777" w:rsidR="005338EF" w:rsidRDefault="005338EF"/>
    <w:p w14:paraId="655B75CA" w14:textId="4D832346" w:rsidR="00AC2845" w:rsidRDefault="00AC2845">
      <w:r>
        <w:t xml:space="preserve">Supplementary Table </w:t>
      </w:r>
      <w:r w:rsidR="00CE66D3">
        <w:t>7</w:t>
      </w:r>
      <w:r>
        <w:t xml:space="preserve">: </w:t>
      </w:r>
      <w:r w:rsidRPr="003C1EC8">
        <w:t>Unpaired Mann-Whitney-Wilcoxon U test</w:t>
      </w:r>
      <w:r>
        <w:t xml:space="preserve"> results for continuous ESG metrics.</w:t>
      </w:r>
      <w:r w:rsidR="00F70B2D">
        <w:t xml:space="preserve"> The test </w:t>
      </w:r>
      <w:r w:rsidR="00F70B2D" w:rsidRPr="00F70B2D">
        <w:t>compare</w:t>
      </w:r>
      <w:r w:rsidR="00F70B2D">
        <w:t>s</w:t>
      </w:r>
      <w:r w:rsidR="00F70B2D" w:rsidRPr="00F70B2D">
        <w:t xml:space="preserve"> the median ESG value for</w:t>
      </w:r>
      <w:r w:rsidR="00F70B2D">
        <w:t xml:space="preserve"> properties owned by</w:t>
      </w:r>
      <w:r w:rsidR="00F70B2D" w:rsidRPr="00F70B2D">
        <w:t xml:space="preserve"> a </w:t>
      </w:r>
      <w:r w:rsidR="00F70B2D">
        <w:t>particular</w:t>
      </w:r>
      <w:r w:rsidR="00F70B2D" w:rsidRPr="00F70B2D">
        <w:t xml:space="preserve"> investor type (irrespective of ownership percentage) </w:t>
      </w:r>
      <w:r w:rsidR="00F70B2D">
        <w:t xml:space="preserve">to the </w:t>
      </w:r>
      <w:r w:rsidR="00F70B2D" w:rsidRPr="00F70B2D">
        <w:t>median</w:t>
      </w:r>
      <w:r w:rsidR="00F70B2D">
        <w:t xml:space="preserve"> ESG</w:t>
      </w:r>
      <w:r w:rsidR="00F70B2D" w:rsidRPr="00F70B2D">
        <w:t xml:space="preserve"> value of the entire </w:t>
      </w:r>
      <w:r w:rsidR="00F70B2D">
        <w:t>property dataset</w:t>
      </w:r>
      <w:r w:rsidR="00F70B2D" w:rsidRPr="00F70B2D">
        <w:t xml:space="preserve">. </w:t>
      </w:r>
      <w:r w:rsidR="00F70B2D">
        <w:t>“PRI_G” represents the cohort of PRI investors that are not GICM investors.</w:t>
      </w:r>
      <w:r w:rsidR="00F70B2D" w:rsidRPr="00F70B2D">
        <w:t xml:space="preserve"> </w:t>
      </w:r>
      <w:r w:rsidR="00F70B2D">
        <w:t>If a p-value is under a p-value threshold then it is statistically significant relative to that threshold</w:t>
      </w:r>
      <w:r w:rsidR="00111A92">
        <w:t xml:space="preserve"> (“Y”)</w:t>
      </w:r>
      <w:r w:rsidR="00F70B2D">
        <w:t>.</w:t>
      </w:r>
    </w:p>
    <w:tbl>
      <w:tblPr>
        <w:tblW w:w="10060" w:type="dxa"/>
        <w:tblLook w:val="04A0" w:firstRow="1" w:lastRow="0" w:firstColumn="1" w:lastColumn="0" w:noHBand="0" w:noVBand="1"/>
      </w:tblPr>
      <w:tblGrid>
        <w:gridCol w:w="1300"/>
        <w:gridCol w:w="960"/>
        <w:gridCol w:w="3760"/>
        <w:gridCol w:w="1054"/>
        <w:gridCol w:w="960"/>
        <w:gridCol w:w="960"/>
        <w:gridCol w:w="1066"/>
      </w:tblGrid>
      <w:tr w:rsidR="00F70B2D" w:rsidRPr="00F70B2D" w14:paraId="2AEBC08A" w14:textId="77777777" w:rsidTr="00675A90">
        <w:trPr>
          <w:trHeight w:val="300"/>
        </w:trPr>
        <w:tc>
          <w:tcPr>
            <w:tcW w:w="1300" w:type="dxa"/>
            <w:vMerge w:val="restart"/>
            <w:tcBorders>
              <w:top w:val="single" w:sz="4" w:space="0" w:color="auto"/>
              <w:left w:val="single" w:sz="4" w:space="0" w:color="auto"/>
              <w:right w:val="single" w:sz="4" w:space="0" w:color="auto"/>
            </w:tcBorders>
            <w:shd w:val="clear" w:color="auto" w:fill="auto"/>
            <w:noWrap/>
            <w:vAlign w:val="bottom"/>
          </w:tcPr>
          <w:p w14:paraId="04D1ECBF" w14:textId="38F35FBF" w:rsidR="00F70B2D" w:rsidRPr="00F70B2D" w:rsidRDefault="00F70B2D" w:rsidP="00F70B2D">
            <w:pPr>
              <w:spacing w:after="0" w:line="240" w:lineRule="auto"/>
              <w:rPr>
                <w:rFonts w:ascii="Aptos Narrow" w:eastAsia="Times New Roman" w:hAnsi="Aptos Narrow" w:cs="Times New Roman"/>
                <w:b/>
                <w:bCs/>
                <w:color w:val="000000"/>
                <w:kern w:val="0"/>
                <w:lang w:eastAsia="en-AU"/>
                <w14:ligatures w14:val="none"/>
              </w:rPr>
            </w:pPr>
            <w:r w:rsidRPr="00F70B2D">
              <w:rPr>
                <w:rFonts w:ascii="Aptos Narrow" w:eastAsia="Times New Roman" w:hAnsi="Aptos Narrow" w:cs="Times New Roman"/>
                <w:b/>
                <w:bCs/>
                <w:color w:val="000000"/>
                <w:kern w:val="0"/>
                <w:lang w:eastAsia="en-AU"/>
                <w14:ligatures w14:val="none"/>
              </w:rPr>
              <w:t>ESG metric</w:t>
            </w:r>
          </w:p>
        </w:tc>
        <w:tc>
          <w:tcPr>
            <w:tcW w:w="960" w:type="dxa"/>
            <w:vMerge w:val="restart"/>
            <w:tcBorders>
              <w:top w:val="single" w:sz="4" w:space="0" w:color="auto"/>
              <w:left w:val="nil"/>
              <w:right w:val="single" w:sz="4" w:space="0" w:color="auto"/>
            </w:tcBorders>
            <w:shd w:val="clear" w:color="auto" w:fill="auto"/>
            <w:noWrap/>
            <w:vAlign w:val="bottom"/>
          </w:tcPr>
          <w:p w14:paraId="04740187" w14:textId="3589C261" w:rsidR="00F70B2D" w:rsidRPr="00F70B2D" w:rsidRDefault="00F70B2D" w:rsidP="00F70B2D">
            <w:pPr>
              <w:spacing w:after="0" w:line="240" w:lineRule="auto"/>
              <w:rPr>
                <w:rFonts w:ascii="Aptos Narrow" w:eastAsia="Times New Roman" w:hAnsi="Aptos Narrow" w:cs="Times New Roman"/>
                <w:b/>
                <w:bCs/>
                <w:color w:val="000000"/>
                <w:kern w:val="0"/>
                <w:lang w:eastAsia="en-AU"/>
                <w14:ligatures w14:val="none"/>
              </w:rPr>
            </w:pPr>
            <w:r w:rsidRPr="00F70B2D">
              <w:rPr>
                <w:rFonts w:ascii="Aptos Narrow" w:eastAsia="Times New Roman" w:hAnsi="Aptos Narrow" w:cs="Times New Roman"/>
                <w:b/>
                <w:bCs/>
                <w:color w:val="000000"/>
                <w:kern w:val="0"/>
                <w:lang w:eastAsia="en-AU"/>
                <w14:ligatures w14:val="none"/>
              </w:rPr>
              <w:t>Investor type</w:t>
            </w:r>
          </w:p>
        </w:tc>
        <w:tc>
          <w:tcPr>
            <w:tcW w:w="3760" w:type="dxa"/>
            <w:vMerge w:val="restart"/>
            <w:tcBorders>
              <w:top w:val="single" w:sz="4" w:space="0" w:color="auto"/>
              <w:left w:val="nil"/>
              <w:right w:val="single" w:sz="4" w:space="0" w:color="auto"/>
            </w:tcBorders>
            <w:shd w:val="clear" w:color="auto" w:fill="auto"/>
            <w:noWrap/>
            <w:vAlign w:val="bottom"/>
          </w:tcPr>
          <w:p w14:paraId="716B5CF9" w14:textId="02417484" w:rsidR="00F70B2D" w:rsidRPr="00F70B2D" w:rsidRDefault="00F70B2D" w:rsidP="00F70B2D">
            <w:pPr>
              <w:spacing w:after="0" w:line="240" w:lineRule="auto"/>
              <w:rPr>
                <w:rFonts w:ascii="Aptos Narrow" w:eastAsia="Times New Roman" w:hAnsi="Aptos Narrow" w:cs="Times New Roman"/>
                <w:b/>
                <w:bCs/>
                <w:color w:val="000000"/>
                <w:kern w:val="0"/>
                <w:lang w:eastAsia="en-AU"/>
                <w14:ligatures w14:val="none"/>
              </w:rPr>
            </w:pPr>
            <w:r w:rsidRPr="00F70B2D">
              <w:rPr>
                <w:rFonts w:ascii="Aptos Narrow" w:eastAsia="Times New Roman" w:hAnsi="Aptos Narrow" w:cs="Times New Roman"/>
                <w:b/>
                <w:bCs/>
                <w:color w:val="000000"/>
                <w:kern w:val="0"/>
                <w:lang w:eastAsia="en-AU"/>
                <w14:ligatures w14:val="none"/>
              </w:rPr>
              <w:t>Hypothesis</w:t>
            </w:r>
          </w:p>
        </w:tc>
        <w:tc>
          <w:tcPr>
            <w:tcW w:w="1054" w:type="dxa"/>
            <w:vMerge w:val="restart"/>
            <w:tcBorders>
              <w:top w:val="single" w:sz="4" w:space="0" w:color="auto"/>
              <w:left w:val="nil"/>
              <w:right w:val="single" w:sz="4" w:space="0" w:color="auto"/>
            </w:tcBorders>
            <w:shd w:val="clear" w:color="auto" w:fill="auto"/>
            <w:noWrap/>
            <w:vAlign w:val="bottom"/>
          </w:tcPr>
          <w:p w14:paraId="3EDAC0DB" w14:textId="21A09A74" w:rsidR="00F70B2D" w:rsidRPr="00F70B2D" w:rsidRDefault="00F70B2D" w:rsidP="00F70B2D">
            <w:pPr>
              <w:spacing w:after="0" w:line="240" w:lineRule="auto"/>
              <w:rPr>
                <w:rFonts w:ascii="Aptos Narrow" w:eastAsia="Times New Roman" w:hAnsi="Aptos Narrow" w:cs="Times New Roman"/>
                <w:b/>
                <w:bCs/>
                <w:color w:val="000000"/>
                <w:kern w:val="0"/>
                <w:lang w:eastAsia="en-AU"/>
                <w14:ligatures w14:val="none"/>
              </w:rPr>
            </w:pPr>
            <w:r w:rsidRPr="00F70B2D">
              <w:rPr>
                <w:rFonts w:ascii="Aptos Narrow" w:eastAsia="Times New Roman" w:hAnsi="Aptos Narrow" w:cs="Times New Roman"/>
                <w:b/>
                <w:bCs/>
                <w:color w:val="000000"/>
                <w:kern w:val="0"/>
                <w:lang w:eastAsia="en-AU"/>
                <w14:ligatures w14:val="none"/>
              </w:rPr>
              <w:t>p-value</w:t>
            </w:r>
          </w:p>
        </w:tc>
        <w:tc>
          <w:tcPr>
            <w:tcW w:w="2986" w:type="dxa"/>
            <w:gridSpan w:val="3"/>
            <w:tcBorders>
              <w:top w:val="single" w:sz="4" w:space="0" w:color="auto"/>
              <w:left w:val="nil"/>
              <w:bottom w:val="single" w:sz="4" w:space="0" w:color="auto"/>
              <w:right w:val="single" w:sz="4" w:space="0" w:color="auto"/>
            </w:tcBorders>
            <w:shd w:val="clear" w:color="auto" w:fill="auto"/>
            <w:noWrap/>
            <w:vAlign w:val="center"/>
          </w:tcPr>
          <w:p w14:paraId="0619E826" w14:textId="5ADDE77D" w:rsidR="00F70B2D" w:rsidRPr="00F70B2D" w:rsidRDefault="00F70B2D" w:rsidP="00F70B2D">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p-value under threshold?</w:t>
            </w:r>
          </w:p>
        </w:tc>
      </w:tr>
      <w:tr w:rsidR="00F70B2D" w:rsidRPr="00F70B2D" w14:paraId="7C1D10B0" w14:textId="77777777" w:rsidTr="00675A90">
        <w:trPr>
          <w:trHeight w:val="300"/>
        </w:trPr>
        <w:tc>
          <w:tcPr>
            <w:tcW w:w="1300" w:type="dxa"/>
            <w:vMerge/>
            <w:tcBorders>
              <w:left w:val="single" w:sz="4" w:space="0" w:color="auto"/>
              <w:bottom w:val="single" w:sz="4" w:space="0" w:color="auto"/>
              <w:right w:val="single" w:sz="4" w:space="0" w:color="auto"/>
            </w:tcBorders>
            <w:shd w:val="clear" w:color="auto" w:fill="auto"/>
            <w:noWrap/>
            <w:vAlign w:val="bottom"/>
            <w:hideMark/>
          </w:tcPr>
          <w:p w14:paraId="22BD39E9" w14:textId="0425CB42" w:rsidR="00F70B2D" w:rsidRPr="00F70B2D" w:rsidRDefault="00F70B2D" w:rsidP="00F70B2D">
            <w:pPr>
              <w:spacing w:after="0" w:line="240" w:lineRule="auto"/>
              <w:rPr>
                <w:rFonts w:ascii="Aptos Narrow" w:eastAsia="Times New Roman" w:hAnsi="Aptos Narrow" w:cs="Times New Roman"/>
                <w:b/>
                <w:bCs/>
                <w:color w:val="000000"/>
                <w:kern w:val="0"/>
                <w:lang w:eastAsia="en-AU"/>
                <w14:ligatures w14:val="none"/>
              </w:rPr>
            </w:pPr>
          </w:p>
        </w:tc>
        <w:tc>
          <w:tcPr>
            <w:tcW w:w="960" w:type="dxa"/>
            <w:vMerge/>
            <w:tcBorders>
              <w:left w:val="nil"/>
              <w:bottom w:val="single" w:sz="4" w:space="0" w:color="auto"/>
              <w:right w:val="single" w:sz="4" w:space="0" w:color="auto"/>
            </w:tcBorders>
            <w:shd w:val="clear" w:color="auto" w:fill="auto"/>
            <w:noWrap/>
            <w:vAlign w:val="bottom"/>
            <w:hideMark/>
          </w:tcPr>
          <w:p w14:paraId="50635B23" w14:textId="3FBFA0D4" w:rsidR="00F70B2D" w:rsidRPr="00F70B2D" w:rsidRDefault="00F70B2D" w:rsidP="00F70B2D">
            <w:pPr>
              <w:spacing w:after="0" w:line="240" w:lineRule="auto"/>
              <w:rPr>
                <w:rFonts w:ascii="Aptos Narrow" w:eastAsia="Times New Roman" w:hAnsi="Aptos Narrow" w:cs="Times New Roman"/>
                <w:b/>
                <w:bCs/>
                <w:color w:val="000000"/>
                <w:kern w:val="0"/>
                <w:lang w:eastAsia="en-AU"/>
                <w14:ligatures w14:val="none"/>
              </w:rPr>
            </w:pPr>
          </w:p>
        </w:tc>
        <w:tc>
          <w:tcPr>
            <w:tcW w:w="3760" w:type="dxa"/>
            <w:vMerge/>
            <w:tcBorders>
              <w:left w:val="nil"/>
              <w:bottom w:val="single" w:sz="4" w:space="0" w:color="auto"/>
              <w:right w:val="single" w:sz="4" w:space="0" w:color="auto"/>
            </w:tcBorders>
            <w:shd w:val="clear" w:color="auto" w:fill="auto"/>
            <w:noWrap/>
            <w:vAlign w:val="bottom"/>
            <w:hideMark/>
          </w:tcPr>
          <w:p w14:paraId="0EAC3019" w14:textId="2BA20909" w:rsidR="00F70B2D" w:rsidRPr="00F70B2D" w:rsidRDefault="00F70B2D" w:rsidP="00F70B2D">
            <w:pPr>
              <w:spacing w:after="0" w:line="240" w:lineRule="auto"/>
              <w:rPr>
                <w:rFonts w:ascii="Aptos Narrow" w:eastAsia="Times New Roman" w:hAnsi="Aptos Narrow" w:cs="Times New Roman"/>
                <w:b/>
                <w:bCs/>
                <w:color w:val="000000"/>
                <w:kern w:val="0"/>
                <w:lang w:eastAsia="en-AU"/>
                <w14:ligatures w14:val="none"/>
              </w:rPr>
            </w:pPr>
          </w:p>
        </w:tc>
        <w:tc>
          <w:tcPr>
            <w:tcW w:w="1054" w:type="dxa"/>
            <w:vMerge/>
            <w:tcBorders>
              <w:left w:val="nil"/>
              <w:bottom w:val="single" w:sz="4" w:space="0" w:color="auto"/>
              <w:right w:val="single" w:sz="4" w:space="0" w:color="auto"/>
            </w:tcBorders>
            <w:shd w:val="clear" w:color="auto" w:fill="auto"/>
            <w:noWrap/>
            <w:vAlign w:val="bottom"/>
            <w:hideMark/>
          </w:tcPr>
          <w:p w14:paraId="7EBDF583" w14:textId="2E482AD9" w:rsidR="00F70B2D" w:rsidRPr="00F70B2D" w:rsidRDefault="00F70B2D" w:rsidP="00F70B2D">
            <w:pPr>
              <w:spacing w:after="0" w:line="240" w:lineRule="auto"/>
              <w:rPr>
                <w:rFonts w:ascii="Aptos Narrow" w:eastAsia="Times New Roman" w:hAnsi="Aptos Narrow" w:cs="Times New Roman"/>
                <w:b/>
                <w:bCs/>
                <w:color w:val="000000"/>
                <w:kern w:val="0"/>
                <w:lang w:eastAsia="en-AU"/>
                <w14:ligatures w14:val="none"/>
              </w:rPr>
            </w:pP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88098E7" w14:textId="77777777" w:rsidR="00F70B2D" w:rsidRPr="00F70B2D" w:rsidRDefault="00F70B2D" w:rsidP="00F70B2D">
            <w:pPr>
              <w:spacing w:after="0" w:line="240" w:lineRule="auto"/>
              <w:rPr>
                <w:rFonts w:ascii="Aptos Narrow" w:eastAsia="Times New Roman" w:hAnsi="Aptos Narrow" w:cs="Times New Roman"/>
                <w:b/>
                <w:bCs/>
                <w:kern w:val="0"/>
                <w:lang w:eastAsia="en-AU"/>
                <w14:ligatures w14:val="none"/>
              </w:rPr>
            </w:pPr>
            <w:r w:rsidRPr="00F70B2D">
              <w:rPr>
                <w:rFonts w:ascii="Aptos Narrow" w:eastAsia="Times New Roman" w:hAnsi="Aptos Narrow" w:cs="Times New Roman"/>
                <w:b/>
                <w:bCs/>
                <w:kern w:val="0"/>
                <w:lang w:eastAsia="en-AU"/>
                <w14:ligatures w14:val="none"/>
              </w:rPr>
              <w:t>p = 0.05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876A890" w14:textId="77777777" w:rsidR="00F70B2D" w:rsidRPr="00F70B2D" w:rsidRDefault="00F70B2D" w:rsidP="00F70B2D">
            <w:pPr>
              <w:spacing w:after="0" w:line="240" w:lineRule="auto"/>
              <w:rPr>
                <w:rFonts w:ascii="Aptos Narrow" w:eastAsia="Times New Roman" w:hAnsi="Aptos Narrow" w:cs="Times New Roman"/>
                <w:b/>
                <w:bCs/>
                <w:kern w:val="0"/>
                <w:lang w:eastAsia="en-AU"/>
                <w14:ligatures w14:val="none"/>
              </w:rPr>
            </w:pPr>
            <w:r w:rsidRPr="00F70B2D">
              <w:rPr>
                <w:rFonts w:ascii="Aptos Narrow" w:eastAsia="Times New Roman" w:hAnsi="Aptos Narrow" w:cs="Times New Roman"/>
                <w:b/>
                <w:bCs/>
                <w:kern w:val="0"/>
                <w:lang w:eastAsia="en-AU"/>
                <w14:ligatures w14:val="none"/>
              </w:rPr>
              <w:t>p = 0.01</w:t>
            </w:r>
          </w:p>
        </w:tc>
        <w:tc>
          <w:tcPr>
            <w:tcW w:w="1066" w:type="dxa"/>
            <w:tcBorders>
              <w:top w:val="single" w:sz="4" w:space="0" w:color="auto"/>
              <w:left w:val="nil"/>
              <w:bottom w:val="single" w:sz="4" w:space="0" w:color="auto"/>
              <w:right w:val="single" w:sz="4" w:space="0" w:color="auto"/>
            </w:tcBorders>
            <w:shd w:val="clear" w:color="auto" w:fill="auto"/>
            <w:noWrap/>
            <w:vAlign w:val="bottom"/>
            <w:hideMark/>
          </w:tcPr>
          <w:p w14:paraId="5B2D8390" w14:textId="77777777" w:rsidR="00F70B2D" w:rsidRPr="00F70B2D" w:rsidRDefault="00F70B2D" w:rsidP="00F70B2D">
            <w:pPr>
              <w:spacing w:after="0" w:line="240" w:lineRule="auto"/>
              <w:rPr>
                <w:rFonts w:ascii="Aptos Narrow" w:eastAsia="Times New Roman" w:hAnsi="Aptos Narrow" w:cs="Times New Roman"/>
                <w:b/>
                <w:bCs/>
                <w:kern w:val="0"/>
                <w:lang w:eastAsia="en-AU"/>
                <w14:ligatures w14:val="none"/>
              </w:rPr>
            </w:pPr>
            <w:r w:rsidRPr="00F70B2D">
              <w:rPr>
                <w:rFonts w:ascii="Aptos Narrow" w:eastAsia="Times New Roman" w:hAnsi="Aptos Narrow" w:cs="Times New Roman"/>
                <w:b/>
                <w:bCs/>
                <w:kern w:val="0"/>
                <w:lang w:eastAsia="en-AU"/>
                <w14:ligatures w14:val="none"/>
              </w:rPr>
              <w:t>p = 0.001</w:t>
            </w:r>
          </w:p>
        </w:tc>
      </w:tr>
      <w:tr w:rsidR="00F70B2D" w:rsidRPr="00F70B2D" w14:paraId="053DD6FE" w14:textId="77777777" w:rsidTr="00F70B2D">
        <w:trPr>
          <w:trHeight w:val="300"/>
        </w:trPr>
        <w:tc>
          <w:tcPr>
            <w:tcW w:w="1300" w:type="dxa"/>
            <w:vMerge w:val="restart"/>
            <w:tcBorders>
              <w:top w:val="nil"/>
              <w:left w:val="single" w:sz="4" w:space="0" w:color="auto"/>
              <w:bottom w:val="single" w:sz="4" w:space="0" w:color="auto"/>
              <w:right w:val="single" w:sz="4" w:space="0" w:color="auto"/>
            </w:tcBorders>
            <w:shd w:val="clear" w:color="000000" w:fill="E8E8E8"/>
            <w:vAlign w:val="center"/>
            <w:hideMark/>
          </w:tcPr>
          <w:p w14:paraId="021626ED"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Threatened species</w:t>
            </w:r>
          </w:p>
        </w:tc>
        <w:tc>
          <w:tcPr>
            <w:tcW w:w="960" w:type="dxa"/>
            <w:tcBorders>
              <w:top w:val="nil"/>
              <w:left w:val="nil"/>
              <w:bottom w:val="single" w:sz="4" w:space="0" w:color="auto"/>
              <w:right w:val="single" w:sz="4" w:space="0" w:color="auto"/>
            </w:tcBorders>
            <w:shd w:val="clear" w:color="000000" w:fill="E8E8E8"/>
            <w:noWrap/>
            <w:vAlign w:val="bottom"/>
            <w:hideMark/>
          </w:tcPr>
          <w:p w14:paraId="26E016A9"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PRI</w:t>
            </w:r>
          </w:p>
        </w:tc>
        <w:tc>
          <w:tcPr>
            <w:tcW w:w="3760" w:type="dxa"/>
            <w:tcBorders>
              <w:top w:val="nil"/>
              <w:left w:val="nil"/>
              <w:bottom w:val="single" w:sz="4" w:space="0" w:color="auto"/>
              <w:right w:val="single" w:sz="4" w:space="0" w:color="auto"/>
            </w:tcBorders>
            <w:shd w:val="clear" w:color="000000" w:fill="E8E8E8"/>
            <w:noWrap/>
            <w:vAlign w:val="bottom"/>
            <w:hideMark/>
          </w:tcPr>
          <w:p w14:paraId="7DD20C96"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PRI median is less than population</w:t>
            </w:r>
          </w:p>
        </w:tc>
        <w:tc>
          <w:tcPr>
            <w:tcW w:w="1054" w:type="dxa"/>
            <w:tcBorders>
              <w:top w:val="nil"/>
              <w:left w:val="nil"/>
              <w:bottom w:val="single" w:sz="4" w:space="0" w:color="auto"/>
              <w:right w:val="single" w:sz="4" w:space="0" w:color="auto"/>
            </w:tcBorders>
            <w:shd w:val="clear" w:color="000000" w:fill="E8E8E8"/>
            <w:noWrap/>
            <w:vAlign w:val="bottom"/>
            <w:hideMark/>
          </w:tcPr>
          <w:p w14:paraId="7E39DA5D" w14:textId="77777777" w:rsidR="00F70B2D" w:rsidRPr="00F70B2D" w:rsidRDefault="00F70B2D" w:rsidP="00F70B2D">
            <w:pPr>
              <w:spacing w:after="0" w:line="240" w:lineRule="auto"/>
              <w:jc w:val="right"/>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0.277169</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C7B1601"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907CD59"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c>
          <w:tcPr>
            <w:tcW w:w="1066"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B5DB6E1"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r>
      <w:tr w:rsidR="00F70B2D" w:rsidRPr="00F70B2D" w14:paraId="0E92788D" w14:textId="77777777" w:rsidTr="00F70B2D">
        <w:trPr>
          <w:trHeight w:val="300"/>
        </w:trPr>
        <w:tc>
          <w:tcPr>
            <w:tcW w:w="1300" w:type="dxa"/>
            <w:vMerge/>
            <w:tcBorders>
              <w:top w:val="nil"/>
              <w:left w:val="single" w:sz="4" w:space="0" w:color="auto"/>
              <w:bottom w:val="single" w:sz="4" w:space="0" w:color="auto"/>
              <w:right w:val="single" w:sz="4" w:space="0" w:color="auto"/>
            </w:tcBorders>
            <w:vAlign w:val="center"/>
            <w:hideMark/>
          </w:tcPr>
          <w:p w14:paraId="306D8E7D"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p>
        </w:tc>
        <w:tc>
          <w:tcPr>
            <w:tcW w:w="960" w:type="dxa"/>
            <w:tcBorders>
              <w:top w:val="nil"/>
              <w:left w:val="nil"/>
              <w:bottom w:val="single" w:sz="4" w:space="0" w:color="auto"/>
              <w:right w:val="single" w:sz="4" w:space="0" w:color="auto"/>
            </w:tcBorders>
            <w:shd w:val="clear" w:color="000000" w:fill="E8E8E8"/>
            <w:noWrap/>
            <w:vAlign w:val="bottom"/>
            <w:hideMark/>
          </w:tcPr>
          <w:p w14:paraId="76001E6F"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PRI_G</w:t>
            </w:r>
          </w:p>
        </w:tc>
        <w:tc>
          <w:tcPr>
            <w:tcW w:w="3760" w:type="dxa"/>
            <w:tcBorders>
              <w:top w:val="nil"/>
              <w:left w:val="nil"/>
              <w:bottom w:val="single" w:sz="4" w:space="0" w:color="auto"/>
              <w:right w:val="single" w:sz="4" w:space="0" w:color="auto"/>
            </w:tcBorders>
            <w:shd w:val="clear" w:color="000000" w:fill="E8E8E8"/>
            <w:noWrap/>
            <w:vAlign w:val="bottom"/>
            <w:hideMark/>
          </w:tcPr>
          <w:p w14:paraId="7D9C7E08"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PRI_G median is less than population</w:t>
            </w:r>
          </w:p>
        </w:tc>
        <w:tc>
          <w:tcPr>
            <w:tcW w:w="1054" w:type="dxa"/>
            <w:tcBorders>
              <w:top w:val="nil"/>
              <w:left w:val="nil"/>
              <w:bottom w:val="single" w:sz="4" w:space="0" w:color="auto"/>
              <w:right w:val="single" w:sz="4" w:space="0" w:color="auto"/>
            </w:tcBorders>
            <w:shd w:val="clear" w:color="000000" w:fill="E8E8E8"/>
            <w:noWrap/>
            <w:vAlign w:val="bottom"/>
            <w:hideMark/>
          </w:tcPr>
          <w:p w14:paraId="779C06E4" w14:textId="77777777" w:rsidR="00F70B2D" w:rsidRPr="00F70B2D" w:rsidRDefault="00F70B2D" w:rsidP="00F70B2D">
            <w:pPr>
              <w:spacing w:after="0" w:line="240" w:lineRule="auto"/>
              <w:jc w:val="right"/>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7.95E-01</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7C16120"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0B7CBB0"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c>
          <w:tcPr>
            <w:tcW w:w="1066"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60DE837"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r>
      <w:tr w:rsidR="00F70B2D" w:rsidRPr="00F70B2D" w14:paraId="105CBE1C" w14:textId="77777777" w:rsidTr="00F70B2D">
        <w:trPr>
          <w:trHeight w:val="300"/>
        </w:trPr>
        <w:tc>
          <w:tcPr>
            <w:tcW w:w="1300" w:type="dxa"/>
            <w:vMerge/>
            <w:tcBorders>
              <w:top w:val="nil"/>
              <w:left w:val="single" w:sz="4" w:space="0" w:color="auto"/>
              <w:bottom w:val="single" w:sz="4" w:space="0" w:color="auto"/>
              <w:right w:val="single" w:sz="4" w:space="0" w:color="auto"/>
            </w:tcBorders>
            <w:vAlign w:val="center"/>
            <w:hideMark/>
          </w:tcPr>
          <w:p w14:paraId="2427625C"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p>
        </w:tc>
        <w:tc>
          <w:tcPr>
            <w:tcW w:w="960" w:type="dxa"/>
            <w:tcBorders>
              <w:top w:val="nil"/>
              <w:left w:val="nil"/>
              <w:bottom w:val="single" w:sz="4" w:space="0" w:color="auto"/>
              <w:right w:val="single" w:sz="4" w:space="0" w:color="auto"/>
            </w:tcBorders>
            <w:shd w:val="clear" w:color="000000" w:fill="E8E8E8"/>
            <w:noWrap/>
            <w:vAlign w:val="bottom"/>
            <w:hideMark/>
          </w:tcPr>
          <w:p w14:paraId="15F5328D"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non-PRI</w:t>
            </w:r>
          </w:p>
        </w:tc>
        <w:tc>
          <w:tcPr>
            <w:tcW w:w="3760" w:type="dxa"/>
            <w:tcBorders>
              <w:top w:val="nil"/>
              <w:left w:val="nil"/>
              <w:bottom w:val="single" w:sz="4" w:space="0" w:color="auto"/>
              <w:right w:val="single" w:sz="4" w:space="0" w:color="auto"/>
            </w:tcBorders>
            <w:shd w:val="clear" w:color="000000" w:fill="E8E8E8"/>
            <w:noWrap/>
            <w:vAlign w:val="bottom"/>
            <w:hideMark/>
          </w:tcPr>
          <w:p w14:paraId="7AA0F781"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non-PRI median is less than population</w:t>
            </w:r>
          </w:p>
        </w:tc>
        <w:tc>
          <w:tcPr>
            <w:tcW w:w="1054" w:type="dxa"/>
            <w:tcBorders>
              <w:top w:val="nil"/>
              <w:left w:val="nil"/>
              <w:bottom w:val="single" w:sz="4" w:space="0" w:color="auto"/>
              <w:right w:val="single" w:sz="4" w:space="0" w:color="auto"/>
            </w:tcBorders>
            <w:shd w:val="clear" w:color="000000" w:fill="E8E8E8"/>
            <w:noWrap/>
            <w:vAlign w:val="bottom"/>
            <w:hideMark/>
          </w:tcPr>
          <w:p w14:paraId="0C43F71E" w14:textId="77777777" w:rsidR="00F70B2D" w:rsidRPr="00F70B2D" w:rsidRDefault="00F70B2D" w:rsidP="00F70B2D">
            <w:pPr>
              <w:spacing w:after="0" w:line="240" w:lineRule="auto"/>
              <w:jc w:val="right"/>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8.88E-11</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66BF911"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73EB960"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c>
          <w:tcPr>
            <w:tcW w:w="1066"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C5A5431"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r>
      <w:tr w:rsidR="00F70B2D" w:rsidRPr="00F70B2D" w14:paraId="34A0CFCC" w14:textId="77777777" w:rsidTr="00F70B2D">
        <w:trPr>
          <w:trHeight w:val="300"/>
        </w:trPr>
        <w:tc>
          <w:tcPr>
            <w:tcW w:w="1300" w:type="dxa"/>
            <w:vMerge/>
            <w:tcBorders>
              <w:top w:val="nil"/>
              <w:left w:val="single" w:sz="4" w:space="0" w:color="auto"/>
              <w:bottom w:val="single" w:sz="4" w:space="0" w:color="auto"/>
              <w:right w:val="single" w:sz="4" w:space="0" w:color="auto"/>
            </w:tcBorders>
            <w:vAlign w:val="center"/>
            <w:hideMark/>
          </w:tcPr>
          <w:p w14:paraId="50F5F7A3"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p>
        </w:tc>
        <w:tc>
          <w:tcPr>
            <w:tcW w:w="960" w:type="dxa"/>
            <w:tcBorders>
              <w:top w:val="nil"/>
              <w:left w:val="nil"/>
              <w:bottom w:val="single" w:sz="4" w:space="0" w:color="auto"/>
              <w:right w:val="single" w:sz="4" w:space="0" w:color="auto"/>
            </w:tcBorders>
            <w:shd w:val="clear" w:color="000000" w:fill="E8E8E8"/>
            <w:noWrap/>
            <w:vAlign w:val="bottom"/>
            <w:hideMark/>
          </w:tcPr>
          <w:p w14:paraId="0729FC4A"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GICM</w:t>
            </w:r>
          </w:p>
        </w:tc>
        <w:tc>
          <w:tcPr>
            <w:tcW w:w="3760" w:type="dxa"/>
            <w:tcBorders>
              <w:top w:val="nil"/>
              <w:left w:val="nil"/>
              <w:bottom w:val="single" w:sz="4" w:space="0" w:color="auto"/>
              <w:right w:val="single" w:sz="4" w:space="0" w:color="auto"/>
            </w:tcBorders>
            <w:shd w:val="clear" w:color="000000" w:fill="E8E8E8"/>
            <w:noWrap/>
            <w:vAlign w:val="bottom"/>
            <w:hideMark/>
          </w:tcPr>
          <w:p w14:paraId="70C04EB7"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GICM median is less than population</w:t>
            </w:r>
          </w:p>
        </w:tc>
        <w:tc>
          <w:tcPr>
            <w:tcW w:w="1054" w:type="dxa"/>
            <w:tcBorders>
              <w:top w:val="nil"/>
              <w:left w:val="nil"/>
              <w:bottom w:val="single" w:sz="4" w:space="0" w:color="auto"/>
              <w:right w:val="single" w:sz="4" w:space="0" w:color="auto"/>
            </w:tcBorders>
            <w:shd w:val="clear" w:color="000000" w:fill="E8E8E8"/>
            <w:noWrap/>
            <w:vAlign w:val="bottom"/>
            <w:hideMark/>
          </w:tcPr>
          <w:p w14:paraId="1C98A64A" w14:textId="77777777" w:rsidR="00F70B2D" w:rsidRPr="00F70B2D" w:rsidRDefault="00F70B2D" w:rsidP="00F70B2D">
            <w:pPr>
              <w:spacing w:after="0" w:line="240" w:lineRule="auto"/>
              <w:jc w:val="right"/>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1.59E-08</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7301643"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AD2D6B6"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c>
          <w:tcPr>
            <w:tcW w:w="1066"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584042C"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r>
      <w:tr w:rsidR="00F70B2D" w:rsidRPr="00F70B2D" w14:paraId="41D06D90" w14:textId="77777777" w:rsidTr="00F70B2D">
        <w:trPr>
          <w:trHeight w:val="300"/>
        </w:trPr>
        <w:tc>
          <w:tcPr>
            <w:tcW w:w="1300" w:type="dxa"/>
            <w:vMerge w:val="restart"/>
            <w:tcBorders>
              <w:top w:val="nil"/>
              <w:left w:val="single" w:sz="4" w:space="0" w:color="auto"/>
              <w:bottom w:val="single" w:sz="4" w:space="0" w:color="auto"/>
              <w:right w:val="single" w:sz="4" w:space="0" w:color="auto"/>
            </w:tcBorders>
            <w:shd w:val="clear" w:color="auto" w:fill="auto"/>
            <w:vAlign w:val="center"/>
            <w:hideMark/>
          </w:tcPr>
          <w:p w14:paraId="18508759"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Corruption</w:t>
            </w:r>
          </w:p>
        </w:tc>
        <w:tc>
          <w:tcPr>
            <w:tcW w:w="960" w:type="dxa"/>
            <w:tcBorders>
              <w:top w:val="nil"/>
              <w:left w:val="nil"/>
              <w:bottom w:val="single" w:sz="4" w:space="0" w:color="auto"/>
              <w:right w:val="single" w:sz="4" w:space="0" w:color="auto"/>
            </w:tcBorders>
            <w:shd w:val="clear" w:color="auto" w:fill="auto"/>
            <w:noWrap/>
            <w:vAlign w:val="bottom"/>
            <w:hideMark/>
          </w:tcPr>
          <w:p w14:paraId="64652AAF"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PRI</w:t>
            </w:r>
          </w:p>
        </w:tc>
        <w:tc>
          <w:tcPr>
            <w:tcW w:w="3760" w:type="dxa"/>
            <w:tcBorders>
              <w:top w:val="nil"/>
              <w:left w:val="nil"/>
              <w:bottom w:val="single" w:sz="4" w:space="0" w:color="auto"/>
              <w:right w:val="single" w:sz="4" w:space="0" w:color="auto"/>
            </w:tcBorders>
            <w:shd w:val="clear" w:color="auto" w:fill="auto"/>
            <w:noWrap/>
            <w:vAlign w:val="bottom"/>
            <w:hideMark/>
          </w:tcPr>
          <w:p w14:paraId="1823751C"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PRI median is less than population</w:t>
            </w:r>
          </w:p>
        </w:tc>
        <w:tc>
          <w:tcPr>
            <w:tcW w:w="1054" w:type="dxa"/>
            <w:tcBorders>
              <w:top w:val="nil"/>
              <w:left w:val="nil"/>
              <w:bottom w:val="single" w:sz="4" w:space="0" w:color="auto"/>
              <w:right w:val="single" w:sz="4" w:space="0" w:color="auto"/>
            </w:tcBorders>
            <w:shd w:val="clear" w:color="auto" w:fill="auto"/>
            <w:noWrap/>
            <w:vAlign w:val="bottom"/>
            <w:hideMark/>
          </w:tcPr>
          <w:p w14:paraId="23507E7A" w14:textId="77777777" w:rsidR="00F70B2D" w:rsidRPr="00F70B2D" w:rsidRDefault="00F70B2D" w:rsidP="00F70B2D">
            <w:pPr>
              <w:spacing w:after="0" w:line="240" w:lineRule="auto"/>
              <w:jc w:val="right"/>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2.45E-03</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210D6D9"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B0F3C71"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c>
          <w:tcPr>
            <w:tcW w:w="1066"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28E8D52"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r>
      <w:tr w:rsidR="00F70B2D" w:rsidRPr="00F70B2D" w14:paraId="2442B623" w14:textId="77777777" w:rsidTr="00F70B2D">
        <w:trPr>
          <w:trHeight w:val="300"/>
        </w:trPr>
        <w:tc>
          <w:tcPr>
            <w:tcW w:w="1300" w:type="dxa"/>
            <w:vMerge/>
            <w:tcBorders>
              <w:top w:val="nil"/>
              <w:left w:val="single" w:sz="4" w:space="0" w:color="auto"/>
              <w:bottom w:val="single" w:sz="4" w:space="0" w:color="auto"/>
              <w:right w:val="single" w:sz="4" w:space="0" w:color="auto"/>
            </w:tcBorders>
            <w:vAlign w:val="center"/>
            <w:hideMark/>
          </w:tcPr>
          <w:p w14:paraId="740800EE"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p>
        </w:tc>
        <w:tc>
          <w:tcPr>
            <w:tcW w:w="960" w:type="dxa"/>
            <w:tcBorders>
              <w:top w:val="nil"/>
              <w:left w:val="nil"/>
              <w:bottom w:val="single" w:sz="4" w:space="0" w:color="auto"/>
              <w:right w:val="single" w:sz="4" w:space="0" w:color="auto"/>
            </w:tcBorders>
            <w:shd w:val="clear" w:color="auto" w:fill="auto"/>
            <w:noWrap/>
            <w:vAlign w:val="bottom"/>
            <w:hideMark/>
          </w:tcPr>
          <w:p w14:paraId="72189F92"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PRI_G</w:t>
            </w:r>
          </w:p>
        </w:tc>
        <w:tc>
          <w:tcPr>
            <w:tcW w:w="3760" w:type="dxa"/>
            <w:tcBorders>
              <w:top w:val="nil"/>
              <w:left w:val="nil"/>
              <w:bottom w:val="single" w:sz="4" w:space="0" w:color="auto"/>
              <w:right w:val="single" w:sz="4" w:space="0" w:color="auto"/>
            </w:tcBorders>
            <w:shd w:val="clear" w:color="auto" w:fill="auto"/>
            <w:noWrap/>
            <w:vAlign w:val="bottom"/>
            <w:hideMark/>
          </w:tcPr>
          <w:p w14:paraId="35AEA0A5"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PRI_G median is less than population</w:t>
            </w:r>
          </w:p>
        </w:tc>
        <w:tc>
          <w:tcPr>
            <w:tcW w:w="1054" w:type="dxa"/>
            <w:tcBorders>
              <w:top w:val="nil"/>
              <w:left w:val="nil"/>
              <w:bottom w:val="single" w:sz="4" w:space="0" w:color="auto"/>
              <w:right w:val="single" w:sz="4" w:space="0" w:color="auto"/>
            </w:tcBorders>
            <w:shd w:val="clear" w:color="auto" w:fill="auto"/>
            <w:noWrap/>
            <w:vAlign w:val="bottom"/>
            <w:hideMark/>
          </w:tcPr>
          <w:p w14:paraId="0755B67B" w14:textId="77777777" w:rsidR="00F70B2D" w:rsidRPr="00F70B2D" w:rsidRDefault="00F70B2D" w:rsidP="00F70B2D">
            <w:pPr>
              <w:spacing w:after="0" w:line="240" w:lineRule="auto"/>
              <w:jc w:val="right"/>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1.52E-01</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E464CAB"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9F840F7"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c>
          <w:tcPr>
            <w:tcW w:w="1066"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3E145E1"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r>
      <w:tr w:rsidR="00F70B2D" w:rsidRPr="00F70B2D" w14:paraId="3D4A2CBC" w14:textId="77777777" w:rsidTr="00F70B2D">
        <w:trPr>
          <w:trHeight w:val="300"/>
        </w:trPr>
        <w:tc>
          <w:tcPr>
            <w:tcW w:w="1300" w:type="dxa"/>
            <w:vMerge/>
            <w:tcBorders>
              <w:top w:val="nil"/>
              <w:left w:val="single" w:sz="4" w:space="0" w:color="auto"/>
              <w:bottom w:val="single" w:sz="4" w:space="0" w:color="auto"/>
              <w:right w:val="single" w:sz="4" w:space="0" w:color="auto"/>
            </w:tcBorders>
            <w:vAlign w:val="center"/>
            <w:hideMark/>
          </w:tcPr>
          <w:p w14:paraId="2E5217AF"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p>
        </w:tc>
        <w:tc>
          <w:tcPr>
            <w:tcW w:w="960" w:type="dxa"/>
            <w:tcBorders>
              <w:top w:val="nil"/>
              <w:left w:val="nil"/>
              <w:bottom w:val="single" w:sz="4" w:space="0" w:color="auto"/>
              <w:right w:val="single" w:sz="4" w:space="0" w:color="auto"/>
            </w:tcBorders>
            <w:shd w:val="clear" w:color="auto" w:fill="auto"/>
            <w:noWrap/>
            <w:vAlign w:val="bottom"/>
            <w:hideMark/>
          </w:tcPr>
          <w:p w14:paraId="1E636C8B"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non-PRI</w:t>
            </w:r>
          </w:p>
        </w:tc>
        <w:tc>
          <w:tcPr>
            <w:tcW w:w="3760" w:type="dxa"/>
            <w:tcBorders>
              <w:top w:val="nil"/>
              <w:left w:val="nil"/>
              <w:bottom w:val="single" w:sz="4" w:space="0" w:color="auto"/>
              <w:right w:val="single" w:sz="4" w:space="0" w:color="auto"/>
            </w:tcBorders>
            <w:shd w:val="clear" w:color="auto" w:fill="auto"/>
            <w:noWrap/>
            <w:vAlign w:val="bottom"/>
            <w:hideMark/>
          </w:tcPr>
          <w:p w14:paraId="6747CD69"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non-PRI median is less than population</w:t>
            </w:r>
          </w:p>
        </w:tc>
        <w:tc>
          <w:tcPr>
            <w:tcW w:w="1054" w:type="dxa"/>
            <w:tcBorders>
              <w:top w:val="nil"/>
              <w:left w:val="nil"/>
              <w:bottom w:val="single" w:sz="4" w:space="0" w:color="auto"/>
              <w:right w:val="single" w:sz="4" w:space="0" w:color="auto"/>
            </w:tcBorders>
            <w:shd w:val="clear" w:color="auto" w:fill="auto"/>
            <w:noWrap/>
            <w:vAlign w:val="bottom"/>
            <w:hideMark/>
          </w:tcPr>
          <w:p w14:paraId="48A028D5" w14:textId="33D058A9" w:rsidR="00F70B2D" w:rsidRPr="00F70B2D" w:rsidRDefault="00111A92" w:rsidP="00F70B2D">
            <w:pPr>
              <w:spacing w:after="0" w:line="240" w:lineRule="auto"/>
              <w:jc w:val="right"/>
              <w:rPr>
                <w:rFonts w:ascii="Aptos Narrow" w:eastAsia="Times New Roman" w:hAnsi="Aptos Narrow" w:cs="Times New Roman"/>
                <w:color w:val="000000"/>
                <w:kern w:val="0"/>
                <w:lang w:eastAsia="en-AU"/>
                <w14:ligatures w14:val="none"/>
              </w:rPr>
            </w:pPr>
            <w:r>
              <w:rPr>
                <w:rFonts w:ascii="Aptos Narrow" w:eastAsia="Times New Roman" w:hAnsi="Aptos Narrow" w:cs="Times New Roman"/>
                <w:color w:val="000000"/>
                <w:kern w:val="0"/>
                <w:lang w:eastAsia="en-AU"/>
                <w14:ligatures w14:val="none"/>
              </w:rPr>
              <w:t>0</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34B5E9A"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D791103"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c>
          <w:tcPr>
            <w:tcW w:w="1066"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88E7C79" w14:textId="77777777" w:rsidR="00F70B2D" w:rsidRPr="00F70B2D" w:rsidRDefault="00F70B2D" w:rsidP="00F70B2D">
            <w:pPr>
              <w:spacing w:after="0" w:line="240" w:lineRule="auto"/>
              <w:rPr>
                <w:rFonts w:ascii="Aptos Narrow" w:eastAsia="Times New Roman" w:hAnsi="Aptos Narrow" w:cs="Times New Roman"/>
                <w:color w:val="006100"/>
                <w:kern w:val="0"/>
                <w:lang w:eastAsia="en-AU"/>
                <w14:ligatures w14:val="none"/>
              </w:rPr>
            </w:pPr>
            <w:r w:rsidRPr="00F70B2D">
              <w:rPr>
                <w:rFonts w:ascii="Aptos Narrow" w:eastAsia="Times New Roman" w:hAnsi="Aptos Narrow" w:cs="Times New Roman"/>
                <w:color w:val="006100"/>
                <w:kern w:val="0"/>
                <w:lang w:eastAsia="en-AU"/>
                <w14:ligatures w14:val="none"/>
              </w:rPr>
              <w:t>Y</w:t>
            </w:r>
          </w:p>
        </w:tc>
      </w:tr>
      <w:tr w:rsidR="00F70B2D" w:rsidRPr="00F70B2D" w14:paraId="450615DE" w14:textId="77777777" w:rsidTr="00F70B2D">
        <w:trPr>
          <w:trHeight w:val="300"/>
        </w:trPr>
        <w:tc>
          <w:tcPr>
            <w:tcW w:w="1300" w:type="dxa"/>
            <w:vMerge/>
            <w:tcBorders>
              <w:top w:val="nil"/>
              <w:left w:val="single" w:sz="4" w:space="0" w:color="auto"/>
              <w:bottom w:val="single" w:sz="4" w:space="0" w:color="auto"/>
              <w:right w:val="single" w:sz="4" w:space="0" w:color="auto"/>
            </w:tcBorders>
            <w:vAlign w:val="center"/>
            <w:hideMark/>
          </w:tcPr>
          <w:p w14:paraId="61A30F06"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p>
        </w:tc>
        <w:tc>
          <w:tcPr>
            <w:tcW w:w="960" w:type="dxa"/>
            <w:tcBorders>
              <w:top w:val="nil"/>
              <w:left w:val="nil"/>
              <w:bottom w:val="single" w:sz="4" w:space="0" w:color="auto"/>
              <w:right w:val="single" w:sz="4" w:space="0" w:color="auto"/>
            </w:tcBorders>
            <w:shd w:val="clear" w:color="auto" w:fill="auto"/>
            <w:noWrap/>
            <w:vAlign w:val="bottom"/>
            <w:hideMark/>
          </w:tcPr>
          <w:p w14:paraId="47843424"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GICM</w:t>
            </w:r>
          </w:p>
        </w:tc>
        <w:tc>
          <w:tcPr>
            <w:tcW w:w="3760" w:type="dxa"/>
            <w:tcBorders>
              <w:top w:val="nil"/>
              <w:left w:val="nil"/>
              <w:bottom w:val="single" w:sz="4" w:space="0" w:color="auto"/>
              <w:right w:val="single" w:sz="4" w:space="0" w:color="auto"/>
            </w:tcBorders>
            <w:shd w:val="clear" w:color="auto" w:fill="auto"/>
            <w:noWrap/>
            <w:vAlign w:val="bottom"/>
            <w:hideMark/>
          </w:tcPr>
          <w:p w14:paraId="35D1368D" w14:textId="77777777" w:rsidR="00F70B2D" w:rsidRPr="00F70B2D" w:rsidRDefault="00F70B2D" w:rsidP="00F70B2D">
            <w:pPr>
              <w:spacing w:after="0" w:line="240" w:lineRule="auto"/>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GICM median is less than population</w:t>
            </w:r>
          </w:p>
        </w:tc>
        <w:tc>
          <w:tcPr>
            <w:tcW w:w="1054" w:type="dxa"/>
            <w:tcBorders>
              <w:top w:val="nil"/>
              <w:left w:val="nil"/>
              <w:bottom w:val="single" w:sz="4" w:space="0" w:color="auto"/>
              <w:right w:val="single" w:sz="4" w:space="0" w:color="auto"/>
            </w:tcBorders>
            <w:shd w:val="clear" w:color="auto" w:fill="auto"/>
            <w:noWrap/>
            <w:vAlign w:val="bottom"/>
            <w:hideMark/>
          </w:tcPr>
          <w:p w14:paraId="36268129" w14:textId="77777777" w:rsidR="00F70B2D" w:rsidRPr="00F70B2D" w:rsidRDefault="00F70B2D" w:rsidP="00F70B2D">
            <w:pPr>
              <w:spacing w:after="0" w:line="240" w:lineRule="auto"/>
              <w:jc w:val="right"/>
              <w:rPr>
                <w:rFonts w:ascii="Aptos Narrow" w:eastAsia="Times New Roman" w:hAnsi="Aptos Narrow" w:cs="Times New Roman"/>
                <w:color w:val="000000"/>
                <w:kern w:val="0"/>
                <w:lang w:eastAsia="en-AU"/>
                <w14:ligatures w14:val="none"/>
              </w:rPr>
            </w:pPr>
            <w:r w:rsidRPr="00F70B2D">
              <w:rPr>
                <w:rFonts w:ascii="Aptos Narrow" w:eastAsia="Times New Roman" w:hAnsi="Aptos Narrow" w:cs="Times New Roman"/>
                <w:color w:val="000000"/>
                <w:kern w:val="0"/>
                <w:lang w:eastAsia="en-AU"/>
                <w14:ligatures w14:val="none"/>
              </w:rPr>
              <w:t>7.41E-02</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E35D5BC"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2559750"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c>
          <w:tcPr>
            <w:tcW w:w="1066"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89AC861" w14:textId="77777777" w:rsidR="00F70B2D" w:rsidRPr="00F70B2D" w:rsidRDefault="00F70B2D" w:rsidP="00F70B2D">
            <w:pPr>
              <w:spacing w:after="0" w:line="240" w:lineRule="auto"/>
              <w:rPr>
                <w:rFonts w:ascii="Aptos Narrow" w:eastAsia="Times New Roman" w:hAnsi="Aptos Narrow" w:cs="Times New Roman"/>
                <w:color w:val="9C0006"/>
                <w:kern w:val="0"/>
                <w:lang w:eastAsia="en-AU"/>
                <w14:ligatures w14:val="none"/>
              </w:rPr>
            </w:pPr>
            <w:r w:rsidRPr="00F70B2D">
              <w:rPr>
                <w:rFonts w:ascii="Aptos Narrow" w:eastAsia="Times New Roman" w:hAnsi="Aptos Narrow" w:cs="Times New Roman"/>
                <w:color w:val="9C0006"/>
                <w:kern w:val="0"/>
                <w:lang w:eastAsia="en-AU"/>
                <w14:ligatures w14:val="none"/>
              </w:rPr>
              <w:t>N</w:t>
            </w:r>
          </w:p>
        </w:tc>
      </w:tr>
    </w:tbl>
    <w:p w14:paraId="1622F0C6" w14:textId="0F38C04D" w:rsidR="008D2C47" w:rsidRDefault="008D2C47"/>
    <w:p w14:paraId="39C0B90F" w14:textId="77777777" w:rsidR="005338EF" w:rsidRDefault="005338EF"/>
    <w:p w14:paraId="120BC9DA" w14:textId="56D448E6" w:rsidR="00AC2845" w:rsidRDefault="00AC2845">
      <w:r>
        <w:t xml:space="preserve">Supplementary Table </w:t>
      </w:r>
      <w:r w:rsidR="00CE66D3">
        <w:t>8</w:t>
      </w:r>
      <w:r>
        <w:t xml:space="preserve">: </w:t>
      </w:r>
      <w:r w:rsidRPr="00AC2845">
        <w:t xml:space="preserve">Spearman </w:t>
      </w:r>
      <w:r w:rsidR="005338EF">
        <w:t xml:space="preserve">and Pearson </w:t>
      </w:r>
      <w:r w:rsidRPr="00AC2845">
        <w:t>correlation</w:t>
      </w:r>
      <w:r>
        <w:t xml:space="preserve"> results for continuous ESG metrics.</w:t>
      </w:r>
      <w:r w:rsidR="005338EF">
        <w:t xml:space="preserve"> </w:t>
      </w:r>
      <w:r w:rsidR="00CF0735">
        <w:t>Tests performed on t</w:t>
      </w:r>
      <w:r w:rsidR="00CF0735" w:rsidRPr="00CF0735">
        <w:t>wo property cohorts: one that contain</w:t>
      </w:r>
      <w:r w:rsidR="00CF0735">
        <w:t>s</w:t>
      </w:r>
      <w:r w:rsidR="00CF0735" w:rsidRPr="00CF0735">
        <w:t xml:space="preserve"> all mining properties </w:t>
      </w:r>
      <w:r w:rsidR="00CF0735">
        <w:t>(</w:t>
      </w:r>
      <w:r w:rsidR="00CF0735" w:rsidRPr="00CF0735">
        <w:t>including those that have no investor record</w:t>
      </w:r>
      <w:r w:rsidR="00CF0735">
        <w:t>)</w:t>
      </w:r>
      <w:r w:rsidR="00CF0735" w:rsidRPr="00CF0735">
        <w:t>, and one that contains only mining properties that ha</w:t>
      </w:r>
      <w:r w:rsidR="00CF0735">
        <w:t>ve</w:t>
      </w:r>
      <w:r w:rsidR="00CF0735" w:rsidRPr="00CF0735">
        <w:t xml:space="preserve"> some ownership by an institutional investor (i.e. a non-zero ownership percentage). </w:t>
      </w:r>
      <w:r w:rsidR="00CF0735">
        <w:t xml:space="preserve">“Parameter” defines the independent variable used in the logistic regression. “All inst.” means all institutional investor percentages lumped into one value. </w:t>
      </w:r>
      <w:r w:rsidR="005338EF">
        <w:t>“PRI_G” represents the cohort of PRI investors that are not GICM investors.</w:t>
      </w:r>
      <w:r w:rsidR="005338EF" w:rsidRPr="00F70B2D">
        <w:t xml:space="preserve"> </w:t>
      </w:r>
      <w:r w:rsidR="005338EF">
        <w:t>If a p-value is under a p-value threshold then it is statistically significant relative to that threshold.</w:t>
      </w:r>
    </w:p>
    <w:p w14:paraId="24857F3F" w14:textId="77777777" w:rsidR="005338EF" w:rsidRDefault="005338EF"/>
    <w:p w14:paraId="547846D5" w14:textId="77777777" w:rsidR="005338EF" w:rsidRDefault="005338EF"/>
    <w:p w14:paraId="76EA8611" w14:textId="77777777" w:rsidR="005338EF" w:rsidRDefault="005338EF"/>
    <w:p w14:paraId="74846FA2" w14:textId="77777777" w:rsidR="00CF0735" w:rsidRDefault="00CF0735"/>
    <w:p w14:paraId="133FDAC4" w14:textId="77777777" w:rsidR="00CF0735" w:rsidRDefault="00CF0735"/>
    <w:p w14:paraId="38C60D93" w14:textId="77777777" w:rsidR="005338EF" w:rsidRDefault="005338EF"/>
    <w:p w14:paraId="23A29E4A" w14:textId="77777777" w:rsidR="005338EF" w:rsidRDefault="005338EF"/>
    <w:tbl>
      <w:tblPr>
        <w:tblW w:w="10060" w:type="dxa"/>
        <w:tblLook w:val="04A0" w:firstRow="1" w:lastRow="0" w:firstColumn="1" w:lastColumn="0" w:noHBand="0" w:noVBand="1"/>
      </w:tblPr>
      <w:tblGrid>
        <w:gridCol w:w="1209"/>
        <w:gridCol w:w="1253"/>
        <w:gridCol w:w="1160"/>
        <w:gridCol w:w="1180"/>
        <w:gridCol w:w="1232"/>
        <w:gridCol w:w="1049"/>
        <w:gridCol w:w="960"/>
        <w:gridCol w:w="960"/>
        <w:gridCol w:w="1057"/>
      </w:tblGrid>
      <w:tr w:rsidR="00165963" w:rsidRPr="008D2C47" w14:paraId="4B17D988" w14:textId="77777777" w:rsidTr="00165963">
        <w:trPr>
          <w:trHeight w:val="300"/>
        </w:trPr>
        <w:tc>
          <w:tcPr>
            <w:tcW w:w="1209" w:type="dxa"/>
            <w:vMerge w:val="restart"/>
            <w:tcBorders>
              <w:top w:val="single" w:sz="4" w:space="0" w:color="auto"/>
              <w:left w:val="single" w:sz="4" w:space="0" w:color="auto"/>
              <w:right w:val="single" w:sz="4" w:space="0" w:color="auto"/>
            </w:tcBorders>
            <w:shd w:val="clear" w:color="auto" w:fill="auto"/>
            <w:noWrap/>
            <w:vAlign w:val="bottom"/>
          </w:tcPr>
          <w:p w14:paraId="4846DCEB" w14:textId="7711F3D7"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r w:rsidRPr="008D2C47">
              <w:rPr>
                <w:rFonts w:ascii="Aptos Narrow" w:eastAsia="Times New Roman" w:hAnsi="Aptos Narrow" w:cs="Times New Roman"/>
                <w:b/>
                <w:bCs/>
                <w:color w:val="000000"/>
                <w:kern w:val="0"/>
                <w:lang w:eastAsia="en-AU"/>
                <w14:ligatures w14:val="none"/>
              </w:rPr>
              <w:t>ESG metric</w:t>
            </w:r>
          </w:p>
        </w:tc>
        <w:tc>
          <w:tcPr>
            <w:tcW w:w="1253" w:type="dxa"/>
            <w:vMerge w:val="restart"/>
            <w:tcBorders>
              <w:top w:val="single" w:sz="4" w:space="0" w:color="auto"/>
              <w:left w:val="nil"/>
              <w:right w:val="single" w:sz="4" w:space="0" w:color="auto"/>
            </w:tcBorders>
            <w:shd w:val="clear" w:color="auto" w:fill="auto"/>
            <w:noWrap/>
            <w:vAlign w:val="bottom"/>
          </w:tcPr>
          <w:p w14:paraId="6195F14B" w14:textId="26A703E6"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r w:rsidRPr="008D2C47">
              <w:rPr>
                <w:rFonts w:ascii="Aptos Narrow" w:eastAsia="Times New Roman" w:hAnsi="Aptos Narrow" w:cs="Times New Roman"/>
                <w:b/>
                <w:bCs/>
                <w:color w:val="000000"/>
                <w:kern w:val="0"/>
                <w:lang w:eastAsia="en-AU"/>
                <w14:ligatures w14:val="none"/>
              </w:rPr>
              <w:t>Correlation type</w:t>
            </w:r>
          </w:p>
        </w:tc>
        <w:tc>
          <w:tcPr>
            <w:tcW w:w="1160" w:type="dxa"/>
            <w:vMerge w:val="restart"/>
            <w:tcBorders>
              <w:top w:val="single" w:sz="4" w:space="0" w:color="auto"/>
              <w:left w:val="nil"/>
              <w:right w:val="single" w:sz="4" w:space="0" w:color="auto"/>
            </w:tcBorders>
            <w:shd w:val="clear" w:color="auto" w:fill="auto"/>
            <w:noWrap/>
            <w:vAlign w:val="bottom"/>
          </w:tcPr>
          <w:p w14:paraId="5056C6DA" w14:textId="58788166"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r w:rsidRPr="008D2C47">
              <w:rPr>
                <w:rFonts w:ascii="Aptos Narrow" w:eastAsia="Times New Roman" w:hAnsi="Aptos Narrow" w:cs="Times New Roman"/>
                <w:b/>
                <w:bCs/>
                <w:color w:val="000000"/>
                <w:kern w:val="0"/>
                <w:lang w:eastAsia="en-AU"/>
                <w14:ligatures w14:val="none"/>
              </w:rPr>
              <w:t>Property cohort</w:t>
            </w:r>
          </w:p>
        </w:tc>
        <w:tc>
          <w:tcPr>
            <w:tcW w:w="1180" w:type="dxa"/>
            <w:vMerge w:val="restart"/>
            <w:tcBorders>
              <w:top w:val="single" w:sz="4" w:space="0" w:color="auto"/>
              <w:left w:val="nil"/>
              <w:right w:val="single" w:sz="4" w:space="0" w:color="auto"/>
            </w:tcBorders>
            <w:shd w:val="clear" w:color="auto" w:fill="auto"/>
            <w:noWrap/>
            <w:vAlign w:val="bottom"/>
          </w:tcPr>
          <w:p w14:paraId="2C1775A9" w14:textId="47DE74CD"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r w:rsidRPr="008D2C47">
              <w:rPr>
                <w:rFonts w:ascii="Aptos Narrow" w:eastAsia="Times New Roman" w:hAnsi="Aptos Narrow" w:cs="Times New Roman"/>
                <w:b/>
                <w:bCs/>
                <w:color w:val="000000"/>
                <w:kern w:val="0"/>
                <w:lang w:eastAsia="en-AU"/>
                <w14:ligatures w14:val="none"/>
              </w:rPr>
              <w:t>Parameter</w:t>
            </w:r>
          </w:p>
        </w:tc>
        <w:tc>
          <w:tcPr>
            <w:tcW w:w="1232" w:type="dxa"/>
            <w:vMerge w:val="restart"/>
            <w:tcBorders>
              <w:top w:val="single" w:sz="4" w:space="0" w:color="auto"/>
              <w:left w:val="nil"/>
              <w:right w:val="single" w:sz="4" w:space="0" w:color="auto"/>
            </w:tcBorders>
            <w:shd w:val="clear" w:color="auto" w:fill="auto"/>
            <w:noWrap/>
            <w:vAlign w:val="bottom"/>
          </w:tcPr>
          <w:p w14:paraId="1B098D6B" w14:textId="5B7B11BE"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r w:rsidRPr="008D2C47">
              <w:rPr>
                <w:rFonts w:ascii="Aptos Narrow" w:eastAsia="Times New Roman" w:hAnsi="Aptos Narrow" w:cs="Times New Roman"/>
                <w:b/>
                <w:bCs/>
                <w:color w:val="000000"/>
                <w:kern w:val="0"/>
                <w:lang w:eastAsia="en-AU"/>
                <w14:ligatures w14:val="none"/>
              </w:rPr>
              <w:t>Coefficient</w:t>
            </w:r>
          </w:p>
        </w:tc>
        <w:tc>
          <w:tcPr>
            <w:tcW w:w="1049" w:type="dxa"/>
            <w:vMerge w:val="restart"/>
            <w:tcBorders>
              <w:top w:val="single" w:sz="4" w:space="0" w:color="auto"/>
              <w:left w:val="nil"/>
              <w:right w:val="single" w:sz="4" w:space="0" w:color="auto"/>
            </w:tcBorders>
            <w:shd w:val="clear" w:color="auto" w:fill="auto"/>
            <w:noWrap/>
            <w:vAlign w:val="bottom"/>
          </w:tcPr>
          <w:p w14:paraId="5882FE1D" w14:textId="1AA1C5AF"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r w:rsidRPr="008D2C47">
              <w:rPr>
                <w:rFonts w:ascii="Aptos Narrow" w:eastAsia="Times New Roman" w:hAnsi="Aptos Narrow" w:cs="Times New Roman"/>
                <w:b/>
                <w:bCs/>
                <w:color w:val="000000"/>
                <w:kern w:val="0"/>
                <w:lang w:eastAsia="en-AU"/>
                <w14:ligatures w14:val="none"/>
              </w:rPr>
              <w:t>p-value</w:t>
            </w:r>
          </w:p>
        </w:tc>
        <w:tc>
          <w:tcPr>
            <w:tcW w:w="2977" w:type="dxa"/>
            <w:gridSpan w:val="3"/>
            <w:tcBorders>
              <w:top w:val="single" w:sz="4" w:space="0" w:color="auto"/>
              <w:left w:val="nil"/>
              <w:bottom w:val="single" w:sz="4" w:space="0" w:color="auto"/>
              <w:right w:val="single" w:sz="4" w:space="0" w:color="auto"/>
            </w:tcBorders>
            <w:shd w:val="clear" w:color="auto" w:fill="auto"/>
            <w:noWrap/>
            <w:vAlign w:val="center"/>
          </w:tcPr>
          <w:p w14:paraId="46A53610" w14:textId="54B24A33" w:rsidR="00165963" w:rsidRPr="008D2C47" w:rsidRDefault="00165963" w:rsidP="00165963">
            <w:pPr>
              <w:spacing w:after="0" w:line="240" w:lineRule="auto"/>
              <w:rPr>
                <w:rFonts w:ascii="Aptos Narrow" w:eastAsia="Times New Roman" w:hAnsi="Aptos Narrow" w:cs="Times New Roman"/>
                <w:b/>
                <w:bCs/>
                <w:kern w:val="0"/>
                <w:lang w:eastAsia="en-AU"/>
                <w14:ligatures w14:val="none"/>
              </w:rPr>
            </w:pPr>
            <w:r w:rsidRPr="00D93BF1">
              <w:rPr>
                <w:rFonts w:ascii="Aptos Narrow" w:eastAsia="Times New Roman" w:hAnsi="Aptos Narrow" w:cs="Times New Roman"/>
                <w:b/>
                <w:bCs/>
                <w:kern w:val="0"/>
                <w:lang w:eastAsia="en-AU"/>
                <w14:ligatures w14:val="none"/>
              </w:rPr>
              <w:t>p-value under threshold?</w:t>
            </w:r>
          </w:p>
        </w:tc>
      </w:tr>
      <w:tr w:rsidR="00165963" w:rsidRPr="008D2C47" w14:paraId="52A04A6C" w14:textId="77777777" w:rsidTr="00165963">
        <w:trPr>
          <w:trHeight w:val="300"/>
        </w:trPr>
        <w:tc>
          <w:tcPr>
            <w:tcW w:w="1209" w:type="dxa"/>
            <w:vMerge/>
            <w:tcBorders>
              <w:left w:val="single" w:sz="4" w:space="0" w:color="auto"/>
              <w:bottom w:val="single" w:sz="4" w:space="0" w:color="auto"/>
              <w:right w:val="single" w:sz="4" w:space="0" w:color="auto"/>
            </w:tcBorders>
            <w:shd w:val="clear" w:color="auto" w:fill="auto"/>
            <w:noWrap/>
            <w:vAlign w:val="bottom"/>
            <w:hideMark/>
          </w:tcPr>
          <w:p w14:paraId="256FB533" w14:textId="38BE4962"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p>
        </w:tc>
        <w:tc>
          <w:tcPr>
            <w:tcW w:w="1253" w:type="dxa"/>
            <w:vMerge/>
            <w:tcBorders>
              <w:left w:val="nil"/>
              <w:bottom w:val="single" w:sz="4" w:space="0" w:color="auto"/>
              <w:right w:val="single" w:sz="4" w:space="0" w:color="auto"/>
            </w:tcBorders>
            <w:shd w:val="clear" w:color="auto" w:fill="auto"/>
            <w:noWrap/>
            <w:vAlign w:val="bottom"/>
            <w:hideMark/>
          </w:tcPr>
          <w:p w14:paraId="49873DF1" w14:textId="73232749"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p>
        </w:tc>
        <w:tc>
          <w:tcPr>
            <w:tcW w:w="1160" w:type="dxa"/>
            <w:vMerge/>
            <w:tcBorders>
              <w:left w:val="nil"/>
              <w:bottom w:val="single" w:sz="4" w:space="0" w:color="auto"/>
              <w:right w:val="single" w:sz="4" w:space="0" w:color="auto"/>
            </w:tcBorders>
            <w:shd w:val="clear" w:color="auto" w:fill="auto"/>
            <w:noWrap/>
            <w:vAlign w:val="bottom"/>
            <w:hideMark/>
          </w:tcPr>
          <w:p w14:paraId="64602D47" w14:textId="3491CD2A"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p>
        </w:tc>
        <w:tc>
          <w:tcPr>
            <w:tcW w:w="1180" w:type="dxa"/>
            <w:vMerge/>
            <w:tcBorders>
              <w:left w:val="nil"/>
              <w:bottom w:val="single" w:sz="4" w:space="0" w:color="auto"/>
              <w:right w:val="single" w:sz="4" w:space="0" w:color="auto"/>
            </w:tcBorders>
            <w:shd w:val="clear" w:color="auto" w:fill="auto"/>
            <w:noWrap/>
            <w:vAlign w:val="bottom"/>
            <w:hideMark/>
          </w:tcPr>
          <w:p w14:paraId="58B5D7C1" w14:textId="62007D94"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p>
        </w:tc>
        <w:tc>
          <w:tcPr>
            <w:tcW w:w="1232" w:type="dxa"/>
            <w:vMerge/>
            <w:tcBorders>
              <w:left w:val="nil"/>
              <w:bottom w:val="single" w:sz="4" w:space="0" w:color="auto"/>
              <w:right w:val="single" w:sz="4" w:space="0" w:color="auto"/>
            </w:tcBorders>
            <w:shd w:val="clear" w:color="auto" w:fill="auto"/>
            <w:noWrap/>
            <w:vAlign w:val="bottom"/>
            <w:hideMark/>
          </w:tcPr>
          <w:p w14:paraId="5322F495" w14:textId="1FA0160F"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p>
        </w:tc>
        <w:tc>
          <w:tcPr>
            <w:tcW w:w="1049" w:type="dxa"/>
            <w:vMerge/>
            <w:tcBorders>
              <w:left w:val="nil"/>
              <w:bottom w:val="single" w:sz="4" w:space="0" w:color="auto"/>
              <w:right w:val="single" w:sz="4" w:space="0" w:color="auto"/>
            </w:tcBorders>
            <w:shd w:val="clear" w:color="auto" w:fill="auto"/>
            <w:noWrap/>
            <w:vAlign w:val="bottom"/>
            <w:hideMark/>
          </w:tcPr>
          <w:p w14:paraId="7F0DE06D" w14:textId="66886BF0" w:rsidR="00165963" w:rsidRPr="008D2C47" w:rsidRDefault="00165963" w:rsidP="00165963">
            <w:pPr>
              <w:spacing w:after="0" w:line="240" w:lineRule="auto"/>
              <w:rPr>
                <w:rFonts w:ascii="Aptos Narrow" w:eastAsia="Times New Roman" w:hAnsi="Aptos Narrow" w:cs="Times New Roman"/>
                <w:b/>
                <w:bCs/>
                <w:color w:val="000000"/>
                <w:kern w:val="0"/>
                <w:lang w:eastAsia="en-AU"/>
                <w14:ligatures w14:val="none"/>
              </w:rPr>
            </w:pP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267AFCE" w14:textId="77777777" w:rsidR="00165963" w:rsidRPr="008D2C47" w:rsidRDefault="00165963" w:rsidP="00165963">
            <w:pPr>
              <w:spacing w:after="0" w:line="240" w:lineRule="auto"/>
              <w:rPr>
                <w:rFonts w:ascii="Aptos Narrow" w:eastAsia="Times New Roman" w:hAnsi="Aptos Narrow" w:cs="Times New Roman"/>
                <w:b/>
                <w:bCs/>
                <w:kern w:val="0"/>
                <w:lang w:eastAsia="en-AU"/>
                <w14:ligatures w14:val="none"/>
              </w:rPr>
            </w:pPr>
            <w:r w:rsidRPr="008D2C47">
              <w:rPr>
                <w:rFonts w:ascii="Aptos Narrow" w:eastAsia="Times New Roman" w:hAnsi="Aptos Narrow" w:cs="Times New Roman"/>
                <w:b/>
                <w:bCs/>
                <w:kern w:val="0"/>
                <w:lang w:eastAsia="en-AU"/>
                <w14:ligatures w14:val="none"/>
              </w:rPr>
              <w:t>p = 0.05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ED05590" w14:textId="77777777" w:rsidR="00165963" w:rsidRPr="008D2C47" w:rsidRDefault="00165963" w:rsidP="00165963">
            <w:pPr>
              <w:spacing w:after="0" w:line="240" w:lineRule="auto"/>
              <w:rPr>
                <w:rFonts w:ascii="Aptos Narrow" w:eastAsia="Times New Roman" w:hAnsi="Aptos Narrow" w:cs="Times New Roman"/>
                <w:b/>
                <w:bCs/>
                <w:kern w:val="0"/>
                <w:lang w:eastAsia="en-AU"/>
                <w14:ligatures w14:val="none"/>
              </w:rPr>
            </w:pPr>
            <w:r w:rsidRPr="008D2C47">
              <w:rPr>
                <w:rFonts w:ascii="Aptos Narrow" w:eastAsia="Times New Roman" w:hAnsi="Aptos Narrow" w:cs="Times New Roman"/>
                <w:b/>
                <w:bCs/>
                <w:kern w:val="0"/>
                <w:lang w:eastAsia="en-AU"/>
                <w14:ligatures w14:val="none"/>
              </w:rPr>
              <w:t>p = 0.01</w:t>
            </w:r>
          </w:p>
        </w:tc>
        <w:tc>
          <w:tcPr>
            <w:tcW w:w="1057" w:type="dxa"/>
            <w:tcBorders>
              <w:top w:val="single" w:sz="4" w:space="0" w:color="auto"/>
              <w:left w:val="nil"/>
              <w:bottom w:val="single" w:sz="4" w:space="0" w:color="auto"/>
              <w:right w:val="single" w:sz="4" w:space="0" w:color="auto"/>
            </w:tcBorders>
            <w:shd w:val="clear" w:color="auto" w:fill="auto"/>
            <w:noWrap/>
            <w:vAlign w:val="bottom"/>
            <w:hideMark/>
          </w:tcPr>
          <w:p w14:paraId="496F6C73" w14:textId="77777777" w:rsidR="00165963" w:rsidRPr="008D2C47" w:rsidRDefault="00165963" w:rsidP="00165963">
            <w:pPr>
              <w:spacing w:after="0" w:line="240" w:lineRule="auto"/>
              <w:rPr>
                <w:rFonts w:ascii="Aptos Narrow" w:eastAsia="Times New Roman" w:hAnsi="Aptos Narrow" w:cs="Times New Roman"/>
                <w:b/>
                <w:bCs/>
                <w:kern w:val="0"/>
                <w:lang w:eastAsia="en-AU"/>
                <w14:ligatures w14:val="none"/>
              </w:rPr>
            </w:pPr>
            <w:r w:rsidRPr="008D2C47">
              <w:rPr>
                <w:rFonts w:ascii="Aptos Narrow" w:eastAsia="Times New Roman" w:hAnsi="Aptos Narrow" w:cs="Times New Roman"/>
                <w:b/>
                <w:bCs/>
                <w:kern w:val="0"/>
                <w:lang w:eastAsia="en-AU"/>
                <w14:ligatures w14:val="none"/>
              </w:rPr>
              <w:t>p = 0.001</w:t>
            </w:r>
          </w:p>
        </w:tc>
      </w:tr>
      <w:tr w:rsidR="00165963" w:rsidRPr="008D2C47" w14:paraId="2FAE0CCA" w14:textId="77777777" w:rsidTr="00165963">
        <w:trPr>
          <w:trHeight w:val="330"/>
        </w:trPr>
        <w:tc>
          <w:tcPr>
            <w:tcW w:w="1209" w:type="dxa"/>
            <w:vMerge w:val="restart"/>
            <w:tcBorders>
              <w:top w:val="nil"/>
              <w:left w:val="single" w:sz="4" w:space="0" w:color="auto"/>
              <w:bottom w:val="single" w:sz="4" w:space="0" w:color="auto"/>
              <w:right w:val="single" w:sz="4" w:space="0" w:color="auto"/>
            </w:tcBorders>
            <w:shd w:val="clear" w:color="auto" w:fill="auto"/>
            <w:vAlign w:val="center"/>
            <w:hideMark/>
          </w:tcPr>
          <w:p w14:paraId="6A53F87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Threatened species</w:t>
            </w:r>
          </w:p>
        </w:tc>
        <w:tc>
          <w:tcPr>
            <w:tcW w:w="1253" w:type="dxa"/>
            <w:vMerge w:val="restart"/>
            <w:tcBorders>
              <w:top w:val="nil"/>
              <w:left w:val="single" w:sz="4" w:space="0" w:color="auto"/>
              <w:bottom w:val="single" w:sz="4" w:space="0" w:color="auto"/>
              <w:right w:val="single" w:sz="4" w:space="0" w:color="auto"/>
            </w:tcBorders>
            <w:shd w:val="clear" w:color="auto" w:fill="auto"/>
            <w:vAlign w:val="center"/>
            <w:hideMark/>
          </w:tcPr>
          <w:p w14:paraId="3270926D"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Spearman</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3AE3039"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All properties</w:t>
            </w:r>
          </w:p>
        </w:tc>
        <w:tc>
          <w:tcPr>
            <w:tcW w:w="1180" w:type="dxa"/>
            <w:tcBorders>
              <w:top w:val="nil"/>
              <w:left w:val="nil"/>
              <w:bottom w:val="single" w:sz="4" w:space="0" w:color="auto"/>
              <w:right w:val="single" w:sz="4" w:space="0" w:color="auto"/>
            </w:tcBorders>
            <w:shd w:val="clear" w:color="auto" w:fill="auto"/>
            <w:noWrap/>
            <w:vAlign w:val="bottom"/>
            <w:hideMark/>
          </w:tcPr>
          <w:p w14:paraId="6C7CBF44"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auto" w:fill="auto"/>
            <w:noWrap/>
            <w:vAlign w:val="bottom"/>
            <w:hideMark/>
          </w:tcPr>
          <w:p w14:paraId="08C27543"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-0.04315</w:t>
            </w:r>
          </w:p>
        </w:tc>
        <w:tc>
          <w:tcPr>
            <w:tcW w:w="1049" w:type="dxa"/>
            <w:tcBorders>
              <w:top w:val="nil"/>
              <w:left w:val="nil"/>
              <w:bottom w:val="single" w:sz="4" w:space="0" w:color="auto"/>
              <w:right w:val="single" w:sz="4" w:space="0" w:color="auto"/>
            </w:tcBorders>
            <w:shd w:val="clear" w:color="auto" w:fill="auto"/>
            <w:noWrap/>
            <w:vAlign w:val="bottom"/>
            <w:hideMark/>
          </w:tcPr>
          <w:p w14:paraId="27195200"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16B887E"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5600FFB"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151F197"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58F25D8A"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432D808B"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43A92232"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4A91BFDD"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547A6A1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auto" w:fill="auto"/>
            <w:noWrap/>
            <w:vAlign w:val="bottom"/>
            <w:hideMark/>
          </w:tcPr>
          <w:p w14:paraId="7745926E"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-0.00557</w:t>
            </w:r>
          </w:p>
        </w:tc>
        <w:tc>
          <w:tcPr>
            <w:tcW w:w="1049" w:type="dxa"/>
            <w:tcBorders>
              <w:top w:val="nil"/>
              <w:left w:val="nil"/>
              <w:bottom w:val="single" w:sz="4" w:space="0" w:color="auto"/>
              <w:right w:val="single" w:sz="4" w:space="0" w:color="auto"/>
            </w:tcBorders>
            <w:shd w:val="clear" w:color="auto" w:fill="auto"/>
            <w:noWrap/>
            <w:vAlign w:val="bottom"/>
            <w:hideMark/>
          </w:tcPr>
          <w:p w14:paraId="430F7322"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2.86E-01</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2C0ABDA"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48DB57D"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B7880CE"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r>
      <w:tr w:rsidR="00165963" w:rsidRPr="008D2C47" w14:paraId="100B9C4C"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64FB56F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194427C9"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66B70CA1"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176C68B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34F8E681"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0.004123</w:t>
            </w:r>
          </w:p>
        </w:tc>
        <w:tc>
          <w:tcPr>
            <w:tcW w:w="1049" w:type="dxa"/>
            <w:tcBorders>
              <w:top w:val="nil"/>
              <w:left w:val="nil"/>
              <w:bottom w:val="single" w:sz="4" w:space="0" w:color="auto"/>
              <w:right w:val="single" w:sz="4" w:space="0" w:color="auto"/>
            </w:tcBorders>
            <w:shd w:val="clear" w:color="auto" w:fill="auto"/>
            <w:noWrap/>
            <w:vAlign w:val="bottom"/>
            <w:hideMark/>
          </w:tcPr>
          <w:p w14:paraId="4BAFB00A"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4.30E-01</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E014CEC"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02F0B2AF"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70398D9"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r>
      <w:tr w:rsidR="00165963" w:rsidRPr="008D2C47" w14:paraId="5B76F4FF"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2877C376"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15925405"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29AE089A"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148CCC0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787CA280"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-0.03789</w:t>
            </w:r>
          </w:p>
        </w:tc>
        <w:tc>
          <w:tcPr>
            <w:tcW w:w="1049" w:type="dxa"/>
            <w:tcBorders>
              <w:top w:val="nil"/>
              <w:left w:val="nil"/>
              <w:bottom w:val="single" w:sz="4" w:space="0" w:color="auto"/>
              <w:right w:val="single" w:sz="4" w:space="0" w:color="auto"/>
            </w:tcBorders>
            <w:shd w:val="clear" w:color="auto" w:fill="auto"/>
            <w:noWrap/>
            <w:vAlign w:val="bottom"/>
            <w:hideMark/>
          </w:tcPr>
          <w:p w14:paraId="607306E7"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3.93E-13</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7DCB63E"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94838B3"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2B3EC24"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4D0CFFF5"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7DA1C542"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42196106"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62ABFA52"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7AAEFF24"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267F02BD"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-0.0356</w:t>
            </w:r>
          </w:p>
        </w:tc>
        <w:tc>
          <w:tcPr>
            <w:tcW w:w="1049" w:type="dxa"/>
            <w:tcBorders>
              <w:top w:val="nil"/>
              <w:left w:val="nil"/>
              <w:bottom w:val="single" w:sz="4" w:space="0" w:color="auto"/>
              <w:right w:val="single" w:sz="4" w:space="0" w:color="auto"/>
            </w:tcBorders>
            <w:shd w:val="clear" w:color="auto" w:fill="auto"/>
            <w:noWrap/>
            <w:vAlign w:val="bottom"/>
            <w:hideMark/>
          </w:tcPr>
          <w:p w14:paraId="7198CD78"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9.17E-12</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E0F795F"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2AFDFE5"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02D1861"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5991BBC4"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06C425C3"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2DE94F75"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A99F605"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Properties with non-zero ownership %</w:t>
            </w:r>
          </w:p>
        </w:tc>
        <w:tc>
          <w:tcPr>
            <w:tcW w:w="1180" w:type="dxa"/>
            <w:tcBorders>
              <w:top w:val="nil"/>
              <w:left w:val="nil"/>
              <w:bottom w:val="single" w:sz="4" w:space="0" w:color="auto"/>
              <w:right w:val="single" w:sz="4" w:space="0" w:color="auto"/>
            </w:tcBorders>
            <w:shd w:val="clear" w:color="auto" w:fill="auto"/>
            <w:noWrap/>
            <w:vAlign w:val="bottom"/>
            <w:hideMark/>
          </w:tcPr>
          <w:p w14:paraId="2F8018B3"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auto" w:fill="auto"/>
            <w:noWrap/>
            <w:vAlign w:val="bottom"/>
            <w:hideMark/>
          </w:tcPr>
          <w:p w14:paraId="604060AB"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0.064289</w:t>
            </w:r>
          </w:p>
        </w:tc>
        <w:tc>
          <w:tcPr>
            <w:tcW w:w="1049" w:type="dxa"/>
            <w:tcBorders>
              <w:top w:val="nil"/>
              <w:left w:val="nil"/>
              <w:bottom w:val="single" w:sz="4" w:space="0" w:color="auto"/>
              <w:right w:val="single" w:sz="4" w:space="0" w:color="auto"/>
            </w:tcBorders>
            <w:shd w:val="clear" w:color="auto" w:fill="auto"/>
            <w:noWrap/>
            <w:vAlign w:val="bottom"/>
            <w:hideMark/>
          </w:tcPr>
          <w:p w14:paraId="20C97191"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1.65E-10</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B167B4D"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8851894"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50CDD48"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7B4A90B9"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46DD394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2FEB21ED"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6A813F5C"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7B68AA73"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auto" w:fill="auto"/>
            <w:noWrap/>
            <w:vAlign w:val="bottom"/>
            <w:hideMark/>
          </w:tcPr>
          <w:p w14:paraId="795FEB8B"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-0.03081</w:t>
            </w:r>
          </w:p>
        </w:tc>
        <w:tc>
          <w:tcPr>
            <w:tcW w:w="1049" w:type="dxa"/>
            <w:tcBorders>
              <w:top w:val="nil"/>
              <w:left w:val="nil"/>
              <w:bottom w:val="single" w:sz="4" w:space="0" w:color="auto"/>
              <w:right w:val="single" w:sz="4" w:space="0" w:color="auto"/>
            </w:tcBorders>
            <w:shd w:val="clear" w:color="auto" w:fill="auto"/>
            <w:noWrap/>
            <w:vAlign w:val="bottom"/>
            <w:hideMark/>
          </w:tcPr>
          <w:p w14:paraId="6FDC37BE"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7.74E-03</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E5364CA"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04E8176"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EC94AE2" w14:textId="77777777" w:rsidR="00165963" w:rsidRPr="008D2C47" w:rsidRDefault="00165963" w:rsidP="00165963">
            <w:pPr>
              <w:spacing w:after="0" w:line="240" w:lineRule="auto"/>
              <w:rPr>
                <w:rFonts w:ascii="Aptos Narrow" w:eastAsia="Times New Roman" w:hAnsi="Aptos Narrow" w:cs="Times New Roman"/>
                <w:i/>
                <w:iCs/>
                <w:color w:val="9C0006"/>
                <w:kern w:val="0"/>
                <w:lang w:eastAsia="en-AU"/>
                <w14:ligatures w14:val="none"/>
              </w:rPr>
            </w:pPr>
            <w:r w:rsidRPr="008D2C47">
              <w:rPr>
                <w:rFonts w:ascii="Aptos Narrow" w:eastAsia="Times New Roman" w:hAnsi="Aptos Narrow" w:cs="Times New Roman"/>
                <w:i/>
                <w:iCs/>
                <w:color w:val="9C0006"/>
                <w:kern w:val="0"/>
                <w:lang w:eastAsia="en-AU"/>
                <w14:ligatures w14:val="none"/>
              </w:rPr>
              <w:t>N</w:t>
            </w:r>
          </w:p>
        </w:tc>
      </w:tr>
      <w:tr w:rsidR="00165963" w:rsidRPr="008D2C47" w14:paraId="7A3500A5"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769EF42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4B08779F"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1EE1DC51"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59CDC2D3"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45B809B8"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-0.02041</w:t>
            </w:r>
          </w:p>
        </w:tc>
        <w:tc>
          <w:tcPr>
            <w:tcW w:w="1049" w:type="dxa"/>
            <w:tcBorders>
              <w:top w:val="nil"/>
              <w:left w:val="nil"/>
              <w:bottom w:val="single" w:sz="4" w:space="0" w:color="auto"/>
              <w:right w:val="single" w:sz="4" w:space="0" w:color="auto"/>
            </w:tcBorders>
            <w:shd w:val="clear" w:color="auto" w:fill="auto"/>
            <w:noWrap/>
            <w:vAlign w:val="bottom"/>
            <w:hideMark/>
          </w:tcPr>
          <w:p w14:paraId="4059B55B"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8.42E-02</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4C8F31E9" w14:textId="77777777" w:rsidR="00165963" w:rsidRPr="008D2C47" w:rsidRDefault="00165963" w:rsidP="00165963">
            <w:pPr>
              <w:spacing w:after="0" w:line="240" w:lineRule="auto"/>
              <w:rPr>
                <w:rFonts w:ascii="Aptos Narrow" w:eastAsia="Times New Roman" w:hAnsi="Aptos Narrow" w:cs="Times New Roman"/>
                <w:i/>
                <w:iCs/>
                <w:color w:val="9C0006"/>
                <w:kern w:val="0"/>
                <w:lang w:eastAsia="en-AU"/>
                <w14:ligatures w14:val="none"/>
              </w:rPr>
            </w:pPr>
            <w:r w:rsidRPr="008D2C47">
              <w:rPr>
                <w:rFonts w:ascii="Aptos Narrow" w:eastAsia="Times New Roman" w:hAnsi="Aptos Narrow" w:cs="Times New Roman"/>
                <w:i/>
                <w:iCs/>
                <w:color w:val="9C0006"/>
                <w:kern w:val="0"/>
                <w:lang w:eastAsia="en-AU"/>
                <w14:ligatures w14:val="none"/>
              </w:rPr>
              <w:t>N</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C7A86EC" w14:textId="77777777" w:rsidR="00165963" w:rsidRPr="008D2C47" w:rsidRDefault="00165963" w:rsidP="00165963">
            <w:pPr>
              <w:spacing w:after="0" w:line="240" w:lineRule="auto"/>
              <w:rPr>
                <w:rFonts w:ascii="Aptos Narrow" w:eastAsia="Times New Roman" w:hAnsi="Aptos Narrow" w:cs="Times New Roman"/>
                <w:i/>
                <w:iCs/>
                <w:color w:val="9C0006"/>
                <w:kern w:val="0"/>
                <w:lang w:eastAsia="en-AU"/>
                <w14:ligatures w14:val="none"/>
              </w:rPr>
            </w:pPr>
            <w:r w:rsidRPr="008D2C47">
              <w:rPr>
                <w:rFonts w:ascii="Aptos Narrow" w:eastAsia="Times New Roman" w:hAnsi="Aptos Narrow" w:cs="Times New Roman"/>
                <w:i/>
                <w:iCs/>
                <w:color w:val="9C0006"/>
                <w:kern w:val="0"/>
                <w:lang w:eastAsia="en-AU"/>
                <w14:ligatures w14:val="none"/>
              </w:rPr>
              <w:t>N</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396C5F3" w14:textId="77777777" w:rsidR="00165963" w:rsidRPr="008D2C47" w:rsidRDefault="00165963" w:rsidP="00165963">
            <w:pPr>
              <w:spacing w:after="0" w:line="240" w:lineRule="auto"/>
              <w:rPr>
                <w:rFonts w:ascii="Aptos Narrow" w:eastAsia="Times New Roman" w:hAnsi="Aptos Narrow" w:cs="Times New Roman"/>
                <w:i/>
                <w:iCs/>
                <w:color w:val="9C0006"/>
                <w:kern w:val="0"/>
                <w:lang w:eastAsia="en-AU"/>
                <w14:ligatures w14:val="none"/>
              </w:rPr>
            </w:pPr>
            <w:r w:rsidRPr="008D2C47">
              <w:rPr>
                <w:rFonts w:ascii="Aptos Narrow" w:eastAsia="Times New Roman" w:hAnsi="Aptos Narrow" w:cs="Times New Roman"/>
                <w:i/>
                <w:iCs/>
                <w:color w:val="9C0006"/>
                <w:kern w:val="0"/>
                <w:lang w:eastAsia="en-AU"/>
                <w14:ligatures w14:val="none"/>
              </w:rPr>
              <w:t>N</w:t>
            </w:r>
          </w:p>
        </w:tc>
      </w:tr>
      <w:tr w:rsidR="00165963" w:rsidRPr="008D2C47" w14:paraId="2E501482"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5E66C66E"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27D759FB"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0BA3BADE"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23449178"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188D72A0"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0.051841</w:t>
            </w:r>
          </w:p>
        </w:tc>
        <w:tc>
          <w:tcPr>
            <w:tcW w:w="1049" w:type="dxa"/>
            <w:tcBorders>
              <w:top w:val="nil"/>
              <w:left w:val="nil"/>
              <w:bottom w:val="single" w:sz="4" w:space="0" w:color="auto"/>
              <w:right w:val="single" w:sz="4" w:space="0" w:color="auto"/>
            </w:tcBorders>
            <w:shd w:val="clear" w:color="auto" w:fill="auto"/>
            <w:noWrap/>
            <w:vAlign w:val="bottom"/>
            <w:hideMark/>
          </w:tcPr>
          <w:p w14:paraId="0573294A"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5.26E-07</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E03A219"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C6E64FC"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224F177"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7BBFB3E1"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512F947F"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29609ABD"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7A1D0CE3"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47846490"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3D12CB25"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-0.2293</w:t>
            </w:r>
          </w:p>
        </w:tc>
        <w:tc>
          <w:tcPr>
            <w:tcW w:w="1049" w:type="dxa"/>
            <w:tcBorders>
              <w:top w:val="nil"/>
              <w:left w:val="nil"/>
              <w:bottom w:val="single" w:sz="4" w:space="0" w:color="auto"/>
              <w:right w:val="single" w:sz="4" w:space="0" w:color="auto"/>
            </w:tcBorders>
            <w:shd w:val="clear" w:color="auto" w:fill="auto"/>
            <w:noWrap/>
            <w:vAlign w:val="bottom"/>
            <w:hideMark/>
          </w:tcPr>
          <w:p w14:paraId="15081453"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2006B5F"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52416B2"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48775D2"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640A209B"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0464C09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val="restart"/>
            <w:tcBorders>
              <w:top w:val="nil"/>
              <w:left w:val="single" w:sz="4" w:space="0" w:color="auto"/>
              <w:bottom w:val="single" w:sz="4" w:space="0" w:color="auto"/>
              <w:right w:val="single" w:sz="4" w:space="0" w:color="auto"/>
            </w:tcBorders>
            <w:shd w:val="clear" w:color="000000" w:fill="D9D9D9"/>
            <w:noWrap/>
            <w:vAlign w:val="center"/>
            <w:hideMark/>
          </w:tcPr>
          <w:p w14:paraId="283D3274"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Pearson</w:t>
            </w:r>
          </w:p>
        </w:tc>
        <w:tc>
          <w:tcPr>
            <w:tcW w:w="1160" w:type="dxa"/>
            <w:vMerge w:val="restart"/>
            <w:tcBorders>
              <w:top w:val="nil"/>
              <w:left w:val="single" w:sz="4" w:space="0" w:color="auto"/>
              <w:bottom w:val="single" w:sz="4" w:space="0" w:color="auto"/>
              <w:right w:val="single" w:sz="4" w:space="0" w:color="auto"/>
            </w:tcBorders>
            <w:shd w:val="clear" w:color="000000" w:fill="D9D9D9"/>
            <w:vAlign w:val="center"/>
            <w:hideMark/>
          </w:tcPr>
          <w:p w14:paraId="4EC55E9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All properties</w:t>
            </w:r>
          </w:p>
        </w:tc>
        <w:tc>
          <w:tcPr>
            <w:tcW w:w="1180" w:type="dxa"/>
            <w:tcBorders>
              <w:top w:val="nil"/>
              <w:left w:val="nil"/>
              <w:bottom w:val="single" w:sz="4" w:space="0" w:color="auto"/>
              <w:right w:val="single" w:sz="4" w:space="0" w:color="auto"/>
            </w:tcBorders>
            <w:shd w:val="clear" w:color="000000" w:fill="D9D9D9"/>
            <w:noWrap/>
            <w:vAlign w:val="bottom"/>
            <w:hideMark/>
          </w:tcPr>
          <w:p w14:paraId="04C98CAA"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000000" w:fill="D9D9D9"/>
            <w:noWrap/>
            <w:vAlign w:val="bottom"/>
            <w:hideMark/>
          </w:tcPr>
          <w:p w14:paraId="4325FAC6"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-0.01527</w:t>
            </w:r>
          </w:p>
        </w:tc>
        <w:tc>
          <w:tcPr>
            <w:tcW w:w="1049" w:type="dxa"/>
            <w:tcBorders>
              <w:top w:val="nil"/>
              <w:left w:val="nil"/>
              <w:bottom w:val="single" w:sz="4" w:space="0" w:color="auto"/>
              <w:right w:val="single" w:sz="4" w:space="0" w:color="auto"/>
            </w:tcBorders>
            <w:shd w:val="clear" w:color="000000" w:fill="D9D9D9"/>
            <w:noWrap/>
            <w:vAlign w:val="bottom"/>
            <w:hideMark/>
          </w:tcPr>
          <w:p w14:paraId="23124D6E"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3.45E-03</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0314417"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D0DD2A3"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6569E78"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r>
      <w:tr w:rsidR="00165963" w:rsidRPr="008D2C47" w14:paraId="25AFA6FB"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7391D14B"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3C17152B"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5C93F44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330E2F1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000000" w:fill="D9D9D9"/>
            <w:noWrap/>
            <w:vAlign w:val="bottom"/>
            <w:hideMark/>
          </w:tcPr>
          <w:p w14:paraId="42315827"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-0.01798</w:t>
            </w:r>
          </w:p>
        </w:tc>
        <w:tc>
          <w:tcPr>
            <w:tcW w:w="1049" w:type="dxa"/>
            <w:tcBorders>
              <w:top w:val="nil"/>
              <w:left w:val="nil"/>
              <w:bottom w:val="single" w:sz="4" w:space="0" w:color="auto"/>
              <w:right w:val="single" w:sz="4" w:space="0" w:color="auto"/>
            </w:tcBorders>
            <w:shd w:val="clear" w:color="000000" w:fill="D9D9D9"/>
            <w:noWrap/>
            <w:vAlign w:val="bottom"/>
            <w:hideMark/>
          </w:tcPr>
          <w:p w14:paraId="7A0F9EFD"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5.75E-04</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4535369"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BB3B497"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823EFB4"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7481F418"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5EA5B5D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163CC31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3415B4C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3FC52B8E"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0A24CAB2"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-0.012</w:t>
            </w:r>
          </w:p>
        </w:tc>
        <w:tc>
          <w:tcPr>
            <w:tcW w:w="1049" w:type="dxa"/>
            <w:tcBorders>
              <w:top w:val="nil"/>
              <w:left w:val="nil"/>
              <w:bottom w:val="single" w:sz="4" w:space="0" w:color="auto"/>
              <w:right w:val="single" w:sz="4" w:space="0" w:color="auto"/>
            </w:tcBorders>
            <w:shd w:val="clear" w:color="000000" w:fill="D9D9D9"/>
            <w:noWrap/>
            <w:vAlign w:val="bottom"/>
            <w:hideMark/>
          </w:tcPr>
          <w:p w14:paraId="4080B58D"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0.02153</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4C1C67B"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8E81182"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9F4843D"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r>
      <w:tr w:rsidR="00165963" w:rsidRPr="008D2C47" w14:paraId="71635782"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387E380D"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5D3923F6"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74257B04"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5CED42CF"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1528F0DE"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-0.00759</w:t>
            </w:r>
          </w:p>
        </w:tc>
        <w:tc>
          <w:tcPr>
            <w:tcW w:w="1049" w:type="dxa"/>
            <w:tcBorders>
              <w:top w:val="nil"/>
              <w:left w:val="nil"/>
              <w:bottom w:val="single" w:sz="4" w:space="0" w:color="auto"/>
              <w:right w:val="single" w:sz="4" w:space="0" w:color="auto"/>
            </w:tcBorders>
            <w:shd w:val="clear" w:color="000000" w:fill="D9D9D9"/>
            <w:noWrap/>
            <w:vAlign w:val="bottom"/>
            <w:hideMark/>
          </w:tcPr>
          <w:p w14:paraId="5EAD3D2D"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1.46E-01</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3710E0F5"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D92E947"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280C0D34"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r>
      <w:tr w:rsidR="00165963" w:rsidRPr="008D2C47" w14:paraId="671C47D2"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0B210B5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0DBCDEDA"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21BE074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122AA7A2"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096DAE19"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-0.06434</w:t>
            </w:r>
          </w:p>
        </w:tc>
        <w:tc>
          <w:tcPr>
            <w:tcW w:w="1049" w:type="dxa"/>
            <w:tcBorders>
              <w:top w:val="nil"/>
              <w:left w:val="nil"/>
              <w:bottom w:val="single" w:sz="4" w:space="0" w:color="auto"/>
              <w:right w:val="single" w:sz="4" w:space="0" w:color="auto"/>
            </w:tcBorders>
            <w:shd w:val="clear" w:color="000000" w:fill="D9D9D9"/>
            <w:noWrap/>
            <w:vAlign w:val="bottom"/>
            <w:hideMark/>
          </w:tcPr>
          <w:p w14:paraId="4FBCAA0E"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3D4C50A"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497BDF6"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C5F8273"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58858C80"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42FC3F85"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621DB14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val="restart"/>
            <w:tcBorders>
              <w:top w:val="nil"/>
              <w:left w:val="single" w:sz="4" w:space="0" w:color="auto"/>
              <w:bottom w:val="single" w:sz="4" w:space="0" w:color="auto"/>
              <w:right w:val="single" w:sz="4" w:space="0" w:color="auto"/>
            </w:tcBorders>
            <w:shd w:val="clear" w:color="000000" w:fill="D9D9D9"/>
            <w:vAlign w:val="center"/>
            <w:hideMark/>
          </w:tcPr>
          <w:p w14:paraId="2827A49A"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Properties with non-zero ownership %</w:t>
            </w:r>
          </w:p>
        </w:tc>
        <w:tc>
          <w:tcPr>
            <w:tcW w:w="1180" w:type="dxa"/>
            <w:tcBorders>
              <w:top w:val="nil"/>
              <w:left w:val="nil"/>
              <w:bottom w:val="single" w:sz="4" w:space="0" w:color="auto"/>
              <w:right w:val="single" w:sz="4" w:space="0" w:color="auto"/>
            </w:tcBorders>
            <w:shd w:val="clear" w:color="000000" w:fill="D9D9D9"/>
            <w:noWrap/>
            <w:vAlign w:val="bottom"/>
            <w:hideMark/>
          </w:tcPr>
          <w:p w14:paraId="13E26251"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000000" w:fill="D9D9D9"/>
            <w:noWrap/>
            <w:vAlign w:val="bottom"/>
            <w:hideMark/>
          </w:tcPr>
          <w:p w14:paraId="6EE28401"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0.040193</w:t>
            </w:r>
          </w:p>
        </w:tc>
        <w:tc>
          <w:tcPr>
            <w:tcW w:w="1049" w:type="dxa"/>
            <w:tcBorders>
              <w:top w:val="nil"/>
              <w:left w:val="nil"/>
              <w:bottom w:val="single" w:sz="4" w:space="0" w:color="auto"/>
              <w:right w:val="single" w:sz="4" w:space="0" w:color="auto"/>
            </w:tcBorders>
            <w:shd w:val="clear" w:color="000000" w:fill="D9D9D9"/>
            <w:noWrap/>
            <w:vAlign w:val="bottom"/>
            <w:hideMark/>
          </w:tcPr>
          <w:p w14:paraId="02EF1E9E"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6.52E-05</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A763771"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439ABB1"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37C7447"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1B82306C"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166BF9FF"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476269E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25859A96"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118833E7"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000000" w:fill="D9D9D9"/>
            <w:noWrap/>
            <w:vAlign w:val="bottom"/>
            <w:hideMark/>
          </w:tcPr>
          <w:p w14:paraId="313BDC5E"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-0.04549</w:t>
            </w:r>
          </w:p>
        </w:tc>
        <w:tc>
          <w:tcPr>
            <w:tcW w:w="1049" w:type="dxa"/>
            <w:tcBorders>
              <w:top w:val="nil"/>
              <w:left w:val="nil"/>
              <w:bottom w:val="single" w:sz="4" w:space="0" w:color="auto"/>
              <w:right w:val="single" w:sz="4" w:space="0" w:color="auto"/>
            </w:tcBorders>
            <w:shd w:val="clear" w:color="000000" w:fill="D9D9D9"/>
            <w:noWrap/>
            <w:vAlign w:val="bottom"/>
            <w:hideMark/>
          </w:tcPr>
          <w:p w14:paraId="6081C582"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8.36E-05</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D82F161"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372F852"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CAD32C8"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202B4720"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6C886C2F"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48AB35D1"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6B3C7EBF"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0AD74DD7"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00D1ECAD"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-0.04698</w:t>
            </w:r>
          </w:p>
        </w:tc>
        <w:tc>
          <w:tcPr>
            <w:tcW w:w="1049" w:type="dxa"/>
            <w:tcBorders>
              <w:top w:val="nil"/>
              <w:left w:val="nil"/>
              <w:bottom w:val="single" w:sz="4" w:space="0" w:color="auto"/>
              <w:right w:val="single" w:sz="4" w:space="0" w:color="auto"/>
            </w:tcBorders>
            <w:shd w:val="clear" w:color="000000" w:fill="D9D9D9"/>
            <w:noWrap/>
            <w:vAlign w:val="bottom"/>
            <w:hideMark/>
          </w:tcPr>
          <w:p w14:paraId="10716BD6"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7.02E-05</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A42B30D"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BDBFBEA"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15BF74E"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59FB6B74"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37545DA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3A99D75D"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3AE7E2C0"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6CF2C307"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3830D73C"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0.047927</w:t>
            </w:r>
          </w:p>
        </w:tc>
        <w:tc>
          <w:tcPr>
            <w:tcW w:w="1049" w:type="dxa"/>
            <w:tcBorders>
              <w:top w:val="nil"/>
              <w:left w:val="nil"/>
              <w:bottom w:val="single" w:sz="4" w:space="0" w:color="auto"/>
              <w:right w:val="single" w:sz="4" w:space="0" w:color="auto"/>
            </w:tcBorders>
            <w:shd w:val="clear" w:color="000000" w:fill="D9D9D9"/>
            <w:noWrap/>
            <w:vAlign w:val="bottom"/>
            <w:hideMark/>
          </w:tcPr>
          <w:p w14:paraId="44BDDDA8"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3.53E-06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2ED4D19"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4B39478"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8539803"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6AB74599" w14:textId="77777777" w:rsidTr="00165963">
        <w:trPr>
          <w:trHeight w:val="328"/>
        </w:trPr>
        <w:tc>
          <w:tcPr>
            <w:tcW w:w="1209" w:type="dxa"/>
            <w:vMerge/>
            <w:tcBorders>
              <w:top w:val="nil"/>
              <w:left w:val="single" w:sz="4" w:space="0" w:color="auto"/>
              <w:bottom w:val="single" w:sz="4" w:space="0" w:color="auto"/>
              <w:right w:val="single" w:sz="4" w:space="0" w:color="auto"/>
            </w:tcBorders>
            <w:vAlign w:val="center"/>
            <w:hideMark/>
          </w:tcPr>
          <w:p w14:paraId="1D561C1B"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0B80FEEB"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6EC03F4E"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60498D8B"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00C7F13B"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-0.18115</w:t>
            </w:r>
          </w:p>
        </w:tc>
        <w:tc>
          <w:tcPr>
            <w:tcW w:w="1049" w:type="dxa"/>
            <w:tcBorders>
              <w:top w:val="nil"/>
              <w:left w:val="nil"/>
              <w:bottom w:val="single" w:sz="4" w:space="0" w:color="auto"/>
              <w:right w:val="single" w:sz="4" w:space="0" w:color="auto"/>
            </w:tcBorders>
            <w:shd w:val="clear" w:color="000000" w:fill="D9D9D9"/>
            <w:noWrap/>
            <w:vAlign w:val="bottom"/>
            <w:hideMark/>
          </w:tcPr>
          <w:p w14:paraId="117E0ED9"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C0C46F8"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E0B568B"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4040EC4"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221C6F92" w14:textId="77777777" w:rsidTr="00165963">
        <w:trPr>
          <w:trHeight w:val="300"/>
        </w:trPr>
        <w:tc>
          <w:tcPr>
            <w:tcW w:w="1209" w:type="dxa"/>
            <w:vMerge w:val="restart"/>
            <w:tcBorders>
              <w:top w:val="nil"/>
              <w:left w:val="single" w:sz="4" w:space="0" w:color="auto"/>
              <w:bottom w:val="single" w:sz="4" w:space="0" w:color="auto"/>
              <w:right w:val="single" w:sz="4" w:space="0" w:color="auto"/>
            </w:tcBorders>
            <w:shd w:val="clear" w:color="auto" w:fill="auto"/>
            <w:vAlign w:val="center"/>
            <w:hideMark/>
          </w:tcPr>
          <w:p w14:paraId="13F5FAF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Corruption</w:t>
            </w:r>
          </w:p>
        </w:tc>
        <w:tc>
          <w:tcPr>
            <w:tcW w:w="1253" w:type="dxa"/>
            <w:vMerge w:val="restart"/>
            <w:tcBorders>
              <w:top w:val="nil"/>
              <w:left w:val="single" w:sz="4" w:space="0" w:color="auto"/>
              <w:bottom w:val="single" w:sz="4" w:space="0" w:color="auto"/>
              <w:right w:val="single" w:sz="4" w:space="0" w:color="auto"/>
            </w:tcBorders>
            <w:shd w:val="clear" w:color="auto" w:fill="auto"/>
            <w:vAlign w:val="center"/>
            <w:hideMark/>
          </w:tcPr>
          <w:p w14:paraId="5EA99D49"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Spearman</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03E545"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All properties</w:t>
            </w:r>
          </w:p>
        </w:tc>
        <w:tc>
          <w:tcPr>
            <w:tcW w:w="1180" w:type="dxa"/>
            <w:tcBorders>
              <w:top w:val="nil"/>
              <w:left w:val="nil"/>
              <w:bottom w:val="single" w:sz="4" w:space="0" w:color="auto"/>
              <w:right w:val="single" w:sz="4" w:space="0" w:color="auto"/>
            </w:tcBorders>
            <w:shd w:val="clear" w:color="auto" w:fill="auto"/>
            <w:noWrap/>
            <w:vAlign w:val="bottom"/>
            <w:hideMark/>
          </w:tcPr>
          <w:p w14:paraId="2C7F433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auto" w:fill="auto"/>
            <w:noWrap/>
            <w:vAlign w:val="bottom"/>
            <w:hideMark/>
          </w:tcPr>
          <w:p w14:paraId="294147FA"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-0.08033</w:t>
            </w:r>
          </w:p>
        </w:tc>
        <w:tc>
          <w:tcPr>
            <w:tcW w:w="1049" w:type="dxa"/>
            <w:tcBorders>
              <w:top w:val="nil"/>
              <w:left w:val="nil"/>
              <w:bottom w:val="single" w:sz="4" w:space="0" w:color="auto"/>
              <w:right w:val="single" w:sz="4" w:space="0" w:color="auto"/>
            </w:tcBorders>
            <w:shd w:val="clear" w:color="auto" w:fill="auto"/>
            <w:noWrap/>
            <w:vAlign w:val="bottom"/>
            <w:hideMark/>
          </w:tcPr>
          <w:p w14:paraId="48731CDC"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326F200"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81EA7D2"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B18D126"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26F188DE"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37F0F74A"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324B996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1948D98A"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1ACE43C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auto" w:fill="auto"/>
            <w:noWrap/>
            <w:vAlign w:val="bottom"/>
            <w:hideMark/>
          </w:tcPr>
          <w:p w14:paraId="760BB994"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-0.0223</w:t>
            </w:r>
          </w:p>
        </w:tc>
        <w:tc>
          <w:tcPr>
            <w:tcW w:w="1049" w:type="dxa"/>
            <w:tcBorders>
              <w:top w:val="nil"/>
              <w:left w:val="nil"/>
              <w:bottom w:val="single" w:sz="4" w:space="0" w:color="auto"/>
              <w:right w:val="single" w:sz="4" w:space="0" w:color="auto"/>
            </w:tcBorders>
            <w:shd w:val="clear" w:color="auto" w:fill="auto"/>
            <w:noWrap/>
            <w:vAlign w:val="bottom"/>
            <w:hideMark/>
          </w:tcPr>
          <w:p w14:paraId="3ADB661E"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1.64E-05</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DE9506A"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ABE98DF"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CFB7CDB"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7DDE6CDB"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1B1C860A"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304EFBD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6120F2A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480AA2D3"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5B155989"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-0.01077</w:t>
            </w:r>
          </w:p>
        </w:tc>
        <w:tc>
          <w:tcPr>
            <w:tcW w:w="1049" w:type="dxa"/>
            <w:tcBorders>
              <w:top w:val="nil"/>
              <w:left w:val="nil"/>
              <w:bottom w:val="single" w:sz="4" w:space="0" w:color="auto"/>
              <w:right w:val="single" w:sz="4" w:space="0" w:color="auto"/>
            </w:tcBorders>
            <w:shd w:val="clear" w:color="auto" w:fill="auto"/>
            <w:noWrap/>
            <w:vAlign w:val="bottom"/>
            <w:hideMark/>
          </w:tcPr>
          <w:p w14:paraId="5D18B14A"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3.74E-02</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7563987"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61E9BB1F"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EBC6E40"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r>
      <w:tr w:rsidR="00165963" w:rsidRPr="008D2C47" w14:paraId="222D138B"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59030511"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63E65296"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15FB3689"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6167EAC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6AA6B94B"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-0.07588</w:t>
            </w:r>
          </w:p>
        </w:tc>
        <w:tc>
          <w:tcPr>
            <w:tcW w:w="1049" w:type="dxa"/>
            <w:tcBorders>
              <w:top w:val="nil"/>
              <w:left w:val="nil"/>
              <w:bottom w:val="single" w:sz="4" w:space="0" w:color="auto"/>
              <w:right w:val="single" w:sz="4" w:space="0" w:color="auto"/>
            </w:tcBorders>
            <w:shd w:val="clear" w:color="auto" w:fill="auto"/>
            <w:noWrap/>
            <w:vAlign w:val="bottom"/>
            <w:hideMark/>
          </w:tcPr>
          <w:p w14:paraId="191F6CC2"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59C0147"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CE9E07A"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3558070"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625D52E2"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36538095"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3C7899BD"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79AEB7AE"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3EC98E1D"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555DCAC5"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-0.01286</w:t>
            </w:r>
          </w:p>
        </w:tc>
        <w:tc>
          <w:tcPr>
            <w:tcW w:w="1049" w:type="dxa"/>
            <w:tcBorders>
              <w:top w:val="nil"/>
              <w:left w:val="nil"/>
              <w:bottom w:val="single" w:sz="4" w:space="0" w:color="auto"/>
              <w:right w:val="single" w:sz="4" w:space="0" w:color="auto"/>
            </w:tcBorders>
            <w:shd w:val="clear" w:color="auto" w:fill="auto"/>
            <w:noWrap/>
            <w:vAlign w:val="bottom"/>
            <w:hideMark/>
          </w:tcPr>
          <w:p w14:paraId="0A38D869"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1.30E-02</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1D2FCC0"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6372BF6"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1D9E70E2" w14:textId="77777777" w:rsidR="00165963" w:rsidRPr="008D2C47" w:rsidRDefault="00165963" w:rsidP="00165963">
            <w:pPr>
              <w:spacing w:after="0" w:line="240" w:lineRule="auto"/>
              <w:rPr>
                <w:rFonts w:ascii="Aptos Narrow" w:eastAsia="Times New Roman" w:hAnsi="Aptos Narrow" w:cs="Times New Roman"/>
                <w:color w:val="9C0006"/>
                <w:kern w:val="0"/>
                <w:lang w:eastAsia="en-AU"/>
                <w14:ligatures w14:val="none"/>
              </w:rPr>
            </w:pPr>
            <w:r w:rsidRPr="008D2C47">
              <w:rPr>
                <w:rFonts w:ascii="Aptos Narrow" w:eastAsia="Times New Roman" w:hAnsi="Aptos Narrow" w:cs="Times New Roman"/>
                <w:color w:val="9C0006"/>
                <w:kern w:val="0"/>
                <w:lang w:eastAsia="en-AU"/>
                <w14:ligatures w14:val="none"/>
              </w:rPr>
              <w:t>N</w:t>
            </w:r>
          </w:p>
        </w:tc>
      </w:tr>
      <w:tr w:rsidR="00165963" w:rsidRPr="008D2C47" w14:paraId="555DBCB3"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31419E9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3D6CDAD2"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14138255"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Properties with non-zero ownership %</w:t>
            </w:r>
          </w:p>
        </w:tc>
        <w:tc>
          <w:tcPr>
            <w:tcW w:w="1180" w:type="dxa"/>
            <w:tcBorders>
              <w:top w:val="nil"/>
              <w:left w:val="nil"/>
              <w:bottom w:val="single" w:sz="4" w:space="0" w:color="auto"/>
              <w:right w:val="single" w:sz="4" w:space="0" w:color="auto"/>
            </w:tcBorders>
            <w:shd w:val="clear" w:color="auto" w:fill="auto"/>
            <w:noWrap/>
            <w:vAlign w:val="bottom"/>
            <w:hideMark/>
          </w:tcPr>
          <w:p w14:paraId="4B7BBAC3"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auto" w:fill="auto"/>
            <w:noWrap/>
            <w:vAlign w:val="bottom"/>
            <w:hideMark/>
          </w:tcPr>
          <w:p w14:paraId="64B8BA68"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0.072201</w:t>
            </w:r>
          </w:p>
        </w:tc>
        <w:tc>
          <w:tcPr>
            <w:tcW w:w="1049" w:type="dxa"/>
            <w:tcBorders>
              <w:top w:val="nil"/>
              <w:left w:val="nil"/>
              <w:bottom w:val="single" w:sz="4" w:space="0" w:color="auto"/>
              <w:right w:val="single" w:sz="4" w:space="0" w:color="auto"/>
            </w:tcBorders>
            <w:shd w:val="clear" w:color="auto" w:fill="auto"/>
            <w:noWrap/>
            <w:vAlign w:val="bottom"/>
            <w:hideMark/>
          </w:tcPr>
          <w:p w14:paraId="1DD41361"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5.02E-13</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BF843C8"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E4D3DCD"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448BBE9"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54929EA5"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081CFDD1"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5B41E5C9"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0A1925F7"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01D23553"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auto" w:fill="auto"/>
            <w:noWrap/>
            <w:vAlign w:val="bottom"/>
            <w:hideMark/>
          </w:tcPr>
          <w:p w14:paraId="7854544A"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-0.07463</w:t>
            </w:r>
          </w:p>
        </w:tc>
        <w:tc>
          <w:tcPr>
            <w:tcW w:w="1049" w:type="dxa"/>
            <w:tcBorders>
              <w:top w:val="nil"/>
              <w:left w:val="nil"/>
              <w:bottom w:val="single" w:sz="4" w:space="0" w:color="auto"/>
              <w:right w:val="single" w:sz="4" w:space="0" w:color="auto"/>
            </w:tcBorders>
            <w:shd w:val="clear" w:color="auto" w:fill="auto"/>
            <w:noWrap/>
            <w:vAlign w:val="bottom"/>
            <w:hideMark/>
          </w:tcPr>
          <w:p w14:paraId="5632A25B"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8.33E-11</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F8B5732"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F9D06B5"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6173D2C"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473DCFB1"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17DCFBBB"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13B1FBF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2E1C1410"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063A81C8"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auto" w:fill="auto"/>
            <w:noWrap/>
            <w:vAlign w:val="bottom"/>
            <w:hideMark/>
          </w:tcPr>
          <w:p w14:paraId="0D919294"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-0.07807</w:t>
            </w:r>
          </w:p>
        </w:tc>
        <w:tc>
          <w:tcPr>
            <w:tcW w:w="1049" w:type="dxa"/>
            <w:tcBorders>
              <w:top w:val="nil"/>
              <w:left w:val="nil"/>
              <w:bottom w:val="single" w:sz="4" w:space="0" w:color="auto"/>
              <w:right w:val="single" w:sz="4" w:space="0" w:color="auto"/>
            </w:tcBorders>
            <w:shd w:val="clear" w:color="auto" w:fill="auto"/>
            <w:noWrap/>
            <w:vAlign w:val="bottom"/>
            <w:hideMark/>
          </w:tcPr>
          <w:p w14:paraId="24B0DEBB"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2.92E-11</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05D70CB"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BBCF2D1"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ABBF1F2"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757DEF19"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2955A00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54E90781"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0AD1CD56"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2DBF1E2E"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auto" w:fill="auto"/>
            <w:noWrap/>
            <w:vAlign w:val="bottom"/>
            <w:hideMark/>
          </w:tcPr>
          <w:p w14:paraId="17F59E8F"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0.05097</w:t>
            </w:r>
          </w:p>
        </w:tc>
        <w:tc>
          <w:tcPr>
            <w:tcW w:w="1049" w:type="dxa"/>
            <w:tcBorders>
              <w:top w:val="nil"/>
              <w:left w:val="nil"/>
              <w:bottom w:val="single" w:sz="4" w:space="0" w:color="auto"/>
              <w:right w:val="single" w:sz="4" w:space="0" w:color="auto"/>
            </w:tcBorders>
            <w:shd w:val="clear" w:color="auto" w:fill="auto"/>
            <w:noWrap/>
            <w:vAlign w:val="bottom"/>
            <w:hideMark/>
          </w:tcPr>
          <w:p w14:paraId="44D0913E"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6.89E-07</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060C155"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AE58A21"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2F1134C"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7AC1046B"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7B4A7D8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73BEA717"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741D11B7"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auto" w:fill="auto"/>
            <w:noWrap/>
            <w:vAlign w:val="bottom"/>
            <w:hideMark/>
          </w:tcPr>
          <w:p w14:paraId="1A3D9D22"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auto" w:fill="auto"/>
            <w:noWrap/>
            <w:vAlign w:val="bottom"/>
            <w:hideMark/>
          </w:tcPr>
          <w:p w14:paraId="48C1DA5F"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-0.26536</w:t>
            </w:r>
          </w:p>
        </w:tc>
        <w:tc>
          <w:tcPr>
            <w:tcW w:w="1049" w:type="dxa"/>
            <w:tcBorders>
              <w:top w:val="nil"/>
              <w:left w:val="nil"/>
              <w:bottom w:val="single" w:sz="4" w:space="0" w:color="auto"/>
              <w:right w:val="single" w:sz="4" w:space="0" w:color="auto"/>
            </w:tcBorders>
            <w:shd w:val="clear" w:color="auto" w:fill="auto"/>
            <w:noWrap/>
            <w:vAlign w:val="bottom"/>
            <w:hideMark/>
          </w:tcPr>
          <w:p w14:paraId="4FE3511E"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EABC73C"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F0732BE"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2329D15"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43AB28A1"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59D37C3F"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val="restart"/>
            <w:tcBorders>
              <w:top w:val="nil"/>
              <w:left w:val="single" w:sz="4" w:space="0" w:color="auto"/>
              <w:bottom w:val="single" w:sz="4" w:space="0" w:color="auto"/>
              <w:right w:val="single" w:sz="4" w:space="0" w:color="auto"/>
            </w:tcBorders>
            <w:shd w:val="clear" w:color="000000" w:fill="D9D9D9"/>
            <w:noWrap/>
            <w:vAlign w:val="center"/>
            <w:hideMark/>
          </w:tcPr>
          <w:p w14:paraId="2152750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Pearson</w:t>
            </w:r>
          </w:p>
        </w:tc>
        <w:tc>
          <w:tcPr>
            <w:tcW w:w="1160" w:type="dxa"/>
            <w:vMerge w:val="restart"/>
            <w:tcBorders>
              <w:top w:val="nil"/>
              <w:left w:val="single" w:sz="4" w:space="0" w:color="auto"/>
              <w:bottom w:val="single" w:sz="4" w:space="0" w:color="auto"/>
              <w:right w:val="single" w:sz="4" w:space="0" w:color="auto"/>
            </w:tcBorders>
            <w:shd w:val="clear" w:color="000000" w:fill="D9D9D9"/>
            <w:vAlign w:val="center"/>
            <w:hideMark/>
          </w:tcPr>
          <w:p w14:paraId="735F3AFE"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All properties</w:t>
            </w:r>
          </w:p>
        </w:tc>
        <w:tc>
          <w:tcPr>
            <w:tcW w:w="1180" w:type="dxa"/>
            <w:tcBorders>
              <w:top w:val="nil"/>
              <w:left w:val="nil"/>
              <w:bottom w:val="single" w:sz="4" w:space="0" w:color="auto"/>
              <w:right w:val="single" w:sz="4" w:space="0" w:color="auto"/>
            </w:tcBorders>
            <w:shd w:val="clear" w:color="000000" w:fill="D9D9D9"/>
            <w:noWrap/>
            <w:vAlign w:val="bottom"/>
            <w:hideMark/>
          </w:tcPr>
          <w:p w14:paraId="276712BE"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000000" w:fill="D9D9D9"/>
            <w:noWrap/>
            <w:vAlign w:val="bottom"/>
            <w:hideMark/>
          </w:tcPr>
          <w:p w14:paraId="3846CF3A"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-0.06091</w:t>
            </w:r>
          </w:p>
        </w:tc>
        <w:tc>
          <w:tcPr>
            <w:tcW w:w="1049" w:type="dxa"/>
            <w:tcBorders>
              <w:top w:val="nil"/>
              <w:left w:val="nil"/>
              <w:bottom w:val="single" w:sz="4" w:space="0" w:color="auto"/>
              <w:right w:val="single" w:sz="4" w:space="0" w:color="auto"/>
            </w:tcBorders>
            <w:shd w:val="clear" w:color="000000" w:fill="D9D9D9"/>
            <w:noWrap/>
            <w:vAlign w:val="bottom"/>
            <w:hideMark/>
          </w:tcPr>
          <w:p w14:paraId="0F88B37F"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A5AD74C"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A022F03"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0D26CF8"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61AFE05C"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18428DB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4C438E8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56BFC435"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15D7061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000000" w:fill="D9D9D9"/>
            <w:noWrap/>
            <w:vAlign w:val="bottom"/>
            <w:hideMark/>
          </w:tcPr>
          <w:p w14:paraId="7510615C"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-0.06903</w:t>
            </w:r>
          </w:p>
        </w:tc>
        <w:tc>
          <w:tcPr>
            <w:tcW w:w="1049" w:type="dxa"/>
            <w:tcBorders>
              <w:top w:val="nil"/>
              <w:left w:val="nil"/>
              <w:bottom w:val="single" w:sz="4" w:space="0" w:color="auto"/>
              <w:right w:val="single" w:sz="4" w:space="0" w:color="auto"/>
            </w:tcBorders>
            <w:shd w:val="clear" w:color="000000" w:fill="D9D9D9"/>
            <w:noWrap/>
            <w:vAlign w:val="bottom"/>
            <w:hideMark/>
          </w:tcPr>
          <w:p w14:paraId="1074068D"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E2C1A13"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CF1365A"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CBEE04E"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0F84827E"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333F02F6"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1361738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1C99EBEB"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57FC6319"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08728FED"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-0.06578</w:t>
            </w:r>
          </w:p>
        </w:tc>
        <w:tc>
          <w:tcPr>
            <w:tcW w:w="1049" w:type="dxa"/>
            <w:tcBorders>
              <w:top w:val="nil"/>
              <w:left w:val="nil"/>
              <w:bottom w:val="single" w:sz="4" w:space="0" w:color="auto"/>
              <w:right w:val="single" w:sz="4" w:space="0" w:color="auto"/>
            </w:tcBorders>
            <w:shd w:val="clear" w:color="000000" w:fill="D9D9D9"/>
            <w:noWrap/>
            <w:vAlign w:val="bottom"/>
            <w:hideMark/>
          </w:tcPr>
          <w:p w14:paraId="2E082268"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91CC92D"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05E6B36"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3143C25F"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4CFD7322"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698ED64A"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27BFCFC4"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049267DA"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7FA6BAE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3A5D56A2"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-0.03415</w:t>
            </w:r>
          </w:p>
        </w:tc>
        <w:tc>
          <w:tcPr>
            <w:tcW w:w="1049" w:type="dxa"/>
            <w:tcBorders>
              <w:top w:val="nil"/>
              <w:left w:val="nil"/>
              <w:bottom w:val="single" w:sz="4" w:space="0" w:color="auto"/>
              <w:right w:val="single" w:sz="4" w:space="0" w:color="auto"/>
            </w:tcBorders>
            <w:shd w:val="clear" w:color="000000" w:fill="D9D9D9"/>
            <w:noWrap/>
            <w:vAlign w:val="bottom"/>
            <w:hideMark/>
          </w:tcPr>
          <w:p w14:paraId="29D16489"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4.08E-11</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10AB3E2"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2A3D651"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261CCE0"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70460ABA"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3236BD5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7909775B"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7B34E154"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36B55CB6"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66B27C12"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-0.0551</w:t>
            </w:r>
          </w:p>
        </w:tc>
        <w:tc>
          <w:tcPr>
            <w:tcW w:w="1049" w:type="dxa"/>
            <w:tcBorders>
              <w:top w:val="nil"/>
              <w:left w:val="nil"/>
              <w:bottom w:val="single" w:sz="4" w:space="0" w:color="auto"/>
              <w:right w:val="single" w:sz="4" w:space="0" w:color="auto"/>
            </w:tcBorders>
            <w:shd w:val="clear" w:color="000000" w:fill="D9D9D9"/>
            <w:noWrap/>
            <w:vAlign w:val="bottom"/>
            <w:hideMark/>
          </w:tcPr>
          <w:p w14:paraId="684EA317" w14:textId="77777777" w:rsidR="00165963" w:rsidRPr="008D2C47" w:rsidRDefault="00165963" w:rsidP="00165963">
            <w:pPr>
              <w:spacing w:after="0" w:line="240" w:lineRule="auto"/>
              <w:jc w:val="right"/>
              <w:rPr>
                <w:rFonts w:ascii="Aptos Narrow" w:eastAsia="Times New Roman" w:hAnsi="Aptos Narrow" w:cs="Times New Roman"/>
                <w:color w:val="000000"/>
                <w:kern w:val="0"/>
                <w:lang w:eastAsia="en-AU"/>
                <w14:ligatures w14:val="none"/>
              </w:rPr>
            </w:pPr>
            <w:r w:rsidRPr="008D2C47">
              <w:rPr>
                <w:rFonts w:ascii="Aptos Narrow" w:eastAsia="Times New Roman" w:hAnsi="Aptos Narrow" w:cs="Times New Roman"/>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BD3A06B"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0BDF465"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255CA7E" w14:textId="77777777" w:rsidR="00165963" w:rsidRPr="008D2C47" w:rsidRDefault="00165963" w:rsidP="00165963">
            <w:pPr>
              <w:spacing w:after="0" w:line="240" w:lineRule="auto"/>
              <w:rPr>
                <w:rFonts w:ascii="Aptos Narrow" w:eastAsia="Times New Roman" w:hAnsi="Aptos Narrow" w:cs="Times New Roman"/>
                <w:color w:val="006100"/>
                <w:kern w:val="0"/>
                <w:lang w:eastAsia="en-AU"/>
                <w14:ligatures w14:val="none"/>
              </w:rPr>
            </w:pPr>
            <w:r w:rsidRPr="008D2C47">
              <w:rPr>
                <w:rFonts w:ascii="Aptos Narrow" w:eastAsia="Times New Roman" w:hAnsi="Aptos Narrow" w:cs="Times New Roman"/>
                <w:color w:val="006100"/>
                <w:kern w:val="0"/>
                <w:lang w:eastAsia="en-AU"/>
                <w14:ligatures w14:val="none"/>
              </w:rPr>
              <w:t>Y</w:t>
            </w:r>
          </w:p>
        </w:tc>
      </w:tr>
      <w:tr w:rsidR="00165963" w:rsidRPr="008D2C47" w14:paraId="3E747936"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4A16824C"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5C9179D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val="restart"/>
            <w:tcBorders>
              <w:top w:val="nil"/>
              <w:left w:val="single" w:sz="4" w:space="0" w:color="auto"/>
              <w:bottom w:val="single" w:sz="4" w:space="0" w:color="auto"/>
              <w:right w:val="single" w:sz="4" w:space="0" w:color="auto"/>
            </w:tcBorders>
            <w:shd w:val="clear" w:color="000000" w:fill="D9D9D9"/>
            <w:vAlign w:val="center"/>
            <w:hideMark/>
          </w:tcPr>
          <w:p w14:paraId="53FC444F"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Properties with non-zero ownership %</w:t>
            </w:r>
          </w:p>
        </w:tc>
        <w:tc>
          <w:tcPr>
            <w:tcW w:w="1180" w:type="dxa"/>
            <w:tcBorders>
              <w:top w:val="nil"/>
              <w:left w:val="nil"/>
              <w:bottom w:val="single" w:sz="4" w:space="0" w:color="auto"/>
              <w:right w:val="single" w:sz="4" w:space="0" w:color="auto"/>
            </w:tcBorders>
            <w:shd w:val="clear" w:color="000000" w:fill="D9D9D9"/>
            <w:noWrap/>
            <w:vAlign w:val="bottom"/>
            <w:hideMark/>
          </w:tcPr>
          <w:p w14:paraId="0FD579AC"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All inst.</w:t>
            </w:r>
          </w:p>
        </w:tc>
        <w:tc>
          <w:tcPr>
            <w:tcW w:w="1232" w:type="dxa"/>
            <w:tcBorders>
              <w:top w:val="nil"/>
              <w:left w:val="nil"/>
              <w:bottom w:val="single" w:sz="4" w:space="0" w:color="auto"/>
              <w:right w:val="single" w:sz="4" w:space="0" w:color="auto"/>
            </w:tcBorders>
            <w:shd w:val="clear" w:color="000000" w:fill="D9D9D9"/>
            <w:noWrap/>
            <w:vAlign w:val="bottom"/>
            <w:hideMark/>
          </w:tcPr>
          <w:p w14:paraId="0BA96F57"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-0.01654</w:t>
            </w:r>
          </w:p>
        </w:tc>
        <w:tc>
          <w:tcPr>
            <w:tcW w:w="1049" w:type="dxa"/>
            <w:tcBorders>
              <w:top w:val="nil"/>
              <w:left w:val="nil"/>
              <w:bottom w:val="single" w:sz="4" w:space="0" w:color="auto"/>
              <w:right w:val="single" w:sz="4" w:space="0" w:color="auto"/>
            </w:tcBorders>
            <w:shd w:val="clear" w:color="000000" w:fill="D9D9D9"/>
            <w:noWrap/>
            <w:vAlign w:val="bottom"/>
            <w:hideMark/>
          </w:tcPr>
          <w:p w14:paraId="7E210464"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9.84E-02</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3B25B7A" w14:textId="77777777" w:rsidR="00165963" w:rsidRPr="008D2C47" w:rsidRDefault="00165963" w:rsidP="00165963">
            <w:pPr>
              <w:spacing w:after="0" w:line="240" w:lineRule="auto"/>
              <w:rPr>
                <w:rFonts w:ascii="Aptos Narrow" w:eastAsia="Times New Roman" w:hAnsi="Aptos Narrow" w:cs="Times New Roman"/>
                <w:i/>
                <w:iCs/>
                <w:color w:val="9C0006"/>
                <w:kern w:val="0"/>
                <w:lang w:eastAsia="en-AU"/>
                <w14:ligatures w14:val="none"/>
              </w:rPr>
            </w:pPr>
            <w:r w:rsidRPr="008D2C47">
              <w:rPr>
                <w:rFonts w:ascii="Aptos Narrow" w:eastAsia="Times New Roman" w:hAnsi="Aptos Narrow" w:cs="Times New Roman"/>
                <w:i/>
                <w:iCs/>
                <w:color w:val="9C0006"/>
                <w:kern w:val="0"/>
                <w:lang w:eastAsia="en-AU"/>
                <w14:ligatures w14:val="none"/>
              </w:rPr>
              <w:t>N</w:t>
            </w:r>
          </w:p>
        </w:tc>
        <w:tc>
          <w:tcPr>
            <w:tcW w:w="960"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7C6C2791" w14:textId="77777777" w:rsidR="00165963" w:rsidRPr="008D2C47" w:rsidRDefault="00165963" w:rsidP="00165963">
            <w:pPr>
              <w:spacing w:after="0" w:line="240" w:lineRule="auto"/>
              <w:rPr>
                <w:rFonts w:ascii="Aptos Narrow" w:eastAsia="Times New Roman" w:hAnsi="Aptos Narrow" w:cs="Times New Roman"/>
                <w:i/>
                <w:iCs/>
                <w:color w:val="9C0006"/>
                <w:kern w:val="0"/>
                <w:lang w:eastAsia="en-AU"/>
                <w14:ligatures w14:val="none"/>
              </w:rPr>
            </w:pPr>
            <w:r w:rsidRPr="008D2C47">
              <w:rPr>
                <w:rFonts w:ascii="Aptos Narrow" w:eastAsia="Times New Roman" w:hAnsi="Aptos Narrow" w:cs="Times New Roman"/>
                <w:i/>
                <w:iCs/>
                <w:color w:val="9C0006"/>
                <w:kern w:val="0"/>
                <w:lang w:eastAsia="en-AU"/>
                <w14:ligatures w14:val="none"/>
              </w:rPr>
              <w:t>N</w:t>
            </w:r>
          </w:p>
        </w:tc>
        <w:tc>
          <w:tcPr>
            <w:tcW w:w="1057" w:type="dxa"/>
            <w:tcBorders>
              <w:top w:val="single" w:sz="4" w:space="0" w:color="auto"/>
              <w:left w:val="single" w:sz="4" w:space="0" w:color="auto"/>
              <w:bottom w:val="single" w:sz="4" w:space="0" w:color="auto"/>
              <w:right w:val="single" w:sz="4" w:space="0" w:color="auto"/>
            </w:tcBorders>
            <w:shd w:val="clear" w:color="000000" w:fill="FFC7CE"/>
            <w:noWrap/>
            <w:vAlign w:val="bottom"/>
            <w:hideMark/>
          </w:tcPr>
          <w:p w14:paraId="5C36D41E" w14:textId="77777777" w:rsidR="00165963" w:rsidRPr="008D2C47" w:rsidRDefault="00165963" w:rsidP="00165963">
            <w:pPr>
              <w:spacing w:after="0" w:line="240" w:lineRule="auto"/>
              <w:rPr>
                <w:rFonts w:ascii="Aptos Narrow" w:eastAsia="Times New Roman" w:hAnsi="Aptos Narrow" w:cs="Times New Roman"/>
                <w:i/>
                <w:iCs/>
                <w:color w:val="9C0006"/>
                <w:kern w:val="0"/>
                <w:lang w:eastAsia="en-AU"/>
                <w14:ligatures w14:val="none"/>
              </w:rPr>
            </w:pPr>
            <w:r w:rsidRPr="008D2C47">
              <w:rPr>
                <w:rFonts w:ascii="Aptos Narrow" w:eastAsia="Times New Roman" w:hAnsi="Aptos Narrow" w:cs="Times New Roman"/>
                <w:i/>
                <w:iCs/>
                <w:color w:val="9C0006"/>
                <w:kern w:val="0"/>
                <w:lang w:eastAsia="en-AU"/>
                <w14:ligatures w14:val="none"/>
              </w:rPr>
              <w:t>N</w:t>
            </w:r>
          </w:p>
        </w:tc>
      </w:tr>
      <w:tr w:rsidR="00165963" w:rsidRPr="008D2C47" w14:paraId="5719684C"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155ADF31"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5A3114B8"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27F4C058"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7383C037"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PRI</w:t>
            </w:r>
          </w:p>
        </w:tc>
        <w:tc>
          <w:tcPr>
            <w:tcW w:w="1232" w:type="dxa"/>
            <w:tcBorders>
              <w:top w:val="nil"/>
              <w:left w:val="nil"/>
              <w:bottom w:val="single" w:sz="4" w:space="0" w:color="auto"/>
              <w:right w:val="single" w:sz="4" w:space="0" w:color="auto"/>
            </w:tcBorders>
            <w:shd w:val="clear" w:color="000000" w:fill="D9D9D9"/>
            <w:noWrap/>
            <w:vAlign w:val="bottom"/>
            <w:hideMark/>
          </w:tcPr>
          <w:p w14:paraId="2071EC6D"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-0.17827</w:t>
            </w:r>
          </w:p>
        </w:tc>
        <w:tc>
          <w:tcPr>
            <w:tcW w:w="1049" w:type="dxa"/>
            <w:tcBorders>
              <w:top w:val="nil"/>
              <w:left w:val="nil"/>
              <w:bottom w:val="single" w:sz="4" w:space="0" w:color="auto"/>
              <w:right w:val="single" w:sz="4" w:space="0" w:color="auto"/>
            </w:tcBorders>
            <w:shd w:val="clear" w:color="000000" w:fill="D9D9D9"/>
            <w:noWrap/>
            <w:vAlign w:val="bottom"/>
            <w:hideMark/>
          </w:tcPr>
          <w:p w14:paraId="4D87E18C"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70E48A6D"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0A9F7E3F"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3BAFA19"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0344ED72"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04C315F0"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4B2D41FF"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2249BB1D"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019C1B75"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PRI_G</w:t>
            </w:r>
          </w:p>
        </w:tc>
        <w:tc>
          <w:tcPr>
            <w:tcW w:w="1232" w:type="dxa"/>
            <w:tcBorders>
              <w:top w:val="nil"/>
              <w:left w:val="nil"/>
              <w:bottom w:val="single" w:sz="4" w:space="0" w:color="auto"/>
              <w:right w:val="single" w:sz="4" w:space="0" w:color="auto"/>
            </w:tcBorders>
            <w:shd w:val="clear" w:color="000000" w:fill="D9D9D9"/>
            <w:noWrap/>
            <w:vAlign w:val="bottom"/>
            <w:hideMark/>
          </w:tcPr>
          <w:p w14:paraId="5CD61BC3"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-0.19076</w:t>
            </w:r>
          </w:p>
        </w:tc>
        <w:tc>
          <w:tcPr>
            <w:tcW w:w="1049" w:type="dxa"/>
            <w:tcBorders>
              <w:top w:val="nil"/>
              <w:left w:val="nil"/>
              <w:bottom w:val="single" w:sz="4" w:space="0" w:color="auto"/>
              <w:right w:val="single" w:sz="4" w:space="0" w:color="auto"/>
            </w:tcBorders>
            <w:shd w:val="clear" w:color="000000" w:fill="D9D9D9"/>
            <w:noWrap/>
            <w:vAlign w:val="bottom"/>
            <w:hideMark/>
          </w:tcPr>
          <w:p w14:paraId="1CF3F3E4"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5E02DEB"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44E8423"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232FFE8B"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54E0F7A2"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0655E4D1"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2837D476"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00DE75A0"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71531948"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non-PRI</w:t>
            </w:r>
          </w:p>
        </w:tc>
        <w:tc>
          <w:tcPr>
            <w:tcW w:w="1232" w:type="dxa"/>
            <w:tcBorders>
              <w:top w:val="nil"/>
              <w:left w:val="nil"/>
              <w:bottom w:val="single" w:sz="4" w:space="0" w:color="auto"/>
              <w:right w:val="single" w:sz="4" w:space="0" w:color="auto"/>
            </w:tcBorders>
            <w:shd w:val="clear" w:color="000000" w:fill="D9D9D9"/>
            <w:noWrap/>
            <w:vAlign w:val="bottom"/>
            <w:hideMark/>
          </w:tcPr>
          <w:p w14:paraId="1BFDD06A"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0.04302</w:t>
            </w:r>
          </w:p>
        </w:tc>
        <w:tc>
          <w:tcPr>
            <w:tcW w:w="1049" w:type="dxa"/>
            <w:tcBorders>
              <w:top w:val="nil"/>
              <w:left w:val="nil"/>
              <w:bottom w:val="single" w:sz="4" w:space="0" w:color="auto"/>
              <w:right w:val="single" w:sz="4" w:space="0" w:color="auto"/>
            </w:tcBorders>
            <w:shd w:val="clear" w:color="000000" w:fill="D9D9D9"/>
            <w:noWrap/>
            <w:vAlign w:val="bottom"/>
            <w:hideMark/>
          </w:tcPr>
          <w:p w14:paraId="73313378"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2.80E-05</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1906EF1"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CFCE033"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C31FDC2"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r w:rsidR="00165963" w:rsidRPr="008D2C47" w14:paraId="673C7580" w14:textId="77777777" w:rsidTr="00165963">
        <w:trPr>
          <w:trHeight w:val="300"/>
        </w:trPr>
        <w:tc>
          <w:tcPr>
            <w:tcW w:w="1209" w:type="dxa"/>
            <w:vMerge/>
            <w:tcBorders>
              <w:top w:val="nil"/>
              <w:left w:val="single" w:sz="4" w:space="0" w:color="auto"/>
              <w:bottom w:val="single" w:sz="4" w:space="0" w:color="auto"/>
              <w:right w:val="single" w:sz="4" w:space="0" w:color="auto"/>
            </w:tcBorders>
            <w:vAlign w:val="center"/>
            <w:hideMark/>
          </w:tcPr>
          <w:p w14:paraId="5588DAF1"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253" w:type="dxa"/>
            <w:vMerge/>
            <w:tcBorders>
              <w:top w:val="nil"/>
              <w:left w:val="single" w:sz="4" w:space="0" w:color="auto"/>
              <w:bottom w:val="single" w:sz="4" w:space="0" w:color="auto"/>
              <w:right w:val="single" w:sz="4" w:space="0" w:color="auto"/>
            </w:tcBorders>
            <w:vAlign w:val="center"/>
            <w:hideMark/>
          </w:tcPr>
          <w:p w14:paraId="7E442843" w14:textId="77777777" w:rsidR="00165963" w:rsidRPr="008D2C47" w:rsidRDefault="00165963" w:rsidP="00165963">
            <w:pPr>
              <w:spacing w:after="0" w:line="240" w:lineRule="auto"/>
              <w:rPr>
                <w:rFonts w:ascii="Aptos Narrow" w:eastAsia="Times New Roman" w:hAnsi="Aptos Narrow" w:cs="Times New Roman"/>
                <w:color w:val="000000"/>
                <w:kern w:val="0"/>
                <w:lang w:eastAsia="en-AU"/>
                <w14:ligatures w14:val="none"/>
              </w:rPr>
            </w:pPr>
          </w:p>
        </w:tc>
        <w:tc>
          <w:tcPr>
            <w:tcW w:w="1160" w:type="dxa"/>
            <w:vMerge/>
            <w:tcBorders>
              <w:top w:val="nil"/>
              <w:left w:val="single" w:sz="4" w:space="0" w:color="auto"/>
              <w:bottom w:val="single" w:sz="4" w:space="0" w:color="auto"/>
              <w:right w:val="single" w:sz="4" w:space="0" w:color="auto"/>
            </w:tcBorders>
            <w:vAlign w:val="center"/>
            <w:hideMark/>
          </w:tcPr>
          <w:p w14:paraId="17C994F1"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p>
        </w:tc>
        <w:tc>
          <w:tcPr>
            <w:tcW w:w="1180" w:type="dxa"/>
            <w:tcBorders>
              <w:top w:val="nil"/>
              <w:left w:val="nil"/>
              <w:bottom w:val="single" w:sz="4" w:space="0" w:color="auto"/>
              <w:right w:val="single" w:sz="4" w:space="0" w:color="auto"/>
            </w:tcBorders>
            <w:shd w:val="clear" w:color="000000" w:fill="D9D9D9"/>
            <w:noWrap/>
            <w:vAlign w:val="bottom"/>
            <w:hideMark/>
          </w:tcPr>
          <w:p w14:paraId="2B63AC1B" w14:textId="77777777" w:rsidR="00165963" w:rsidRPr="008D2C47" w:rsidRDefault="00165963" w:rsidP="00165963">
            <w:pPr>
              <w:spacing w:after="0" w:line="240" w:lineRule="auto"/>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GICM</w:t>
            </w:r>
          </w:p>
        </w:tc>
        <w:tc>
          <w:tcPr>
            <w:tcW w:w="1232" w:type="dxa"/>
            <w:tcBorders>
              <w:top w:val="nil"/>
              <w:left w:val="nil"/>
              <w:bottom w:val="single" w:sz="4" w:space="0" w:color="auto"/>
              <w:right w:val="single" w:sz="4" w:space="0" w:color="auto"/>
            </w:tcBorders>
            <w:shd w:val="clear" w:color="000000" w:fill="D9D9D9"/>
            <w:noWrap/>
            <w:vAlign w:val="bottom"/>
            <w:hideMark/>
          </w:tcPr>
          <w:p w14:paraId="29CE5762"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-0.20189</w:t>
            </w:r>
          </w:p>
        </w:tc>
        <w:tc>
          <w:tcPr>
            <w:tcW w:w="1049" w:type="dxa"/>
            <w:tcBorders>
              <w:top w:val="nil"/>
              <w:left w:val="nil"/>
              <w:bottom w:val="single" w:sz="4" w:space="0" w:color="auto"/>
              <w:right w:val="single" w:sz="4" w:space="0" w:color="auto"/>
            </w:tcBorders>
            <w:shd w:val="clear" w:color="000000" w:fill="D9D9D9"/>
            <w:noWrap/>
            <w:vAlign w:val="bottom"/>
            <w:hideMark/>
          </w:tcPr>
          <w:p w14:paraId="6BFB20B1" w14:textId="77777777" w:rsidR="00165963" w:rsidRPr="008D2C47" w:rsidRDefault="00165963" w:rsidP="00165963">
            <w:pPr>
              <w:spacing w:after="0" w:line="240" w:lineRule="auto"/>
              <w:jc w:val="right"/>
              <w:rPr>
                <w:rFonts w:ascii="Aptos Narrow" w:eastAsia="Times New Roman" w:hAnsi="Aptos Narrow" w:cs="Times New Roman"/>
                <w:i/>
                <w:iCs/>
                <w:color w:val="000000"/>
                <w:kern w:val="0"/>
                <w:lang w:eastAsia="en-AU"/>
                <w14:ligatures w14:val="none"/>
              </w:rPr>
            </w:pPr>
            <w:r w:rsidRPr="008D2C47">
              <w:rPr>
                <w:rFonts w:ascii="Aptos Narrow" w:eastAsia="Times New Roman" w:hAnsi="Aptos Narrow" w:cs="Times New Roman"/>
                <w:i/>
                <w:iCs/>
                <w:color w:val="000000"/>
                <w:kern w:val="0"/>
                <w:lang w:eastAsia="en-AU"/>
                <w14:ligatures w14:val="none"/>
              </w:rPr>
              <w:t>2.20E-16</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1C221B31"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6379E810"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c>
          <w:tcPr>
            <w:tcW w:w="1057"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56C88FAB" w14:textId="77777777" w:rsidR="00165963" w:rsidRPr="008D2C47" w:rsidRDefault="00165963" w:rsidP="00165963">
            <w:pPr>
              <w:spacing w:after="0" w:line="240" w:lineRule="auto"/>
              <w:rPr>
                <w:rFonts w:ascii="Aptos Narrow" w:eastAsia="Times New Roman" w:hAnsi="Aptos Narrow" w:cs="Times New Roman"/>
                <w:i/>
                <w:iCs/>
                <w:color w:val="006100"/>
                <w:kern w:val="0"/>
                <w:lang w:eastAsia="en-AU"/>
                <w14:ligatures w14:val="none"/>
              </w:rPr>
            </w:pPr>
            <w:r w:rsidRPr="008D2C47">
              <w:rPr>
                <w:rFonts w:ascii="Aptos Narrow" w:eastAsia="Times New Roman" w:hAnsi="Aptos Narrow" w:cs="Times New Roman"/>
                <w:i/>
                <w:iCs/>
                <w:color w:val="006100"/>
                <w:kern w:val="0"/>
                <w:lang w:eastAsia="en-AU"/>
                <w14:ligatures w14:val="none"/>
              </w:rPr>
              <w:t>Y</w:t>
            </w:r>
          </w:p>
        </w:tc>
      </w:tr>
    </w:tbl>
    <w:p w14:paraId="4200E801" w14:textId="77777777" w:rsidR="001D303D" w:rsidRDefault="001D303D">
      <w:pPr>
        <w:rPr>
          <w:u w:val="single"/>
        </w:rPr>
      </w:pPr>
    </w:p>
    <w:p w14:paraId="6CF2F82F" w14:textId="77777777" w:rsidR="00352B03" w:rsidRDefault="00352B03">
      <w:pPr>
        <w:rPr>
          <w:b/>
          <w:bCs/>
        </w:rPr>
      </w:pPr>
      <w:r>
        <w:rPr>
          <w:b/>
          <w:bCs/>
        </w:rPr>
        <w:br w:type="page"/>
      </w:r>
    </w:p>
    <w:p w14:paraId="1DE06C3F" w14:textId="77777777" w:rsidR="00D93BF1" w:rsidRDefault="00D93BF1">
      <w:pPr>
        <w:rPr>
          <w:b/>
          <w:bCs/>
        </w:rPr>
        <w:sectPr w:rsidR="00D93BF1" w:rsidSect="005C3B4B">
          <w:pgSz w:w="11906" w:h="16838"/>
          <w:pgMar w:top="1134" w:right="720" w:bottom="1134" w:left="720" w:header="709" w:footer="709" w:gutter="0"/>
          <w:cols w:space="708"/>
          <w:docGrid w:linePitch="360"/>
        </w:sectPr>
      </w:pPr>
    </w:p>
    <w:p w14:paraId="4BBAE876" w14:textId="40281364" w:rsidR="0016597B" w:rsidRPr="0016597B" w:rsidRDefault="0016597B" w:rsidP="00387C0E">
      <w:pPr>
        <w:pStyle w:val="Title"/>
      </w:pPr>
      <w:r w:rsidRPr="0016597B">
        <w:lastRenderedPageBreak/>
        <w:t>Supplementary Figures</w:t>
      </w:r>
    </w:p>
    <w:p w14:paraId="3FE7F064" w14:textId="77777777" w:rsidR="00A3703A" w:rsidRDefault="00A3703A"/>
    <w:p w14:paraId="4243C7A1" w14:textId="6D7AB6D4" w:rsidR="00EE0962" w:rsidRDefault="00EE0962">
      <w:r>
        <w:rPr>
          <w:noProof/>
        </w:rPr>
        <w:drawing>
          <wp:inline distT="0" distB="0" distL="0" distR="0" wp14:anchorId="1378106E" wp14:editId="3C49F993">
            <wp:extent cx="5731510" cy="2767330"/>
            <wp:effectExtent l="0" t="0" r="2540" b="0"/>
            <wp:docPr id="20363463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2767330"/>
                    </a:xfrm>
                    <a:prstGeom prst="rect">
                      <a:avLst/>
                    </a:prstGeom>
                    <a:noFill/>
                    <a:ln>
                      <a:noFill/>
                    </a:ln>
                  </pic:spPr>
                </pic:pic>
              </a:graphicData>
            </a:graphic>
          </wp:inline>
        </w:drawing>
      </w:r>
    </w:p>
    <w:p w14:paraId="005CFD2E" w14:textId="6EDD9185" w:rsidR="00EE0962" w:rsidRPr="00EE0962" w:rsidRDefault="00EE0962">
      <w:r w:rsidRPr="001D6F2D">
        <w:t xml:space="preserve">Supplementary Fig. 1: geographic </w:t>
      </w:r>
      <w:r w:rsidRPr="00EE0962">
        <w:t>distribution of 14,886 mining properties with no ownership or investor records</w:t>
      </w:r>
    </w:p>
    <w:p w14:paraId="01286E9B" w14:textId="77777777" w:rsidR="00EE0962" w:rsidRDefault="00EE0962"/>
    <w:p w14:paraId="0EBB8706" w14:textId="51DDC6B9" w:rsidR="00EE0962" w:rsidRDefault="00EE0962">
      <w:r>
        <w:rPr>
          <w:noProof/>
        </w:rPr>
        <w:drawing>
          <wp:inline distT="0" distB="0" distL="0" distR="0" wp14:anchorId="0EA35C5F" wp14:editId="3998F709">
            <wp:extent cx="5731510" cy="2774950"/>
            <wp:effectExtent l="0" t="0" r="2540" b="6350"/>
            <wp:docPr id="1414301268" name="Picture 3"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301268" name="Picture 3" descr="A map of the world&#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774950"/>
                    </a:xfrm>
                    <a:prstGeom prst="rect">
                      <a:avLst/>
                    </a:prstGeom>
                    <a:noFill/>
                    <a:ln>
                      <a:noFill/>
                    </a:ln>
                  </pic:spPr>
                </pic:pic>
              </a:graphicData>
            </a:graphic>
          </wp:inline>
        </w:drawing>
      </w:r>
    </w:p>
    <w:p w14:paraId="2730CD17" w14:textId="1ABE232B" w:rsidR="00220D5C" w:rsidRPr="001D6F2D" w:rsidRDefault="00220D5C" w:rsidP="00220D5C">
      <w:r w:rsidRPr="001D6F2D">
        <w:t>Supplementary Fig. 2: geographic distribution of 12,527 mining properties with ownership record but no investor record</w:t>
      </w:r>
    </w:p>
    <w:p w14:paraId="443081ED" w14:textId="77777777" w:rsidR="00220D5C" w:rsidRDefault="00220D5C" w:rsidP="00220D5C"/>
    <w:p w14:paraId="576A63FE" w14:textId="0A709310" w:rsidR="001D6F2D" w:rsidRPr="00EE0962" w:rsidRDefault="001D6F2D" w:rsidP="00220D5C">
      <w:r>
        <w:rPr>
          <w:noProof/>
        </w:rPr>
        <w:lastRenderedPageBreak/>
        <w:drawing>
          <wp:inline distT="0" distB="0" distL="0" distR="0" wp14:anchorId="5972A8C4" wp14:editId="254EF1E8">
            <wp:extent cx="5731510" cy="2783205"/>
            <wp:effectExtent l="0" t="0" r="2540" b="0"/>
            <wp:docPr id="5224663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783205"/>
                    </a:xfrm>
                    <a:prstGeom prst="rect">
                      <a:avLst/>
                    </a:prstGeom>
                    <a:noFill/>
                    <a:ln>
                      <a:noFill/>
                    </a:ln>
                  </pic:spPr>
                </pic:pic>
              </a:graphicData>
            </a:graphic>
          </wp:inline>
        </w:drawing>
      </w:r>
    </w:p>
    <w:p w14:paraId="6B842585" w14:textId="438687FA" w:rsidR="00EE0962" w:rsidRDefault="00EE0962" w:rsidP="00EE0962">
      <w:r w:rsidRPr="001D6F2D">
        <w:t xml:space="preserve">Supplementary Fig. </w:t>
      </w:r>
      <w:r w:rsidR="00220D5C" w:rsidRPr="001D6F2D">
        <w:t>3</w:t>
      </w:r>
      <w:r w:rsidRPr="001D6F2D">
        <w:t xml:space="preserve">: geographic </w:t>
      </w:r>
      <w:r w:rsidRPr="00EE0962">
        <w:t xml:space="preserve">distribution of </w:t>
      </w:r>
      <w:r w:rsidR="00220D5C" w:rsidRPr="00747430">
        <w:t>10,021</w:t>
      </w:r>
      <w:r w:rsidRPr="00EE0962">
        <w:t xml:space="preserve">mining properties with ownership </w:t>
      </w:r>
      <w:r w:rsidR="00220D5C">
        <w:t xml:space="preserve">and investor </w:t>
      </w:r>
      <w:r>
        <w:t>record</w:t>
      </w:r>
      <w:r w:rsidR="00220D5C">
        <w:t>s</w:t>
      </w:r>
    </w:p>
    <w:p w14:paraId="7FE1E719" w14:textId="77777777" w:rsidR="00D62564" w:rsidRDefault="00D62564"/>
    <w:p w14:paraId="670AF809" w14:textId="72FE713D" w:rsidR="00D62564" w:rsidRDefault="00D62564">
      <w:r>
        <w:rPr>
          <w:noProof/>
        </w:rPr>
        <w:drawing>
          <wp:inline distT="0" distB="0" distL="0" distR="0" wp14:anchorId="5A3D72CC" wp14:editId="7B9B202B">
            <wp:extent cx="5731510" cy="2793365"/>
            <wp:effectExtent l="0" t="0" r="2540" b="6985"/>
            <wp:docPr id="9294732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2793365"/>
                    </a:xfrm>
                    <a:prstGeom prst="rect">
                      <a:avLst/>
                    </a:prstGeom>
                    <a:noFill/>
                    <a:ln>
                      <a:noFill/>
                    </a:ln>
                  </pic:spPr>
                </pic:pic>
              </a:graphicData>
            </a:graphic>
          </wp:inline>
        </w:drawing>
      </w:r>
    </w:p>
    <w:p w14:paraId="1903A359" w14:textId="18C4BE9C" w:rsidR="00D62564" w:rsidRDefault="00D62564">
      <w:r>
        <w:t xml:space="preserve">Supplementary Fig. </w:t>
      </w:r>
      <w:r w:rsidR="00951695">
        <w:t>4</w:t>
      </w:r>
      <w:r>
        <w:t>:</w:t>
      </w:r>
      <w:r w:rsidRPr="00D62564">
        <w:t xml:space="preserve"> </w:t>
      </w:r>
      <w:r w:rsidRPr="00EB0863">
        <w:t xml:space="preserve">Relative country preferences of </w:t>
      </w:r>
      <w:r>
        <w:t>GICM 2030</w:t>
      </w:r>
      <w:r w:rsidRPr="00EB0863">
        <w:t xml:space="preserve"> and PRI investors in the top 40 mining countries. </w:t>
      </w:r>
      <w:r>
        <w:t>Positive</w:t>
      </w:r>
      <w:r w:rsidRPr="00EB0863">
        <w:t xml:space="preserve"> values mean </w:t>
      </w:r>
      <w:r>
        <w:t>GICM</w:t>
      </w:r>
      <w:r w:rsidRPr="00EB0863">
        <w:t xml:space="preserve"> investors </w:t>
      </w:r>
      <w:r w:rsidR="00193E82">
        <w:t>have a larger presence</w:t>
      </w:r>
      <w:r w:rsidRPr="00EB0863">
        <w:t xml:space="preserve"> </w:t>
      </w:r>
      <w:r w:rsidR="00193E82" w:rsidRPr="00EB0863">
        <w:t xml:space="preserve">in the country </w:t>
      </w:r>
      <w:r w:rsidR="00491138" w:rsidRPr="00193E82">
        <w:t>(</w:t>
      </w:r>
      <w:r w:rsidR="00193E82" w:rsidRPr="00193E82">
        <w:t>measured by the sum of</w:t>
      </w:r>
      <w:r w:rsidR="00491138" w:rsidRPr="00193E82">
        <w:t xml:space="preserve"> ownership percentages across </w:t>
      </w:r>
      <w:r w:rsidR="00193E82" w:rsidRPr="00193E82">
        <w:t xml:space="preserve">all </w:t>
      </w:r>
      <w:r w:rsidR="00491138" w:rsidRPr="00193E82">
        <w:t xml:space="preserve">the mining properties located in the country) </w:t>
      </w:r>
      <w:r w:rsidRPr="00EB0863">
        <w:t xml:space="preserve">than PRI investors. </w:t>
      </w:r>
      <w:r>
        <w:t>Negative</w:t>
      </w:r>
      <w:r w:rsidRPr="00EB0863">
        <w:t xml:space="preserve"> values mean PRI investors are more present</w:t>
      </w:r>
      <w:r>
        <w:t xml:space="preserve"> than GICM investors</w:t>
      </w:r>
      <w:r w:rsidRPr="00EB0863">
        <w:t>.</w:t>
      </w:r>
    </w:p>
    <w:p w14:paraId="6D448225" w14:textId="77777777" w:rsidR="00A3703A" w:rsidRDefault="00A3703A"/>
    <w:p w14:paraId="20F9CCC0" w14:textId="091D30DB" w:rsidR="0016597B" w:rsidRDefault="00D30C8C">
      <w:r>
        <w:rPr>
          <w:noProof/>
        </w:rPr>
        <w:lastRenderedPageBreak/>
        <w:drawing>
          <wp:inline distT="0" distB="0" distL="0" distR="0" wp14:anchorId="2E92E243" wp14:editId="28BB5BBF">
            <wp:extent cx="3286125" cy="2861945"/>
            <wp:effectExtent l="0" t="0" r="9525" b="14605"/>
            <wp:docPr id="414503493" name="Chart 1">
              <a:extLst xmlns:a="http://schemas.openxmlformats.org/drawingml/2006/main">
                <a:ext uri="{FF2B5EF4-FFF2-40B4-BE49-F238E27FC236}">
                  <a16:creationId xmlns:a16="http://schemas.microsoft.com/office/drawing/2014/main" id="{9F02E5AF-A836-7080-E12C-E1930355CC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1B446A0" w14:textId="492C7B39" w:rsidR="0016597B" w:rsidRDefault="00352B03">
      <w:r>
        <w:t>Supplementary Fig</w:t>
      </w:r>
      <w:r w:rsidR="00A3703A">
        <w:t>.</w:t>
      </w:r>
      <w:r>
        <w:t xml:space="preserve"> </w:t>
      </w:r>
      <w:r w:rsidR="00951695">
        <w:t>5</w:t>
      </w:r>
      <w:r>
        <w:t xml:space="preserve">: </w:t>
      </w:r>
      <w:r w:rsidR="00491138">
        <w:t>Percentage</w:t>
      </w:r>
      <w:r w:rsidR="0016597B">
        <w:t xml:space="preserve"> of </w:t>
      </w:r>
      <w:r>
        <w:t>o</w:t>
      </w:r>
      <w:r w:rsidR="0016597B">
        <w:t xml:space="preserve">perational </w:t>
      </w:r>
      <w:r>
        <w:t>to</w:t>
      </w:r>
      <w:r w:rsidR="0016597B">
        <w:t xml:space="preserve"> </w:t>
      </w:r>
      <w:r w:rsidR="00ED5C96">
        <w:t>early-stage</w:t>
      </w:r>
      <w:r w:rsidR="0016597B">
        <w:t xml:space="preserve"> </w:t>
      </w:r>
      <w:r>
        <w:t xml:space="preserve">mining </w:t>
      </w:r>
      <w:r w:rsidR="0016597B">
        <w:t>properties</w:t>
      </w:r>
      <w:r>
        <w:t xml:space="preserve"> by investor type</w:t>
      </w:r>
      <w:r w:rsidR="00E53386">
        <w:t>. Early-stage properties include exploration and study (pre-feasibility and feasibility) phases. Operational properties include mining operations as well as commissioning and preproduction phases.</w:t>
      </w:r>
    </w:p>
    <w:p w14:paraId="1FD75E07" w14:textId="77777777" w:rsidR="00F01805" w:rsidRDefault="00F01805"/>
    <w:p w14:paraId="1C4A5CA5" w14:textId="77777777" w:rsidR="00F01805" w:rsidRDefault="00F01805"/>
    <w:p w14:paraId="3BF13B43" w14:textId="77777777" w:rsidR="00F01805" w:rsidRDefault="00F01805"/>
    <w:p w14:paraId="0835663D" w14:textId="77777777" w:rsidR="00F01805" w:rsidRDefault="00F01805"/>
    <w:p w14:paraId="6299C13A" w14:textId="77777777" w:rsidR="00F01805" w:rsidRDefault="00F01805"/>
    <w:p w14:paraId="121622EC" w14:textId="77777777" w:rsidR="00F01805" w:rsidRDefault="00F01805"/>
    <w:p w14:paraId="7DC2A2BE" w14:textId="77777777" w:rsidR="00C9730A" w:rsidRDefault="00C9730A">
      <w:pPr>
        <w:rPr>
          <w:b/>
          <w:bCs/>
        </w:rPr>
      </w:pPr>
      <w:r>
        <w:br w:type="page"/>
      </w:r>
    </w:p>
    <w:p w14:paraId="087A320C" w14:textId="1E6E0500" w:rsidR="00F01805" w:rsidRPr="00F01805" w:rsidRDefault="00F01805" w:rsidP="00F01805">
      <w:pPr>
        <w:pStyle w:val="Title"/>
      </w:pPr>
      <w:r w:rsidRPr="00F01805">
        <w:lastRenderedPageBreak/>
        <w:t>Supplementary References</w:t>
      </w:r>
    </w:p>
    <w:p w14:paraId="4A5994C1" w14:textId="6DF9173F" w:rsidR="00F01805" w:rsidRDefault="00F01805">
      <w:r>
        <w:t>1</w:t>
      </w:r>
      <w:r>
        <w:tab/>
        <w:t>PRI. Resolution Database. &lt;</w:t>
      </w:r>
      <w:hyperlink r:id="rId10" w:history="1">
        <w:r w:rsidRPr="003451E8">
          <w:rPr>
            <w:rStyle w:val="Hyperlink"/>
          </w:rPr>
          <w:t>https://collaborate.unpri.org/shareholder-resolution</w:t>
        </w:r>
      </w:hyperlink>
      <w:r>
        <w:t>&gt; (2024)</w:t>
      </w:r>
    </w:p>
    <w:p w14:paraId="64CE8402" w14:textId="47A93B5E" w:rsidR="00F01805" w:rsidRDefault="00F01805">
      <w:r>
        <w:fldChar w:fldCharType="begin"/>
      </w:r>
      <w:r>
        <w:instrText xml:space="preserve"> ADDIN EN.REFLIST </w:instrText>
      </w:r>
      <w:r>
        <w:fldChar w:fldCharType="separate"/>
      </w:r>
      <w:r>
        <w:fldChar w:fldCharType="end"/>
      </w:r>
    </w:p>
    <w:sectPr w:rsidR="00F018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184F1B"/>
    <w:multiLevelType w:val="hybridMultilevel"/>
    <w:tmpl w:val="EBF226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ED2036C"/>
    <w:multiLevelType w:val="hybridMultilevel"/>
    <w:tmpl w:val="9B28BAA2"/>
    <w:lvl w:ilvl="0" w:tplc="205A8B1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129346874">
    <w:abstractNumId w:val="1"/>
  </w:num>
  <w:num w:numId="2" w16cid:durableId="872302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rvx5prs02x0tzessz9x0xxfvexx9wt2rwpp&quot;&gt;LibraryEL&lt;record-ids&gt;&lt;item&gt;1438&lt;/item&gt;&lt;/record-ids&gt;&lt;/item&gt;&lt;/Libraries&gt;"/>
  </w:docVars>
  <w:rsids>
    <w:rsidRoot w:val="0090423E"/>
    <w:rsid w:val="000309D1"/>
    <w:rsid w:val="00060E5A"/>
    <w:rsid w:val="00067CB7"/>
    <w:rsid w:val="000B1CB9"/>
    <w:rsid w:val="000B290A"/>
    <w:rsid w:val="000E7FD5"/>
    <w:rsid w:val="000F1E13"/>
    <w:rsid w:val="000F3AAF"/>
    <w:rsid w:val="001070A5"/>
    <w:rsid w:val="00111A92"/>
    <w:rsid w:val="00111FD7"/>
    <w:rsid w:val="00165963"/>
    <w:rsid w:val="0016597B"/>
    <w:rsid w:val="00193E82"/>
    <w:rsid w:val="001D303D"/>
    <w:rsid w:val="001D6F2D"/>
    <w:rsid w:val="001F6152"/>
    <w:rsid w:val="001F6F88"/>
    <w:rsid w:val="002061D4"/>
    <w:rsid w:val="00212294"/>
    <w:rsid w:val="00216D02"/>
    <w:rsid w:val="00220D5C"/>
    <w:rsid w:val="00251611"/>
    <w:rsid w:val="00254854"/>
    <w:rsid w:val="002569CA"/>
    <w:rsid w:val="00301802"/>
    <w:rsid w:val="00352B03"/>
    <w:rsid w:val="00362C5F"/>
    <w:rsid w:val="003758B7"/>
    <w:rsid w:val="00387C0E"/>
    <w:rsid w:val="003952D8"/>
    <w:rsid w:val="003E38A2"/>
    <w:rsid w:val="003E6DA9"/>
    <w:rsid w:val="003F5F1B"/>
    <w:rsid w:val="00475666"/>
    <w:rsid w:val="00477882"/>
    <w:rsid w:val="00491138"/>
    <w:rsid w:val="004946E9"/>
    <w:rsid w:val="004C44CC"/>
    <w:rsid w:val="00504BC1"/>
    <w:rsid w:val="00516CAC"/>
    <w:rsid w:val="005338EF"/>
    <w:rsid w:val="005B5EDB"/>
    <w:rsid w:val="005C3B4B"/>
    <w:rsid w:val="006222C2"/>
    <w:rsid w:val="0063175C"/>
    <w:rsid w:val="00677B0B"/>
    <w:rsid w:val="006E3EBD"/>
    <w:rsid w:val="007001A6"/>
    <w:rsid w:val="00710EC1"/>
    <w:rsid w:val="00723603"/>
    <w:rsid w:val="007350F1"/>
    <w:rsid w:val="007A17B2"/>
    <w:rsid w:val="00810F08"/>
    <w:rsid w:val="008D2C47"/>
    <w:rsid w:val="00901E86"/>
    <w:rsid w:val="0090423E"/>
    <w:rsid w:val="00911688"/>
    <w:rsid w:val="00916D4F"/>
    <w:rsid w:val="00951695"/>
    <w:rsid w:val="00971AEF"/>
    <w:rsid w:val="00A112F4"/>
    <w:rsid w:val="00A25EE2"/>
    <w:rsid w:val="00A3703A"/>
    <w:rsid w:val="00A56876"/>
    <w:rsid w:val="00A56ACF"/>
    <w:rsid w:val="00A954E9"/>
    <w:rsid w:val="00AB43D9"/>
    <w:rsid w:val="00AC2845"/>
    <w:rsid w:val="00AF5849"/>
    <w:rsid w:val="00B41548"/>
    <w:rsid w:val="00B65A04"/>
    <w:rsid w:val="00C05140"/>
    <w:rsid w:val="00C32451"/>
    <w:rsid w:val="00C47B92"/>
    <w:rsid w:val="00C548C5"/>
    <w:rsid w:val="00C865D6"/>
    <w:rsid w:val="00C9730A"/>
    <w:rsid w:val="00C97733"/>
    <w:rsid w:val="00CD149B"/>
    <w:rsid w:val="00CE66D3"/>
    <w:rsid w:val="00CF0735"/>
    <w:rsid w:val="00D03698"/>
    <w:rsid w:val="00D23120"/>
    <w:rsid w:val="00D30C8C"/>
    <w:rsid w:val="00D55AFC"/>
    <w:rsid w:val="00D62564"/>
    <w:rsid w:val="00D93BF1"/>
    <w:rsid w:val="00E53386"/>
    <w:rsid w:val="00EC6F1F"/>
    <w:rsid w:val="00ED5C96"/>
    <w:rsid w:val="00ED78FC"/>
    <w:rsid w:val="00EE0962"/>
    <w:rsid w:val="00EE4C72"/>
    <w:rsid w:val="00EF539D"/>
    <w:rsid w:val="00F01805"/>
    <w:rsid w:val="00F30839"/>
    <w:rsid w:val="00F3754E"/>
    <w:rsid w:val="00F42B89"/>
    <w:rsid w:val="00F70B2D"/>
    <w:rsid w:val="00F76523"/>
    <w:rsid w:val="00FC57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C381D"/>
  <w15:chartTrackingRefBased/>
  <w15:docId w15:val="{EDE9882A-D10E-447D-BA85-1E382F0CE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CB9"/>
  </w:style>
  <w:style w:type="paragraph" w:styleId="Heading1">
    <w:name w:val="heading 1"/>
    <w:basedOn w:val="Normal"/>
    <w:next w:val="Normal"/>
    <w:link w:val="Heading1Char"/>
    <w:uiPriority w:val="9"/>
    <w:qFormat/>
    <w:rsid w:val="009042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42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42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42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42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42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2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2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2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2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42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42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42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42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42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2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2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23E"/>
    <w:rPr>
      <w:rFonts w:eastAsiaTheme="majorEastAsia" w:cstheme="majorBidi"/>
      <w:color w:val="272727" w:themeColor="text1" w:themeTint="D8"/>
    </w:rPr>
  </w:style>
  <w:style w:type="paragraph" w:styleId="Title">
    <w:name w:val="Title"/>
    <w:basedOn w:val="Normal"/>
    <w:next w:val="Normal"/>
    <w:link w:val="TitleChar"/>
    <w:uiPriority w:val="10"/>
    <w:qFormat/>
    <w:rsid w:val="00387C0E"/>
    <w:rPr>
      <w:b/>
      <w:bCs/>
    </w:rPr>
  </w:style>
  <w:style w:type="character" w:customStyle="1" w:styleId="TitleChar">
    <w:name w:val="Title Char"/>
    <w:basedOn w:val="DefaultParagraphFont"/>
    <w:link w:val="Title"/>
    <w:uiPriority w:val="10"/>
    <w:rsid w:val="00387C0E"/>
    <w:rPr>
      <w:b/>
      <w:bCs/>
    </w:rPr>
  </w:style>
  <w:style w:type="paragraph" w:styleId="Subtitle">
    <w:name w:val="Subtitle"/>
    <w:basedOn w:val="Normal"/>
    <w:next w:val="Normal"/>
    <w:link w:val="SubtitleChar"/>
    <w:uiPriority w:val="11"/>
    <w:qFormat/>
    <w:rsid w:val="009042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2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23E"/>
    <w:pPr>
      <w:spacing w:before="160"/>
      <w:jc w:val="center"/>
    </w:pPr>
    <w:rPr>
      <w:i/>
      <w:iCs/>
      <w:color w:val="404040" w:themeColor="text1" w:themeTint="BF"/>
    </w:rPr>
  </w:style>
  <w:style w:type="character" w:customStyle="1" w:styleId="QuoteChar">
    <w:name w:val="Quote Char"/>
    <w:basedOn w:val="DefaultParagraphFont"/>
    <w:link w:val="Quote"/>
    <w:uiPriority w:val="29"/>
    <w:rsid w:val="0090423E"/>
    <w:rPr>
      <w:i/>
      <w:iCs/>
      <w:color w:val="404040" w:themeColor="text1" w:themeTint="BF"/>
    </w:rPr>
  </w:style>
  <w:style w:type="paragraph" w:styleId="ListParagraph">
    <w:name w:val="List Paragraph"/>
    <w:basedOn w:val="Normal"/>
    <w:uiPriority w:val="34"/>
    <w:qFormat/>
    <w:rsid w:val="0090423E"/>
    <w:pPr>
      <w:ind w:left="720"/>
      <w:contextualSpacing/>
    </w:pPr>
  </w:style>
  <w:style w:type="character" w:styleId="IntenseEmphasis">
    <w:name w:val="Intense Emphasis"/>
    <w:basedOn w:val="DefaultParagraphFont"/>
    <w:uiPriority w:val="21"/>
    <w:qFormat/>
    <w:rsid w:val="0090423E"/>
    <w:rPr>
      <w:i/>
      <w:iCs/>
      <w:color w:val="0F4761" w:themeColor="accent1" w:themeShade="BF"/>
    </w:rPr>
  </w:style>
  <w:style w:type="paragraph" w:styleId="IntenseQuote">
    <w:name w:val="Intense Quote"/>
    <w:basedOn w:val="Normal"/>
    <w:next w:val="Normal"/>
    <w:link w:val="IntenseQuoteChar"/>
    <w:uiPriority w:val="30"/>
    <w:qFormat/>
    <w:rsid w:val="009042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423E"/>
    <w:rPr>
      <w:i/>
      <w:iCs/>
      <w:color w:val="0F4761" w:themeColor="accent1" w:themeShade="BF"/>
    </w:rPr>
  </w:style>
  <w:style w:type="character" w:styleId="IntenseReference">
    <w:name w:val="Intense Reference"/>
    <w:basedOn w:val="DefaultParagraphFont"/>
    <w:uiPriority w:val="32"/>
    <w:qFormat/>
    <w:rsid w:val="0090423E"/>
    <w:rPr>
      <w:b/>
      <w:bCs/>
      <w:smallCaps/>
      <w:color w:val="0F4761" w:themeColor="accent1" w:themeShade="BF"/>
      <w:spacing w:val="5"/>
    </w:rPr>
  </w:style>
  <w:style w:type="table" w:styleId="TableGrid">
    <w:name w:val="Table Grid"/>
    <w:basedOn w:val="TableNormal"/>
    <w:uiPriority w:val="39"/>
    <w:rsid w:val="00971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4">
    <w:name w:val="Grid Table 2 Accent 4"/>
    <w:basedOn w:val="TableNormal"/>
    <w:uiPriority w:val="47"/>
    <w:rsid w:val="00911688"/>
    <w:pPr>
      <w:spacing w:after="0" w:line="240" w:lineRule="auto"/>
    </w:p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PlainTable1">
    <w:name w:val="Plain Table 1"/>
    <w:basedOn w:val="TableNormal"/>
    <w:uiPriority w:val="41"/>
    <w:rsid w:val="00AB43D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EndNoteBibliographyTitle">
    <w:name w:val="EndNote Bibliography Title"/>
    <w:basedOn w:val="Normal"/>
    <w:link w:val="EndNoteBibliographyTitleChar"/>
    <w:rsid w:val="00F01805"/>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F01805"/>
    <w:rPr>
      <w:rFonts w:ascii="Aptos" w:hAnsi="Aptos"/>
      <w:noProof/>
      <w:lang w:val="en-US"/>
    </w:rPr>
  </w:style>
  <w:style w:type="paragraph" w:customStyle="1" w:styleId="EndNoteBibliography">
    <w:name w:val="EndNote Bibliography"/>
    <w:basedOn w:val="Normal"/>
    <w:link w:val="EndNoteBibliographyChar"/>
    <w:rsid w:val="00F01805"/>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F01805"/>
    <w:rPr>
      <w:rFonts w:ascii="Aptos" w:hAnsi="Aptos"/>
      <w:noProof/>
      <w:lang w:val="en-US"/>
    </w:rPr>
  </w:style>
  <w:style w:type="character" w:styleId="Hyperlink">
    <w:name w:val="Hyperlink"/>
    <w:basedOn w:val="DefaultParagraphFont"/>
    <w:uiPriority w:val="99"/>
    <w:unhideWhenUsed/>
    <w:rsid w:val="00F01805"/>
    <w:rPr>
      <w:color w:val="467886" w:themeColor="hyperlink"/>
      <w:u w:val="single"/>
    </w:rPr>
  </w:style>
  <w:style w:type="character" w:styleId="UnresolvedMention">
    <w:name w:val="Unresolved Mention"/>
    <w:basedOn w:val="DefaultParagraphFont"/>
    <w:uiPriority w:val="99"/>
    <w:semiHidden/>
    <w:unhideWhenUsed/>
    <w:rsid w:val="00F01805"/>
    <w:rPr>
      <w:color w:val="605E5C"/>
      <w:shd w:val="clear" w:color="auto" w:fill="E1DFDD"/>
    </w:rPr>
  </w:style>
  <w:style w:type="character" w:styleId="CommentReference">
    <w:name w:val="annotation reference"/>
    <w:basedOn w:val="DefaultParagraphFont"/>
    <w:uiPriority w:val="99"/>
    <w:semiHidden/>
    <w:unhideWhenUsed/>
    <w:rsid w:val="00E53386"/>
    <w:rPr>
      <w:sz w:val="16"/>
      <w:szCs w:val="16"/>
    </w:rPr>
  </w:style>
  <w:style w:type="paragraph" w:styleId="CommentText">
    <w:name w:val="annotation text"/>
    <w:basedOn w:val="Normal"/>
    <w:link w:val="CommentTextChar"/>
    <w:uiPriority w:val="99"/>
    <w:unhideWhenUsed/>
    <w:rsid w:val="00E53386"/>
    <w:pPr>
      <w:spacing w:line="240" w:lineRule="auto"/>
    </w:pPr>
    <w:rPr>
      <w:sz w:val="20"/>
      <w:szCs w:val="20"/>
    </w:rPr>
  </w:style>
  <w:style w:type="character" w:customStyle="1" w:styleId="CommentTextChar">
    <w:name w:val="Comment Text Char"/>
    <w:basedOn w:val="DefaultParagraphFont"/>
    <w:link w:val="CommentText"/>
    <w:uiPriority w:val="99"/>
    <w:rsid w:val="00E53386"/>
    <w:rPr>
      <w:sz w:val="20"/>
      <w:szCs w:val="20"/>
    </w:rPr>
  </w:style>
  <w:style w:type="paragraph" w:styleId="CommentSubject">
    <w:name w:val="annotation subject"/>
    <w:basedOn w:val="CommentText"/>
    <w:next w:val="CommentText"/>
    <w:link w:val="CommentSubjectChar"/>
    <w:uiPriority w:val="99"/>
    <w:semiHidden/>
    <w:unhideWhenUsed/>
    <w:rsid w:val="00E53386"/>
    <w:rPr>
      <w:b/>
      <w:bCs/>
    </w:rPr>
  </w:style>
  <w:style w:type="character" w:customStyle="1" w:styleId="CommentSubjectChar">
    <w:name w:val="Comment Subject Char"/>
    <w:basedOn w:val="CommentTextChar"/>
    <w:link w:val="CommentSubject"/>
    <w:uiPriority w:val="99"/>
    <w:semiHidden/>
    <w:rsid w:val="00E5338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49798">
      <w:bodyDiv w:val="1"/>
      <w:marLeft w:val="0"/>
      <w:marRight w:val="0"/>
      <w:marTop w:val="0"/>
      <w:marBottom w:val="0"/>
      <w:divBdr>
        <w:top w:val="none" w:sz="0" w:space="0" w:color="auto"/>
        <w:left w:val="none" w:sz="0" w:space="0" w:color="auto"/>
        <w:bottom w:val="none" w:sz="0" w:space="0" w:color="auto"/>
        <w:right w:val="none" w:sz="0" w:space="0" w:color="auto"/>
      </w:divBdr>
    </w:div>
    <w:div w:id="242885096">
      <w:bodyDiv w:val="1"/>
      <w:marLeft w:val="0"/>
      <w:marRight w:val="0"/>
      <w:marTop w:val="0"/>
      <w:marBottom w:val="0"/>
      <w:divBdr>
        <w:top w:val="none" w:sz="0" w:space="0" w:color="auto"/>
        <w:left w:val="none" w:sz="0" w:space="0" w:color="auto"/>
        <w:bottom w:val="none" w:sz="0" w:space="0" w:color="auto"/>
        <w:right w:val="none" w:sz="0" w:space="0" w:color="auto"/>
      </w:divBdr>
    </w:div>
    <w:div w:id="382096349">
      <w:bodyDiv w:val="1"/>
      <w:marLeft w:val="0"/>
      <w:marRight w:val="0"/>
      <w:marTop w:val="0"/>
      <w:marBottom w:val="0"/>
      <w:divBdr>
        <w:top w:val="none" w:sz="0" w:space="0" w:color="auto"/>
        <w:left w:val="none" w:sz="0" w:space="0" w:color="auto"/>
        <w:bottom w:val="none" w:sz="0" w:space="0" w:color="auto"/>
        <w:right w:val="none" w:sz="0" w:space="0" w:color="auto"/>
      </w:divBdr>
    </w:div>
    <w:div w:id="445924226">
      <w:bodyDiv w:val="1"/>
      <w:marLeft w:val="0"/>
      <w:marRight w:val="0"/>
      <w:marTop w:val="0"/>
      <w:marBottom w:val="0"/>
      <w:divBdr>
        <w:top w:val="none" w:sz="0" w:space="0" w:color="auto"/>
        <w:left w:val="none" w:sz="0" w:space="0" w:color="auto"/>
        <w:bottom w:val="none" w:sz="0" w:space="0" w:color="auto"/>
        <w:right w:val="none" w:sz="0" w:space="0" w:color="auto"/>
      </w:divBdr>
    </w:div>
    <w:div w:id="1094083504">
      <w:bodyDiv w:val="1"/>
      <w:marLeft w:val="0"/>
      <w:marRight w:val="0"/>
      <w:marTop w:val="0"/>
      <w:marBottom w:val="0"/>
      <w:divBdr>
        <w:top w:val="none" w:sz="0" w:space="0" w:color="auto"/>
        <w:left w:val="none" w:sz="0" w:space="0" w:color="auto"/>
        <w:bottom w:val="none" w:sz="0" w:space="0" w:color="auto"/>
        <w:right w:val="none" w:sz="0" w:space="0" w:color="auto"/>
      </w:divBdr>
    </w:div>
    <w:div w:id="1110977554">
      <w:bodyDiv w:val="1"/>
      <w:marLeft w:val="0"/>
      <w:marRight w:val="0"/>
      <w:marTop w:val="0"/>
      <w:marBottom w:val="0"/>
      <w:divBdr>
        <w:top w:val="none" w:sz="0" w:space="0" w:color="auto"/>
        <w:left w:val="none" w:sz="0" w:space="0" w:color="auto"/>
        <w:bottom w:val="none" w:sz="0" w:space="0" w:color="auto"/>
        <w:right w:val="none" w:sz="0" w:space="0" w:color="auto"/>
      </w:divBdr>
    </w:div>
    <w:div w:id="1342463774">
      <w:bodyDiv w:val="1"/>
      <w:marLeft w:val="0"/>
      <w:marRight w:val="0"/>
      <w:marTop w:val="0"/>
      <w:marBottom w:val="0"/>
      <w:divBdr>
        <w:top w:val="none" w:sz="0" w:space="0" w:color="auto"/>
        <w:left w:val="none" w:sz="0" w:space="0" w:color="auto"/>
        <w:bottom w:val="none" w:sz="0" w:space="0" w:color="auto"/>
        <w:right w:val="none" w:sz="0" w:space="0" w:color="auto"/>
      </w:divBdr>
    </w:div>
    <w:div w:id="1421221476">
      <w:bodyDiv w:val="1"/>
      <w:marLeft w:val="0"/>
      <w:marRight w:val="0"/>
      <w:marTop w:val="0"/>
      <w:marBottom w:val="0"/>
      <w:divBdr>
        <w:top w:val="none" w:sz="0" w:space="0" w:color="auto"/>
        <w:left w:val="none" w:sz="0" w:space="0" w:color="auto"/>
        <w:bottom w:val="none" w:sz="0" w:space="0" w:color="auto"/>
        <w:right w:val="none" w:sz="0" w:space="0" w:color="auto"/>
      </w:divBdr>
    </w:div>
    <w:div w:id="1670673799">
      <w:bodyDiv w:val="1"/>
      <w:marLeft w:val="0"/>
      <w:marRight w:val="0"/>
      <w:marTop w:val="0"/>
      <w:marBottom w:val="0"/>
      <w:divBdr>
        <w:top w:val="none" w:sz="0" w:space="0" w:color="auto"/>
        <w:left w:val="none" w:sz="0" w:space="0" w:color="auto"/>
        <w:bottom w:val="none" w:sz="0" w:space="0" w:color="auto"/>
        <w:right w:val="none" w:sz="0" w:space="0" w:color="auto"/>
      </w:divBdr>
    </w:div>
    <w:div w:id="1678578499">
      <w:bodyDiv w:val="1"/>
      <w:marLeft w:val="0"/>
      <w:marRight w:val="0"/>
      <w:marTop w:val="0"/>
      <w:marBottom w:val="0"/>
      <w:divBdr>
        <w:top w:val="none" w:sz="0" w:space="0" w:color="auto"/>
        <w:left w:val="none" w:sz="0" w:space="0" w:color="auto"/>
        <w:bottom w:val="none" w:sz="0" w:space="0" w:color="auto"/>
        <w:right w:val="none" w:sz="0" w:space="0" w:color="auto"/>
      </w:divBdr>
    </w:div>
    <w:div w:id="1740058024">
      <w:bodyDiv w:val="1"/>
      <w:marLeft w:val="0"/>
      <w:marRight w:val="0"/>
      <w:marTop w:val="0"/>
      <w:marBottom w:val="0"/>
      <w:divBdr>
        <w:top w:val="none" w:sz="0" w:space="0" w:color="auto"/>
        <w:left w:val="none" w:sz="0" w:space="0" w:color="auto"/>
        <w:bottom w:val="none" w:sz="0" w:space="0" w:color="auto"/>
        <w:right w:val="none" w:sz="0" w:space="0" w:color="auto"/>
      </w:divBdr>
    </w:div>
    <w:div w:id="1777097105">
      <w:bodyDiv w:val="1"/>
      <w:marLeft w:val="0"/>
      <w:marRight w:val="0"/>
      <w:marTop w:val="0"/>
      <w:marBottom w:val="0"/>
      <w:divBdr>
        <w:top w:val="none" w:sz="0" w:space="0" w:color="auto"/>
        <w:left w:val="none" w:sz="0" w:space="0" w:color="auto"/>
        <w:bottom w:val="none" w:sz="0" w:space="0" w:color="auto"/>
        <w:right w:val="none" w:sz="0" w:space="0" w:color="auto"/>
      </w:divBdr>
    </w:div>
    <w:div w:id="1832866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fontTable" Target="fontTable.xml"/><Relationship Id="rId5" Type="http://schemas.openxmlformats.org/officeDocument/2006/relationships/image" Target="media/image1.tiff"/><Relationship Id="rId10" Type="http://schemas.openxmlformats.org/officeDocument/2006/relationships/hyperlink" Target="https://collaborate.unpri.org/shareholder-resolution" TargetMode="External"/><Relationship Id="rId4" Type="http://schemas.openxmlformats.org/officeDocument/2006/relationships/webSettings" Target="web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uq.edu.au\UQ-Research\DE22ATLAS-I2129\4-Pathways\NatSus%20PRI%20paper\2_stages_commodity_V4.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Stages!$L$14</c:f>
              <c:strCache>
                <c:ptCount val="1"/>
                <c:pt idx="0">
                  <c:v>Ratio operating to early stage</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cat>
            <c:strRef>
              <c:f>Stages!$M$13:$P$13</c:f>
              <c:strCache>
                <c:ptCount val="4"/>
                <c:pt idx="0">
                  <c:v>All properties (37,434)</c:v>
                </c:pt>
                <c:pt idx="1">
                  <c:v>PRI (7,583)</c:v>
                </c:pt>
                <c:pt idx="2">
                  <c:v>Non-PRI (9,506)</c:v>
                </c:pt>
                <c:pt idx="3">
                  <c:v>GICM 2030 (3,466)</c:v>
                </c:pt>
              </c:strCache>
            </c:strRef>
          </c:cat>
          <c:val>
            <c:numRef>
              <c:f>Stages!$M$14:$P$14</c:f>
              <c:numCache>
                <c:formatCode>0%</c:formatCode>
                <c:ptCount val="4"/>
                <c:pt idx="0">
                  <c:v>0.27547920027007766</c:v>
                </c:pt>
                <c:pt idx="1">
                  <c:v>0.74209520851454269</c:v>
                </c:pt>
                <c:pt idx="2">
                  <c:v>0.59075332589746932</c:v>
                </c:pt>
                <c:pt idx="3">
                  <c:v>0.35493071368523499</c:v>
                </c:pt>
              </c:numCache>
            </c:numRef>
          </c:val>
          <c:extLst>
            <c:ext xmlns:c16="http://schemas.microsoft.com/office/drawing/2014/chart" uri="{C3380CC4-5D6E-409C-BE32-E72D297353CC}">
              <c16:uniqueId val="{00000000-98C6-41A2-A6B9-419CC9CDC479}"/>
            </c:ext>
          </c:extLst>
        </c:ser>
        <c:dLbls>
          <c:showLegendKey val="0"/>
          <c:showVal val="0"/>
          <c:showCatName val="0"/>
          <c:showSerName val="0"/>
          <c:showPercent val="0"/>
          <c:showBubbleSize val="0"/>
        </c:dLbls>
        <c:gapWidth val="164"/>
        <c:overlap val="-22"/>
        <c:axId val="137087504"/>
        <c:axId val="137094704"/>
      </c:barChart>
      <c:catAx>
        <c:axId val="137087504"/>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7094704"/>
        <c:crosses val="autoZero"/>
        <c:auto val="1"/>
        <c:lblAlgn val="ctr"/>
        <c:lblOffset val="100"/>
        <c:noMultiLvlLbl val="0"/>
      </c:catAx>
      <c:valAx>
        <c:axId val="137094704"/>
        <c:scaling>
          <c:orientation val="minMax"/>
        </c:scaling>
        <c:delete val="0"/>
        <c:axPos val="l"/>
        <c:majorGridlines>
          <c:spPr>
            <a:ln>
              <a:solidFill>
                <a:schemeClr val="tx1">
                  <a:lumMod val="15000"/>
                  <a:lumOff val="85000"/>
                </a:schemeClr>
              </a:solidFill>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70875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772</TotalTime>
  <Pages>16</Pages>
  <Words>3444</Words>
  <Characters>19634</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Eleonore Lebre</dc:creator>
  <cp:keywords/>
  <dc:description/>
  <cp:lastModifiedBy>Eleonore Lebre</cp:lastModifiedBy>
  <cp:revision>65</cp:revision>
  <dcterms:created xsi:type="dcterms:W3CDTF">2024-08-20T00:15:00Z</dcterms:created>
  <dcterms:modified xsi:type="dcterms:W3CDTF">2025-01-22T00:56:00Z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2024-08-20T00:25:48Z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5e07aba9-6e7a-4522-af36-e931b55406cf</vt:lpwstr>
  </property>
  <property fmtid="{D5CDD505-2E9C-101B-9397-08002B2CF9AE}" pid="8" name="MSIP_Label_0f488380-630a-4f55-a077-a19445e3f360_ContentBits">
    <vt:lpwstr>0</vt:lpwstr>
  </property>
</Properties>
</file>