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Y="1370"/>
        <w:tblW w:w="11741" w:type="dxa"/>
        <w:tblLook w:val="04A0" w:firstRow="1" w:lastRow="0" w:firstColumn="1" w:lastColumn="0" w:noHBand="0" w:noVBand="1"/>
      </w:tblPr>
      <w:tblGrid>
        <w:gridCol w:w="1410"/>
        <w:gridCol w:w="2440"/>
        <w:gridCol w:w="1023"/>
        <w:gridCol w:w="2440"/>
        <w:gridCol w:w="1023"/>
        <w:gridCol w:w="2440"/>
        <w:gridCol w:w="965"/>
      </w:tblGrid>
      <w:tr w:rsidR="00997759" w:rsidRPr="00C52097" w14:paraId="58D1069A" w14:textId="77777777" w:rsidTr="00997759">
        <w:trPr>
          <w:trHeight w:val="340"/>
        </w:trPr>
        <w:tc>
          <w:tcPr>
            <w:tcW w:w="11741" w:type="dxa"/>
            <w:gridSpan w:val="7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F767A" w14:textId="77777777" w:rsidR="00997759" w:rsidRPr="00C52097" w:rsidRDefault="00997759" w:rsidP="0099775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 xml:space="preserve">Supplementary Table 1. Gene Expression of adipose tissue </w:t>
            </w:r>
            <w:proofErr w:type="gramStart"/>
            <w:r w:rsidRPr="00C52097">
              <w:rPr>
                <w:b/>
                <w:bCs/>
                <w:color w:val="000000"/>
                <w:sz w:val="22"/>
                <w:szCs w:val="22"/>
              </w:rPr>
              <w:t>3 and 6 months</w:t>
            </w:r>
            <w:proofErr w:type="gramEnd"/>
            <w:r w:rsidRPr="00C52097">
              <w:rPr>
                <w:b/>
                <w:bCs/>
                <w:color w:val="000000"/>
                <w:sz w:val="22"/>
                <w:szCs w:val="22"/>
              </w:rPr>
              <w:t xml:space="preserve"> post RYGB compared with Baseline</w:t>
            </w:r>
          </w:p>
        </w:tc>
      </w:tr>
      <w:tr w:rsidR="00997759" w:rsidRPr="00C52097" w14:paraId="6A2FB0EA" w14:textId="77777777" w:rsidTr="00997759">
        <w:trPr>
          <w:trHeight w:val="34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2B71" w14:textId="77777777" w:rsidR="00997759" w:rsidRPr="00C52097" w:rsidRDefault="00997759" w:rsidP="0099775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A84A9" w14:textId="77777777" w:rsidR="00997759" w:rsidRPr="00C52097" w:rsidRDefault="00997759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 xml:space="preserve">Baseline vs 3 months </w:t>
            </w:r>
          </w:p>
        </w:tc>
        <w:tc>
          <w:tcPr>
            <w:tcW w:w="34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035D8" w14:textId="77777777" w:rsidR="00997759" w:rsidRPr="00C52097" w:rsidRDefault="00997759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>Baseline vs 6 months</w:t>
            </w:r>
          </w:p>
        </w:tc>
        <w:tc>
          <w:tcPr>
            <w:tcW w:w="3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AE48E7" w14:textId="77777777" w:rsidR="00997759" w:rsidRPr="00C52097" w:rsidRDefault="00997759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>6 months vs 3 months</w:t>
            </w:r>
          </w:p>
        </w:tc>
      </w:tr>
      <w:tr w:rsidR="00997759" w:rsidRPr="00C52097" w14:paraId="3EF65481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A2E988" w14:textId="77777777" w:rsidR="00997759" w:rsidRPr="00C52097" w:rsidRDefault="00997759" w:rsidP="0099775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>Gene Name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5EF27" w14:textId="77777777" w:rsidR="00997759" w:rsidRPr="00C52097" w:rsidRDefault="00997759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>Fold Change ± SEM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4A8D2" w14:textId="77777777" w:rsidR="00997759" w:rsidRPr="00C52097" w:rsidRDefault="00997759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9D71A7" w14:textId="77777777" w:rsidR="00997759" w:rsidRPr="00C52097" w:rsidRDefault="00997759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>Fold Change ± SEM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1E0D0D" w14:textId="77777777" w:rsidR="00997759" w:rsidRPr="00C52097" w:rsidRDefault="00997759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E78F73" w14:textId="77777777" w:rsidR="00997759" w:rsidRPr="00C52097" w:rsidRDefault="00997759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>Fold Change ± SEM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725E9" w14:textId="77777777" w:rsidR="00997759" w:rsidRPr="00C52097" w:rsidRDefault="00997759" w:rsidP="009977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52097">
              <w:rPr>
                <w:b/>
                <w:bCs/>
                <w:color w:val="000000"/>
                <w:sz w:val="22"/>
                <w:szCs w:val="22"/>
              </w:rPr>
              <w:t>P Value</w:t>
            </w:r>
          </w:p>
        </w:tc>
      </w:tr>
      <w:tr w:rsidR="00997759" w:rsidRPr="00C52097" w14:paraId="465AA7B6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4B22E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IL6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455F8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-0.62 ± 0.24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2DAF8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0.0200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727B2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-0.21 ± 0.24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BC11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0.3981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DC14E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-0.40 ± 0.25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D7ABD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0.1355</w:t>
            </w:r>
          </w:p>
        </w:tc>
      </w:tr>
      <w:tr w:rsidR="00997759" w:rsidRPr="00C52097" w14:paraId="45AA9044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D60C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TNFα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5789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-0.68 ± 0.34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000F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0.0668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DF865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-0.82 ± 0.28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F1654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0.0105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7F71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0.14 ± 0.08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DCD52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0.1404</w:t>
            </w:r>
          </w:p>
        </w:tc>
      </w:tr>
      <w:tr w:rsidR="00997759" w:rsidRPr="00C52097" w14:paraId="604E21AD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D5380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MCP1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92452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-0.72 ± 0.21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3614B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0.0037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82554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-0.11 ± 0.19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CF25D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0.5673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ABFD6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-0.60 ± 0.16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E5DB7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0.0051</w:t>
            </w:r>
          </w:p>
        </w:tc>
      </w:tr>
      <w:tr w:rsidR="00997759" w:rsidRPr="00C52097" w14:paraId="6E798376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ECEC7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ADIPOQ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7579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2.37 ± 0.57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59E1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0.0008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EC0C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4.15 ± 0.44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63FF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B0D19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-1.77 ± 0.91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23B4A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0.0796</w:t>
            </w:r>
          </w:p>
        </w:tc>
      </w:tr>
      <w:tr w:rsidR="00997759" w:rsidRPr="00C52097" w14:paraId="5FA1FD7D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3031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PGC1α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980D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1.43 ± 0.30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F2CF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0.0003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698A3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0.83 ± 0.25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69DA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0.0042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B925C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0.60 ± 0.25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95D0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0.0418</w:t>
            </w:r>
          </w:p>
        </w:tc>
      </w:tr>
      <w:tr w:rsidR="00997759" w:rsidRPr="00C52097" w14:paraId="4F7F8D38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695B3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52097">
              <w:rPr>
                <w:i/>
                <w:iCs/>
                <w:color w:val="000000"/>
                <w:sz w:val="22"/>
                <w:szCs w:val="22"/>
              </w:rPr>
              <w:t>PPARγ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9F1E9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-0.56 ± 0.15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311D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0.0023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30B96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-0.35 ± 0.14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06277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0.0226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E5B6D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-0.21 ± 0.09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64987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0.0510</w:t>
            </w:r>
          </w:p>
        </w:tc>
      </w:tr>
      <w:tr w:rsidR="00997759" w:rsidRPr="00C52097" w14:paraId="5F5F87B9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97AA1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EIF2AK3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251CC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-0.85 ± 0.27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8DABF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0.0061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B0D8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-0.84 ± 0.22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380B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0.0015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7D536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-0.004 ± 0.02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62F0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0.8789</w:t>
            </w:r>
          </w:p>
        </w:tc>
      </w:tr>
      <w:tr w:rsidR="00997759" w:rsidRPr="00C52097" w14:paraId="6CC5C865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6ABAE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ATF4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2C7F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1.66 ± 0.35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C866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0.0002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CB6BD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1.54 ± 0.57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47A8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0.0145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8A716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0.12 ± 0.85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ED388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0.8904</w:t>
            </w:r>
          </w:p>
        </w:tc>
      </w:tr>
      <w:tr w:rsidR="00997759" w:rsidRPr="00C52097" w14:paraId="049388EF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5A92C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ATF6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7FF23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0.09 ± 0.74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3A8D3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0.8976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06897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0.02 ± 0.64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93CB4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0.9702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82AE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0.07 ± 0.43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3D61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0.8714</w:t>
            </w:r>
          </w:p>
        </w:tc>
      </w:tr>
      <w:tr w:rsidR="00997759" w:rsidRPr="00C52097" w14:paraId="6CBD097E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8F25F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CHOP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6ED2C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1.17 ± 1.10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56F7A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0.3018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26188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0.30 ± 0.42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45973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0.4921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86FB7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0.87 ± 1.44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27847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0.5588</w:t>
            </w:r>
          </w:p>
        </w:tc>
      </w:tr>
      <w:tr w:rsidR="00997759" w:rsidRPr="00C52097" w14:paraId="13BEA410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0E7A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GRP78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220C8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0.18 ± 0.81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76EC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0.8195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DC2D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-0.03 ± 0.45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9D23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0.9352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62C0B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0.22 ± 0.88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8427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0.8026</w:t>
            </w:r>
          </w:p>
        </w:tc>
      </w:tr>
      <w:tr w:rsidR="00997759" w:rsidRPr="00C52097" w14:paraId="304584F1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8AFC4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GADD34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B9D49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-0.08 ± 0.28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E45E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0.7765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EC4BD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-0.36 ± 0.22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E514A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0.1258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15A6D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0.28 ± 0.21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D993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0.2113</w:t>
            </w:r>
          </w:p>
        </w:tc>
      </w:tr>
      <w:tr w:rsidR="00997759" w:rsidRPr="00C52097" w14:paraId="1A997DE3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9CF4A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XBP1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48FF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0.05 ± 0.23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751A6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0.8169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469D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0.13 ± 0.19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D1CC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0.4927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E5400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-0.07 ± 0.24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7C7C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0.7519</w:t>
            </w:r>
          </w:p>
        </w:tc>
      </w:tr>
      <w:tr w:rsidR="00997759" w:rsidRPr="00C52097" w14:paraId="2CAF7D1A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22F8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CALR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D2BBB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-0.95 ± 0.29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8225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0.0060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49DC8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-0.84 ± 0.25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5E16B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0.0037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57E97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-0.10 ± 0.04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653F3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0.0442</w:t>
            </w:r>
          </w:p>
        </w:tc>
      </w:tr>
      <w:tr w:rsidR="00997759" w:rsidRPr="00C52097" w14:paraId="0C538EB2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F109B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CANX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F30F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-0.25 ± 0.51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55DBD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0.6265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0CF4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-0.007 ± 0.48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FB8B1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0.9882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D4627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-0.24 ± 0.36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1691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0.5126</w:t>
            </w:r>
          </w:p>
        </w:tc>
      </w:tr>
      <w:tr w:rsidR="00997759" w:rsidRPr="00C52097" w14:paraId="42AE7174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60A38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CCT4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F218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-0.08 ± 0.24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E3DFD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0.7292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CE062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-0.09 ± 0.21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908C3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0.6754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1EFBE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0.004 ± 0.25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09C4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0.9852</w:t>
            </w:r>
          </w:p>
        </w:tc>
      </w:tr>
      <w:tr w:rsidR="00997759" w:rsidRPr="00C52097" w14:paraId="41FD834F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35365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SIRT1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24E1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2.40 ± 0.36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AA7C0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24CB0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1.84 ± 0.35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D0E8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2D5E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0.55 ± 0.46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C6E3A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0.262</w:t>
            </w:r>
          </w:p>
        </w:tc>
      </w:tr>
      <w:tr w:rsidR="00997759" w:rsidRPr="00C52097" w14:paraId="66DE085C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3382E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SIRT3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F0551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1.05 ± 0.41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BCEA4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0.0215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37BB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0.75 ± 0.35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DC5B7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0.0484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F3F2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0.30 ± 0.40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4523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0.4612</w:t>
            </w:r>
          </w:p>
        </w:tc>
      </w:tr>
      <w:tr w:rsidR="00997759" w:rsidRPr="00C52097" w14:paraId="1F3B941C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978C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AMPK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C5CE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3.36 ± 0.26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631B3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6CE7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1.84 ± 0.32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C1B2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E9319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1.52 ± 0.53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DD9DC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0.0177</w:t>
            </w:r>
          </w:p>
        </w:tc>
      </w:tr>
      <w:tr w:rsidR="00997759" w:rsidRPr="00C52097" w14:paraId="014C89C0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DAFB5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GCN2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A9086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2.28 ± 0.25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5E11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06F8A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1.58 ± 0.17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F845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4190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0.69 ± 0.37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0AA0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0.0937</w:t>
            </w:r>
          </w:p>
        </w:tc>
      </w:tr>
      <w:tr w:rsidR="00997759" w:rsidRPr="00C52097" w14:paraId="243FD9F7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3442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NRF2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B9F1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3.74 ± 0.40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C4291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2A3B9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1.85 ± 0.29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FAB08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&lt; 0.0001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0F592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1.89 ± 0.49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9CD91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0.0034</w:t>
            </w:r>
          </w:p>
        </w:tc>
      </w:tr>
      <w:tr w:rsidR="00997759" w:rsidRPr="00C52097" w14:paraId="7D1C3EC0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9AB9A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SOD1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908BD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-0.04 ± 0.23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113AE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0.8406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A599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-0.18 ± 0.20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9894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0.3642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F2FDF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0.13 ± 0.08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C5882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0.1508</w:t>
            </w:r>
          </w:p>
        </w:tc>
      </w:tr>
      <w:tr w:rsidR="00997759" w:rsidRPr="00C52097" w14:paraId="258BE0E3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04F8D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SOD2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9B2F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0.56 ± 0.18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60E13" w14:textId="77777777" w:rsidR="00997759" w:rsidRPr="00C52097" w:rsidRDefault="00997759" w:rsidP="00997759">
            <w:pPr>
              <w:jc w:val="center"/>
              <w:rPr>
                <w:b/>
                <w:bCs/>
                <w:sz w:val="22"/>
                <w:szCs w:val="22"/>
              </w:rPr>
            </w:pPr>
            <w:r w:rsidRPr="00C52097">
              <w:rPr>
                <w:b/>
                <w:bCs/>
                <w:sz w:val="22"/>
                <w:szCs w:val="22"/>
              </w:rPr>
              <w:t>0.0090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CAFD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0.25 ± 0.23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2ED1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0.2916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ED8C6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0.30 ± 0.29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EFD64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0.3168</w:t>
            </w:r>
          </w:p>
        </w:tc>
      </w:tr>
      <w:tr w:rsidR="00997759" w:rsidRPr="00C52097" w14:paraId="655B7DC5" w14:textId="77777777" w:rsidTr="00997759">
        <w:trPr>
          <w:trHeight w:val="320"/>
        </w:trPr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3F2C1A" w14:textId="77777777" w:rsidR="00997759" w:rsidRPr="00C52097" w:rsidRDefault="00997759" w:rsidP="00997759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C52097">
              <w:rPr>
                <w:i/>
                <w:iCs/>
                <w:color w:val="000000"/>
                <w:sz w:val="22"/>
                <w:szCs w:val="22"/>
              </w:rPr>
              <w:t>SOD3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B876F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0.003 ± 0.28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D78AB1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0.9901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F058DB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-0.13 ± 0.22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D9802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0.5433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D6563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0.14 ± 0.25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F74694" w14:textId="77777777" w:rsidR="00997759" w:rsidRPr="00C52097" w:rsidRDefault="00997759" w:rsidP="00997759">
            <w:pPr>
              <w:jc w:val="center"/>
              <w:rPr>
                <w:sz w:val="22"/>
                <w:szCs w:val="22"/>
              </w:rPr>
            </w:pPr>
            <w:r w:rsidRPr="00C52097">
              <w:rPr>
                <w:sz w:val="22"/>
                <w:szCs w:val="22"/>
              </w:rPr>
              <w:t>0.5907</w:t>
            </w:r>
          </w:p>
        </w:tc>
      </w:tr>
    </w:tbl>
    <w:p w14:paraId="66ADBD79" w14:textId="0DF65CA9" w:rsidR="001E5063" w:rsidRDefault="001E5063"/>
    <w:p w14:paraId="3F4D7FAF" w14:textId="1B283092" w:rsidR="00997759" w:rsidRDefault="00997759"/>
    <w:p w14:paraId="6FDC1C44" w14:textId="6A3544A0" w:rsidR="00997759" w:rsidRDefault="00997759"/>
    <w:p w14:paraId="1896ABEF" w14:textId="674EA253" w:rsidR="00997759" w:rsidRDefault="00997759"/>
    <w:p w14:paraId="4EB63453" w14:textId="3F023CC1" w:rsidR="00997759" w:rsidRDefault="00997759"/>
    <w:p w14:paraId="53E18178" w14:textId="0D30ABC5" w:rsidR="00997759" w:rsidRDefault="00997759"/>
    <w:p w14:paraId="1F3A4982" w14:textId="1A22C8C3" w:rsidR="00997759" w:rsidRDefault="00997759"/>
    <w:p w14:paraId="437C8DB9" w14:textId="1C55C47B" w:rsidR="00997759" w:rsidRDefault="00997759"/>
    <w:p w14:paraId="215F6718" w14:textId="6402D756" w:rsidR="00997759" w:rsidRDefault="00997759"/>
    <w:p w14:paraId="5C0BF35B" w14:textId="5183C03A" w:rsidR="00997759" w:rsidRDefault="00997759"/>
    <w:p w14:paraId="46724690" w14:textId="2909E5D2" w:rsidR="00997759" w:rsidRDefault="00997759"/>
    <w:p w14:paraId="7BC26527" w14:textId="6BAF8E63" w:rsidR="00997759" w:rsidRDefault="00997759"/>
    <w:p w14:paraId="48F66AAB" w14:textId="306701F5" w:rsidR="00997759" w:rsidRDefault="00997759"/>
    <w:p w14:paraId="7AC2D3B1" w14:textId="1F401647" w:rsidR="00997759" w:rsidRDefault="00997759"/>
    <w:p w14:paraId="78A367B3" w14:textId="2FCE29ED" w:rsidR="00997759" w:rsidRDefault="00997759"/>
    <w:p w14:paraId="132B3228" w14:textId="7B2FDFD3" w:rsidR="00997759" w:rsidRDefault="00997759"/>
    <w:p w14:paraId="76AAA3CD" w14:textId="0B5ADCF2" w:rsidR="00997759" w:rsidRDefault="00997759"/>
    <w:p w14:paraId="37DAF1ED" w14:textId="657FEBE9" w:rsidR="00997759" w:rsidRDefault="00997759"/>
    <w:p w14:paraId="778A292D" w14:textId="0A5A93E5" w:rsidR="00997759" w:rsidRDefault="00997759"/>
    <w:p w14:paraId="4FE86513" w14:textId="217A5C2D" w:rsidR="00997759" w:rsidRDefault="00997759"/>
    <w:p w14:paraId="6E2EEEC1" w14:textId="198A5C19" w:rsidR="00997759" w:rsidRDefault="00997759"/>
    <w:p w14:paraId="6BFBF9D4" w14:textId="3CAC368C" w:rsidR="00997759" w:rsidRDefault="00997759"/>
    <w:p w14:paraId="35B56E81" w14:textId="0C5D15F2" w:rsidR="00997759" w:rsidRDefault="00997759"/>
    <w:p w14:paraId="6A1F988A" w14:textId="592BC5BD" w:rsidR="00997759" w:rsidRDefault="00997759"/>
    <w:p w14:paraId="7F4DDB2B" w14:textId="68DDF5F5" w:rsidR="00997759" w:rsidRDefault="00997759"/>
    <w:p w14:paraId="2631A33A" w14:textId="594FBF23" w:rsidR="00997759" w:rsidRDefault="00997759"/>
    <w:p w14:paraId="63647E19" w14:textId="214683DD" w:rsidR="00997759" w:rsidRDefault="00997759"/>
    <w:p w14:paraId="293D75A6" w14:textId="35D73C45" w:rsidR="00997759" w:rsidRDefault="00997759"/>
    <w:p w14:paraId="1D2FEA2D" w14:textId="52378249" w:rsidR="00997759" w:rsidRDefault="00997759"/>
    <w:p w14:paraId="368DFE5D" w14:textId="00641972" w:rsidR="00997759" w:rsidRDefault="00997759"/>
    <w:p w14:paraId="1B30CDDC" w14:textId="3A56212E" w:rsidR="00997759" w:rsidRDefault="00997759"/>
    <w:p w14:paraId="1543A2AD" w14:textId="5EC48CD4" w:rsidR="00997759" w:rsidRDefault="00997759"/>
    <w:p w14:paraId="355B93E2" w14:textId="15450A0A" w:rsidR="00997759" w:rsidRDefault="00997759"/>
    <w:p w14:paraId="149ED94F" w14:textId="2D035D9A" w:rsidR="00997759" w:rsidRDefault="00997759"/>
    <w:p w14:paraId="028AD082" w14:textId="3B40A729" w:rsidR="00997759" w:rsidRDefault="00997759" w:rsidP="00997759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color w:val="000000" w:themeColor="text1"/>
        </w:rPr>
      </w:pPr>
      <w:r w:rsidRPr="008B2E16">
        <w:rPr>
          <w:rFonts w:eastAsiaTheme="minorHAnsi"/>
          <w:b/>
          <w:bCs/>
          <w:color w:val="000000" w:themeColor="text1"/>
        </w:rPr>
        <w:lastRenderedPageBreak/>
        <w:t>Supplementary Tabl</w:t>
      </w:r>
      <w:r>
        <w:rPr>
          <w:rFonts w:eastAsiaTheme="minorHAnsi"/>
          <w:b/>
          <w:bCs/>
          <w:color w:val="000000" w:themeColor="text1"/>
        </w:rPr>
        <w:t>e</w:t>
      </w:r>
      <w:r w:rsidRPr="008B2E16">
        <w:rPr>
          <w:rFonts w:eastAsiaTheme="minorHAnsi"/>
          <w:b/>
          <w:bCs/>
          <w:color w:val="000000" w:themeColor="text1"/>
        </w:rPr>
        <w:t xml:space="preserve"> 1. Gene Expression of adipose tissue </w:t>
      </w:r>
      <w:proofErr w:type="gramStart"/>
      <w:r w:rsidRPr="008B2E16">
        <w:rPr>
          <w:rFonts w:eastAsiaTheme="minorHAnsi"/>
          <w:b/>
          <w:bCs/>
          <w:color w:val="000000" w:themeColor="text1"/>
        </w:rPr>
        <w:t>3 and 6 months</w:t>
      </w:r>
      <w:proofErr w:type="gramEnd"/>
      <w:r w:rsidRPr="008B2E16">
        <w:rPr>
          <w:rFonts w:eastAsiaTheme="minorHAnsi"/>
          <w:b/>
          <w:bCs/>
          <w:color w:val="000000" w:themeColor="text1"/>
        </w:rPr>
        <w:t xml:space="preserve"> post RYGB compared with Baseline</w:t>
      </w:r>
      <w:r>
        <w:rPr>
          <w:rFonts w:eastAsiaTheme="minorHAnsi"/>
          <w:b/>
          <w:bCs/>
          <w:color w:val="000000" w:themeColor="text1"/>
        </w:rPr>
        <w:t xml:space="preserve">. </w:t>
      </w:r>
      <w:r w:rsidRPr="008B2E16">
        <w:rPr>
          <w:rFonts w:eastAsiaTheme="minorHAnsi"/>
          <w:color w:val="000000" w:themeColor="text1"/>
        </w:rPr>
        <w:t>The table display the fold changes at baseline vs 3 months after RYGB, baseline vs 6 months after RYGB and 6 months vs 3 months. Significant P Values are shown in bold. All values are given as delta fold change ± SEM. Unpaired Student’s t test was performed. N=13 individuals.</w:t>
      </w:r>
    </w:p>
    <w:p w14:paraId="752DF7A0" w14:textId="77777777" w:rsidR="0096092C" w:rsidRDefault="0096092C" w:rsidP="0096092C">
      <w:pPr>
        <w:spacing w:line="360" w:lineRule="auto"/>
        <w:jc w:val="both"/>
        <w:rPr>
          <w:rFonts w:eastAsiaTheme="minorHAnsi"/>
          <w:color w:val="000000" w:themeColor="text1"/>
        </w:rPr>
      </w:pPr>
    </w:p>
    <w:p w14:paraId="1D725BBB" w14:textId="4735C75C" w:rsidR="0096092C" w:rsidRPr="00026A06" w:rsidRDefault="0096092C" w:rsidP="0096092C">
      <w:pPr>
        <w:spacing w:line="360" w:lineRule="auto"/>
        <w:jc w:val="both"/>
        <w:rPr>
          <w:color w:val="000000" w:themeColor="text1"/>
        </w:rPr>
      </w:pPr>
      <w:r w:rsidRPr="00026A06">
        <w:rPr>
          <w:rFonts w:eastAsiaTheme="minorHAnsi"/>
          <w:color w:val="000000" w:themeColor="text1"/>
        </w:rPr>
        <w:t xml:space="preserve">Abbreviations: IL6: </w:t>
      </w:r>
      <w:r w:rsidRPr="00026A06">
        <w:rPr>
          <w:color w:val="000000" w:themeColor="text1"/>
          <w:shd w:val="clear" w:color="auto" w:fill="FFFFFF"/>
        </w:rPr>
        <w:t xml:space="preserve">Interleukin 6; </w:t>
      </w:r>
      <w:r w:rsidRPr="00026A06">
        <w:rPr>
          <w:rFonts w:eastAsiaTheme="minorHAnsi"/>
          <w:color w:val="000000" w:themeColor="text1"/>
        </w:rPr>
        <w:t xml:space="preserve">TNF-ɑ: </w:t>
      </w:r>
      <w:r w:rsidRPr="00026A06">
        <w:rPr>
          <w:rStyle w:val="Emphasis"/>
          <w:i w:val="0"/>
          <w:iCs w:val="0"/>
          <w:color w:val="000000" w:themeColor="text1"/>
        </w:rPr>
        <w:t>Tumor necrosis factor</w:t>
      </w:r>
      <w:r w:rsidRPr="00026A06">
        <w:rPr>
          <w:color w:val="000000" w:themeColor="text1"/>
          <w:shd w:val="clear" w:color="auto" w:fill="FFFFFF"/>
        </w:rPr>
        <w:t xml:space="preserve">-α; </w:t>
      </w:r>
      <w:r w:rsidRPr="00026A06">
        <w:rPr>
          <w:rFonts w:eastAsiaTheme="minorHAnsi"/>
          <w:color w:val="000000" w:themeColor="text1"/>
        </w:rPr>
        <w:t xml:space="preserve">MCP-1: </w:t>
      </w:r>
      <w:r w:rsidRPr="00026A06">
        <w:rPr>
          <w:color w:val="000000" w:themeColor="text1"/>
          <w:shd w:val="clear" w:color="auto" w:fill="FFFFFF"/>
        </w:rPr>
        <w:t xml:space="preserve">Monocyte chemoattractant protein-1; </w:t>
      </w:r>
      <w:r w:rsidRPr="00026A06">
        <w:rPr>
          <w:rFonts w:eastAsiaTheme="minorHAnsi"/>
          <w:color w:val="000000" w:themeColor="text1"/>
        </w:rPr>
        <w:t xml:space="preserve">PGC1ɑ: </w:t>
      </w:r>
      <w:r w:rsidRPr="00026A06">
        <w:rPr>
          <w:color w:val="000000" w:themeColor="text1"/>
          <w:shd w:val="clear" w:color="auto" w:fill="FFFFFF"/>
        </w:rPr>
        <w:t xml:space="preserve">Peroxisome proliferator-activated receptor gamma coactivator 1-alpha; </w:t>
      </w:r>
      <w:r w:rsidRPr="00026A06">
        <w:rPr>
          <w:rFonts w:eastAsiaTheme="minorHAnsi"/>
          <w:color w:val="000000" w:themeColor="text1"/>
        </w:rPr>
        <w:t xml:space="preserve">PPARϒ: </w:t>
      </w:r>
      <w:r w:rsidRPr="00026A06">
        <w:rPr>
          <w:color w:val="000000" w:themeColor="text1"/>
          <w:shd w:val="clear" w:color="auto" w:fill="FFFFFF"/>
        </w:rPr>
        <w:t>Peroxisome proliferator activated receptor</w:t>
      </w:r>
      <w:r w:rsidRPr="00026A06">
        <w:rPr>
          <w:color w:val="000000" w:themeColor="text1"/>
        </w:rPr>
        <w:t xml:space="preserve"> </w:t>
      </w:r>
      <w:r w:rsidRPr="00026A06">
        <w:rPr>
          <w:color w:val="000000" w:themeColor="text1"/>
          <w:shd w:val="clear" w:color="auto" w:fill="FFFFFF"/>
        </w:rPr>
        <w:t xml:space="preserve">gamma; </w:t>
      </w:r>
      <w:r w:rsidRPr="00026A06">
        <w:rPr>
          <w:rFonts w:eastAsiaTheme="minorHAnsi"/>
          <w:color w:val="000000" w:themeColor="text1"/>
        </w:rPr>
        <w:t xml:space="preserve">EIF2AK3: </w:t>
      </w:r>
      <w:r w:rsidRPr="00026A06">
        <w:rPr>
          <w:color w:val="000000" w:themeColor="text1"/>
          <w:shd w:val="clear" w:color="auto" w:fill="FFFFFF"/>
        </w:rPr>
        <w:t xml:space="preserve">Eukaryotic translation initiation factor 2 alpha kinase 3; </w:t>
      </w:r>
      <w:r w:rsidRPr="00026A06">
        <w:rPr>
          <w:rFonts w:eastAsiaTheme="minorHAnsi"/>
          <w:color w:val="000000" w:themeColor="text1"/>
        </w:rPr>
        <w:t xml:space="preserve">ATF4: </w:t>
      </w:r>
      <w:r w:rsidRPr="00026A06">
        <w:rPr>
          <w:color w:val="000000" w:themeColor="text1"/>
          <w:shd w:val="clear" w:color="auto" w:fill="FFFFFF"/>
        </w:rPr>
        <w:t xml:space="preserve">Activating Transcription Factor 4; ATF6: Activating Transcription Factor 6; </w:t>
      </w:r>
      <w:r w:rsidRPr="00026A06">
        <w:rPr>
          <w:rFonts w:eastAsiaTheme="minorHAnsi"/>
          <w:color w:val="000000" w:themeColor="text1"/>
        </w:rPr>
        <w:t xml:space="preserve">CHOP: </w:t>
      </w:r>
      <w:r w:rsidRPr="00026A06">
        <w:rPr>
          <w:color w:val="000000" w:themeColor="text1"/>
          <w:shd w:val="clear" w:color="auto" w:fill="FFFFFF"/>
        </w:rPr>
        <w:t xml:space="preserve">C/EBP homologous protein; </w:t>
      </w:r>
      <w:r w:rsidRPr="00026A06">
        <w:rPr>
          <w:rFonts w:eastAsiaTheme="minorHAnsi"/>
          <w:color w:val="000000" w:themeColor="text1"/>
        </w:rPr>
        <w:t xml:space="preserve">GRP78: </w:t>
      </w:r>
      <w:r w:rsidRPr="00026A06">
        <w:rPr>
          <w:color w:val="000000" w:themeColor="text1"/>
          <w:shd w:val="clear" w:color="auto" w:fill="FFFFFF"/>
        </w:rPr>
        <w:t xml:space="preserve">Heat shock protein family A (Hsp70) member 5; </w:t>
      </w:r>
      <w:r w:rsidRPr="00026A06">
        <w:rPr>
          <w:rFonts w:eastAsiaTheme="minorHAnsi"/>
          <w:color w:val="000000" w:themeColor="text1"/>
        </w:rPr>
        <w:t xml:space="preserve">GADD34: </w:t>
      </w:r>
      <w:r w:rsidRPr="00026A06">
        <w:rPr>
          <w:color w:val="000000" w:themeColor="text1"/>
        </w:rPr>
        <w:t xml:space="preserve">growth arrest and DNA damage-inducible protein; </w:t>
      </w:r>
      <w:r w:rsidRPr="00026A06">
        <w:rPr>
          <w:rFonts w:eastAsiaTheme="minorHAnsi"/>
          <w:color w:val="000000" w:themeColor="text1"/>
        </w:rPr>
        <w:t xml:space="preserve">XBP1: </w:t>
      </w:r>
      <w:r w:rsidRPr="00026A06">
        <w:rPr>
          <w:color w:val="000000" w:themeColor="text1"/>
          <w:shd w:val="clear" w:color="auto" w:fill="FFFFFF"/>
        </w:rPr>
        <w:t xml:space="preserve">X-box binding protein 1; </w:t>
      </w:r>
      <w:r w:rsidRPr="00026A06">
        <w:rPr>
          <w:rFonts w:eastAsiaTheme="minorHAnsi"/>
          <w:color w:val="000000" w:themeColor="text1"/>
        </w:rPr>
        <w:t xml:space="preserve">CARL: </w:t>
      </w:r>
      <w:r w:rsidRPr="00026A06">
        <w:rPr>
          <w:color w:val="000000" w:themeColor="text1"/>
          <w:shd w:val="clear" w:color="auto" w:fill="FFFFFF"/>
        </w:rPr>
        <w:t xml:space="preserve">Calreticulin; </w:t>
      </w:r>
      <w:r w:rsidRPr="00026A06">
        <w:rPr>
          <w:rFonts w:eastAsiaTheme="minorHAnsi"/>
          <w:color w:val="000000" w:themeColor="text1"/>
        </w:rPr>
        <w:t xml:space="preserve">CANX: </w:t>
      </w:r>
      <w:r w:rsidRPr="00026A06">
        <w:rPr>
          <w:color w:val="000000" w:themeColor="text1"/>
          <w:shd w:val="clear" w:color="auto" w:fill="FFFFFF"/>
        </w:rPr>
        <w:t>Calnexin</w:t>
      </w:r>
      <w:r w:rsidRPr="00026A06">
        <w:rPr>
          <w:color w:val="000000" w:themeColor="text1"/>
        </w:rPr>
        <w:t xml:space="preserve">; </w:t>
      </w:r>
      <w:r w:rsidRPr="00026A06">
        <w:rPr>
          <w:rFonts w:eastAsiaTheme="minorHAnsi"/>
          <w:color w:val="000000" w:themeColor="text1"/>
        </w:rPr>
        <w:t xml:space="preserve">CCT4: </w:t>
      </w:r>
      <w:r w:rsidRPr="00026A06">
        <w:rPr>
          <w:color w:val="000000" w:themeColor="text1"/>
          <w:shd w:val="clear" w:color="auto" w:fill="FFFFFF"/>
        </w:rPr>
        <w:t>Chaperonin Containing TCP1 Subunit 4</w:t>
      </w:r>
      <w:r w:rsidRPr="00026A06">
        <w:rPr>
          <w:color w:val="000000" w:themeColor="text1"/>
        </w:rPr>
        <w:t xml:space="preserve">; </w:t>
      </w:r>
      <w:r w:rsidRPr="00026A06">
        <w:rPr>
          <w:rFonts w:eastAsiaTheme="minorHAnsi"/>
          <w:color w:val="000000" w:themeColor="text1"/>
        </w:rPr>
        <w:t xml:space="preserve">SIRT1: </w:t>
      </w:r>
      <w:proofErr w:type="spellStart"/>
      <w:r w:rsidRPr="00026A06">
        <w:rPr>
          <w:color w:val="000000" w:themeColor="text1"/>
          <w:shd w:val="clear" w:color="auto" w:fill="FFFFFF"/>
        </w:rPr>
        <w:t>Sirtuin</w:t>
      </w:r>
      <w:proofErr w:type="spellEnd"/>
      <w:r w:rsidRPr="00026A06">
        <w:rPr>
          <w:color w:val="000000" w:themeColor="text1"/>
          <w:shd w:val="clear" w:color="auto" w:fill="FFFFFF"/>
        </w:rPr>
        <w:t xml:space="preserve"> 1; </w:t>
      </w:r>
      <w:r w:rsidRPr="00026A06">
        <w:rPr>
          <w:rFonts w:eastAsiaTheme="minorHAnsi"/>
          <w:color w:val="000000" w:themeColor="text1"/>
        </w:rPr>
        <w:t xml:space="preserve">SIRT3: </w:t>
      </w:r>
      <w:proofErr w:type="spellStart"/>
      <w:r w:rsidRPr="00026A06">
        <w:rPr>
          <w:rFonts w:eastAsiaTheme="minorHAnsi"/>
          <w:color w:val="000000" w:themeColor="text1"/>
        </w:rPr>
        <w:t>Sirtuin</w:t>
      </w:r>
      <w:proofErr w:type="spellEnd"/>
      <w:r w:rsidRPr="00026A06">
        <w:rPr>
          <w:rFonts w:eastAsiaTheme="minorHAnsi"/>
          <w:color w:val="000000" w:themeColor="text1"/>
        </w:rPr>
        <w:t xml:space="preserve"> 3; AMPK: </w:t>
      </w:r>
      <w:r w:rsidRPr="00026A06">
        <w:rPr>
          <w:color w:val="000000" w:themeColor="text1"/>
          <w:shd w:val="clear" w:color="auto" w:fill="FFFFFF"/>
        </w:rPr>
        <w:t>AMP-activated protein kinase</w:t>
      </w:r>
      <w:r w:rsidRPr="00026A06">
        <w:rPr>
          <w:color w:val="000000" w:themeColor="text1"/>
        </w:rPr>
        <w:t xml:space="preserve">; </w:t>
      </w:r>
      <w:r w:rsidRPr="00026A06">
        <w:rPr>
          <w:rFonts w:eastAsiaTheme="minorHAnsi"/>
          <w:color w:val="000000" w:themeColor="text1"/>
        </w:rPr>
        <w:t xml:space="preserve">GCN2: </w:t>
      </w:r>
      <w:r w:rsidRPr="00026A06">
        <w:rPr>
          <w:color w:val="000000" w:themeColor="text1"/>
          <w:shd w:val="clear" w:color="auto" w:fill="FFFFFF"/>
        </w:rPr>
        <w:t xml:space="preserve">General control nonderepressible 2; </w:t>
      </w:r>
      <w:r w:rsidRPr="00026A06">
        <w:rPr>
          <w:rFonts w:eastAsiaTheme="minorHAnsi"/>
          <w:color w:val="000000" w:themeColor="text1"/>
        </w:rPr>
        <w:t xml:space="preserve">NRF2: </w:t>
      </w:r>
      <w:r w:rsidRPr="00026A06">
        <w:rPr>
          <w:color w:val="000000" w:themeColor="text1"/>
          <w:shd w:val="clear" w:color="auto" w:fill="FFFFFF"/>
        </w:rPr>
        <w:t xml:space="preserve">Nuclear factor erythroid 2-related factor 2; </w:t>
      </w:r>
      <w:r w:rsidRPr="00026A06">
        <w:rPr>
          <w:rFonts w:eastAsiaTheme="minorHAnsi"/>
          <w:color w:val="000000" w:themeColor="text1"/>
        </w:rPr>
        <w:t xml:space="preserve">SOD1: </w:t>
      </w:r>
      <w:r w:rsidRPr="00026A06">
        <w:rPr>
          <w:color w:val="000000" w:themeColor="text1"/>
          <w:shd w:val="clear" w:color="auto" w:fill="FFFFFF"/>
        </w:rPr>
        <w:t>Superoxide dismutase 1; SOD2: Superoxide dismutase</w:t>
      </w:r>
      <w:r w:rsidRPr="00026A06">
        <w:rPr>
          <w:color w:val="000000" w:themeColor="text1"/>
        </w:rPr>
        <w:t xml:space="preserve"> 2, SOD3: </w:t>
      </w:r>
      <w:r w:rsidRPr="00026A06">
        <w:rPr>
          <w:color w:val="000000" w:themeColor="text1"/>
          <w:shd w:val="clear" w:color="auto" w:fill="FFFFFF"/>
        </w:rPr>
        <w:t>Superoxide dismutase</w:t>
      </w:r>
      <w:r w:rsidRPr="00026A06">
        <w:rPr>
          <w:color w:val="000000" w:themeColor="text1"/>
        </w:rPr>
        <w:t xml:space="preserve"> 3.</w:t>
      </w:r>
    </w:p>
    <w:p w14:paraId="3A59ADEE" w14:textId="77777777" w:rsidR="0096092C" w:rsidRPr="008B2E16" w:rsidRDefault="0096092C" w:rsidP="00997759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color w:val="000000" w:themeColor="text1"/>
        </w:rPr>
      </w:pPr>
    </w:p>
    <w:p w14:paraId="752AB5BB" w14:textId="77777777" w:rsidR="00997759" w:rsidRDefault="00997759"/>
    <w:sectPr w:rsidR="00997759" w:rsidSect="00997759">
      <w:pgSz w:w="16840" w:h="11900" w:orient="landscape"/>
      <w:pgMar w:top="1134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759"/>
    <w:rsid w:val="0003752E"/>
    <w:rsid w:val="001E5063"/>
    <w:rsid w:val="00352428"/>
    <w:rsid w:val="0052143A"/>
    <w:rsid w:val="0096092C"/>
    <w:rsid w:val="00997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1C66B5"/>
  <w15:chartTrackingRefBased/>
  <w15:docId w15:val="{22D65218-D03A-5C49-A0DB-0AAEA3C11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75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96092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471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2020-06-01T22:15:00Z</dcterms:created>
  <dcterms:modified xsi:type="dcterms:W3CDTF">2020-06-02T19:34:00Z</dcterms:modified>
</cp:coreProperties>
</file>