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42" w:rightFromText="142" w:vertAnchor="page" w:horzAnchor="margin" w:tblpY="169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253"/>
        <w:gridCol w:w="2999"/>
        <w:gridCol w:w="1373"/>
      </w:tblGrid>
      <w:tr w:rsidR="0014193C" w:rsidRPr="00605DD5" w:rsidTr="00542E6C">
        <w:trPr>
          <w:trHeight w:val="489"/>
        </w:trPr>
        <w:tc>
          <w:tcPr>
            <w:tcW w:w="8744" w:type="dxa"/>
            <w:gridSpan w:val="4"/>
            <w:tcBorders>
              <w:top w:val="nil"/>
              <w:bottom w:val="single" w:sz="12" w:space="0" w:color="auto"/>
            </w:tcBorders>
          </w:tcPr>
          <w:p w:rsidR="0014193C" w:rsidRPr="00605DD5" w:rsidRDefault="00806E5D" w:rsidP="00141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1</w:t>
            </w:r>
            <w:bookmarkStart w:id="0" w:name="_GoBack"/>
            <w:bookmarkEnd w:id="0"/>
            <w:r w:rsidR="0014193C" w:rsidRPr="00605D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4193C">
              <w:rPr>
                <w:rFonts w:ascii="Times New Roman" w:hAnsi="Times New Roman" w:cs="Times New Roman"/>
                <w:sz w:val="24"/>
                <w:szCs w:val="24"/>
              </w:rPr>
              <w:t xml:space="preserve">Logistic regression analysis to predict good responders to dulaglutide in overall patients </w:t>
            </w:r>
          </w:p>
        </w:tc>
      </w:tr>
      <w:tr w:rsidR="0014193C" w:rsidRPr="00605DD5" w:rsidTr="009E7DDD">
        <w:trPr>
          <w:trHeight w:val="204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14193C" w:rsidRPr="00605DD5" w:rsidRDefault="0014193C" w:rsidP="0014193C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Variable </w:t>
            </w:r>
          </w:p>
        </w:tc>
        <w:tc>
          <w:tcPr>
            <w:tcW w:w="12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93C" w:rsidRPr="00605DD5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5DD5">
              <w:rPr>
                <w:rFonts w:ascii="Times New Roman" w:hAnsi="Times New Roman" w:cs="Times New Roman"/>
                <w:szCs w:val="20"/>
              </w:rPr>
              <w:t>Odd ratio</w:t>
            </w:r>
          </w:p>
        </w:tc>
        <w:tc>
          <w:tcPr>
            <w:tcW w:w="29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93C" w:rsidRPr="00605DD5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05DD5">
              <w:rPr>
                <w:rFonts w:ascii="Times New Roman" w:hAnsi="Times New Roman" w:cs="Times New Roman"/>
                <w:szCs w:val="20"/>
              </w:rPr>
              <w:t>95%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605DD5">
              <w:rPr>
                <w:rFonts w:ascii="Times New Roman" w:hAnsi="Times New Roman" w:cs="Times New Roman"/>
                <w:szCs w:val="20"/>
              </w:rPr>
              <w:t>CI</w:t>
            </w:r>
          </w:p>
        </w:tc>
        <w:tc>
          <w:tcPr>
            <w:tcW w:w="1373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14193C" w:rsidRPr="00605DD5" w:rsidRDefault="00732B91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32B91">
              <w:rPr>
                <w:rFonts w:ascii="Times New Roman" w:hAnsi="Times New Roman" w:cs="Times New Roman"/>
                <w:szCs w:val="20"/>
              </w:rPr>
              <w:t>p</w:t>
            </w:r>
            <w:r w:rsidR="0014193C" w:rsidRPr="00732B91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14193C" w:rsidRPr="001A0848">
              <w:rPr>
                <w:rFonts w:ascii="Times New Roman" w:hAnsi="Times New Roman" w:cs="Times New Roman"/>
                <w:szCs w:val="20"/>
              </w:rPr>
              <w:t>value</w:t>
            </w:r>
          </w:p>
        </w:tc>
      </w:tr>
      <w:tr w:rsidR="0014193C" w:rsidRPr="00605DD5" w:rsidTr="009E7DDD">
        <w:trPr>
          <w:trHeight w:val="204"/>
        </w:trPr>
        <w:tc>
          <w:tcPr>
            <w:tcW w:w="8744" w:type="dxa"/>
            <w:gridSpan w:val="4"/>
            <w:tcBorders>
              <w:top w:val="single" w:sz="12" w:space="0" w:color="auto"/>
              <w:bottom w:val="nil"/>
            </w:tcBorders>
          </w:tcPr>
          <w:p w:rsidR="0014193C" w:rsidRPr="00605DD5" w:rsidRDefault="0014193C" w:rsidP="0014193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605DD5">
              <w:rPr>
                <w:rFonts w:ascii="Times New Roman" w:hAnsi="Times New Roman" w:cs="Times New Roman"/>
                <w:szCs w:val="20"/>
              </w:rPr>
              <w:t>Univariate analysis</w:t>
            </w:r>
          </w:p>
        </w:tc>
      </w:tr>
      <w:tr w:rsidR="0014193C" w:rsidRPr="00605DD5" w:rsidTr="009E7DDD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:rsidR="0014193C" w:rsidRPr="007501FF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7501FF">
              <w:rPr>
                <w:rFonts w:ascii="Times New Roman" w:hAnsi="Times New Roman" w:cs="Times New Roman"/>
                <w:szCs w:val="20"/>
              </w:rPr>
              <w:t>Age, yr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7501FF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0.99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7501FF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0.96</w:t>
            </w:r>
            <w:r w:rsidRPr="00E94176">
              <w:rPr>
                <w:rFonts w:ascii="Times New Roman" w:eastAsia="맑은 고딕" w:hAnsi="Times New Roman" w:cs="Times New Roman"/>
                <w:szCs w:val="20"/>
              </w:rPr>
              <w:t>–</w:t>
            </w:r>
            <w:r>
              <w:rPr>
                <w:rFonts w:ascii="Times New Roman" w:hAnsi="Times New Roman" w:cs="Times New Roman"/>
                <w:szCs w:val="20"/>
              </w:rPr>
              <w:t>1.02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7501FF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7501FF">
              <w:rPr>
                <w:rFonts w:ascii="Times New Roman" w:hAnsi="Times New Roman" w:cs="Times New Roman"/>
                <w:szCs w:val="20"/>
              </w:rPr>
              <w:t>0.474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:rsidR="0014193C" w:rsidRPr="002B1F62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2B1F62">
              <w:rPr>
                <w:rFonts w:ascii="Times New Roman" w:hAnsi="Times New Roman" w:cs="Times New Roman"/>
                <w:szCs w:val="20"/>
              </w:rPr>
              <w:t>Female sex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2B1F6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B1F62">
              <w:rPr>
                <w:rFonts w:ascii="Times New Roman" w:hAnsi="Times New Roman" w:cs="Times New Roman"/>
                <w:szCs w:val="20"/>
              </w:rPr>
              <w:t>0.91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2B1F6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B1F62">
              <w:rPr>
                <w:rFonts w:ascii="Times New Roman" w:hAnsi="Times New Roman" w:cs="Times New Roman"/>
                <w:szCs w:val="20"/>
              </w:rPr>
              <w:t>0.42</w:t>
            </w:r>
            <w:r w:rsidRPr="002B1F62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2B1F62">
              <w:rPr>
                <w:rFonts w:ascii="Times New Roman" w:hAnsi="Times New Roman" w:cs="Times New Roman"/>
                <w:szCs w:val="20"/>
              </w:rPr>
              <w:t>1.99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2B1F6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B1F62">
              <w:rPr>
                <w:rFonts w:ascii="Times New Roman" w:hAnsi="Times New Roman" w:cs="Times New Roman"/>
                <w:szCs w:val="20"/>
              </w:rPr>
              <w:t>0.821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:rsidR="0014193C" w:rsidRPr="000D68D9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0D68D9">
              <w:rPr>
                <w:rFonts w:ascii="Times New Roman" w:hAnsi="Times New Roman" w:cs="Times New Roman"/>
                <w:szCs w:val="20"/>
              </w:rPr>
              <w:t>Body weight, kg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0D68D9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D68D9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0D68D9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D68D9">
              <w:rPr>
                <w:rFonts w:ascii="Times New Roman" w:hAnsi="Times New Roman" w:cs="Times New Roman"/>
                <w:szCs w:val="20"/>
              </w:rPr>
              <w:t>0.98</w:t>
            </w:r>
            <w:r w:rsidRPr="000D68D9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0D68D9">
              <w:rPr>
                <w:rFonts w:ascii="Times New Roman" w:hAnsi="Times New Roman" w:cs="Times New Roman"/>
                <w:szCs w:val="20"/>
              </w:rPr>
              <w:t>1.03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0D68D9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D68D9">
              <w:rPr>
                <w:rFonts w:ascii="Times New Roman" w:hAnsi="Times New Roman" w:cs="Times New Roman"/>
                <w:szCs w:val="20"/>
              </w:rPr>
              <w:t>0.594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:rsidR="0014193C" w:rsidRPr="00571348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571348">
              <w:rPr>
                <w:rFonts w:ascii="Times New Roman" w:hAnsi="Times New Roman" w:cs="Times New Roman"/>
                <w:szCs w:val="20"/>
              </w:rPr>
              <w:t>Body mass index, kg/m</w:t>
            </w:r>
            <w:r w:rsidRPr="00571348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7134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71348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7134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71348">
              <w:rPr>
                <w:rFonts w:ascii="Times New Roman" w:hAnsi="Times New Roman" w:cs="Times New Roman"/>
                <w:szCs w:val="20"/>
              </w:rPr>
              <w:t>0.93</w:t>
            </w:r>
            <w:r w:rsidRPr="00571348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571348">
              <w:rPr>
                <w:rFonts w:ascii="Times New Roman" w:hAnsi="Times New Roman" w:cs="Times New Roman"/>
                <w:szCs w:val="20"/>
              </w:rPr>
              <w:t>1.11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57134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71348">
              <w:rPr>
                <w:rFonts w:ascii="Times New Roman" w:hAnsi="Times New Roman" w:cs="Times New Roman"/>
                <w:szCs w:val="20"/>
              </w:rPr>
              <w:t>0.766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:rsidR="0014193C" w:rsidRPr="00DC5752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DC5752">
              <w:rPr>
                <w:rFonts w:ascii="Times New Roman" w:hAnsi="Times New Roman" w:cs="Times New Roman"/>
                <w:szCs w:val="20"/>
              </w:rPr>
              <w:t>Duration of diabetes, yr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DC575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C5752">
              <w:rPr>
                <w:rFonts w:ascii="Times New Roman" w:hAnsi="Times New Roman" w:cs="Times New Roman"/>
                <w:szCs w:val="20"/>
              </w:rPr>
              <w:t>0.94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DC575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C5752">
              <w:rPr>
                <w:rFonts w:ascii="Times New Roman" w:hAnsi="Times New Roman" w:cs="Times New Roman"/>
                <w:szCs w:val="20"/>
              </w:rPr>
              <w:t>0.90</w:t>
            </w:r>
            <w:r w:rsidRPr="00DC5752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DC5752">
              <w:rPr>
                <w:rFonts w:ascii="Times New Roman" w:hAnsi="Times New Roman" w:cs="Times New Roman"/>
                <w:szCs w:val="20"/>
              </w:rPr>
              <w:t>0.99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DC5752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DC5752">
              <w:rPr>
                <w:rFonts w:ascii="Times New Roman" w:hAnsi="Times New Roman" w:cs="Times New Roman"/>
                <w:szCs w:val="20"/>
              </w:rPr>
              <w:t>0.010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1B783E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1B783E">
              <w:rPr>
                <w:rFonts w:ascii="Times New Roman" w:hAnsi="Times New Roman" w:cs="Times New Roman"/>
                <w:szCs w:val="20"/>
              </w:rPr>
              <w:t>Baseline HbA1c, 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1B783E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B783E">
              <w:rPr>
                <w:rFonts w:ascii="Times New Roman" w:hAnsi="Times New Roman" w:cs="Times New Roman"/>
                <w:szCs w:val="20"/>
              </w:rPr>
              <w:t>2.25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1B783E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B783E">
              <w:rPr>
                <w:rFonts w:ascii="Times New Roman" w:hAnsi="Times New Roman" w:cs="Times New Roman"/>
                <w:szCs w:val="20"/>
              </w:rPr>
              <w:t>1.58</w:t>
            </w:r>
            <w:r w:rsidRPr="001B783E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1B783E">
              <w:rPr>
                <w:rFonts w:ascii="Times New Roman" w:hAnsi="Times New Roman" w:cs="Times New Roman"/>
                <w:szCs w:val="20"/>
              </w:rPr>
              <w:t>3.20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1B783E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B783E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5A4938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No previous insulin therapy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3.20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1.48</w:t>
            </w:r>
            <w:r w:rsidRPr="005A4938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5A4938">
              <w:rPr>
                <w:rFonts w:ascii="Times New Roman" w:hAnsi="Times New Roman" w:cs="Times New Roman"/>
                <w:szCs w:val="20"/>
              </w:rPr>
              <w:t>6.94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5A4938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0.54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0.25</w:t>
            </w:r>
            <w:r w:rsidRPr="005A4938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5A4938">
              <w:rPr>
                <w:rFonts w:ascii="Times New Roman" w:hAnsi="Times New Roman" w:cs="Times New Roman"/>
                <w:szCs w:val="20"/>
              </w:rPr>
              <w:t>1.15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5A4938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5A4938">
              <w:rPr>
                <w:rFonts w:ascii="Times New Roman" w:hAnsi="Times New Roman" w:cs="Times New Roman"/>
                <w:szCs w:val="20"/>
              </w:rPr>
              <w:t>0.110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FC31C1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FC31C1">
              <w:rPr>
                <w:rFonts w:ascii="Times New Roman" w:hAnsi="Times New Roman" w:cs="Times New Roman"/>
                <w:szCs w:val="20"/>
              </w:rPr>
              <w:t>Cardiovascular disease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FC31C1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C31C1">
              <w:rPr>
                <w:rFonts w:ascii="Times New Roman" w:hAnsi="Times New Roman" w:cs="Times New Roman"/>
                <w:szCs w:val="20"/>
              </w:rPr>
              <w:t>0.95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FC31C1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C31C1">
              <w:rPr>
                <w:rFonts w:ascii="Times New Roman" w:hAnsi="Times New Roman" w:cs="Times New Roman"/>
                <w:szCs w:val="20"/>
              </w:rPr>
              <w:t>0.37</w:t>
            </w:r>
            <w:r w:rsidRPr="00FC31C1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FC31C1">
              <w:rPr>
                <w:rFonts w:ascii="Times New Roman" w:hAnsi="Times New Roman" w:cs="Times New Roman"/>
                <w:szCs w:val="20"/>
              </w:rPr>
              <w:t>2.43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FC31C1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C31C1">
              <w:rPr>
                <w:rFonts w:ascii="Times New Roman" w:hAnsi="Times New Roman" w:cs="Times New Roman"/>
                <w:szCs w:val="20"/>
              </w:rPr>
              <w:t>0.919</w:t>
            </w:r>
          </w:p>
        </w:tc>
      </w:tr>
      <w:tr w:rsidR="0014193C" w:rsidRPr="00605DD5" w:rsidTr="00542E6C">
        <w:trPr>
          <w:trHeight w:val="204"/>
        </w:trPr>
        <w:tc>
          <w:tcPr>
            <w:tcW w:w="8744" w:type="dxa"/>
            <w:gridSpan w:val="4"/>
            <w:tcBorders>
              <w:top w:val="nil"/>
              <w:bottom w:val="nil"/>
            </w:tcBorders>
          </w:tcPr>
          <w:p w:rsidR="0014193C" w:rsidRPr="00E801A7" w:rsidRDefault="0014193C" w:rsidP="0014193C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Multi-variate analysis</w:t>
            </w:r>
          </w:p>
        </w:tc>
      </w:tr>
      <w:tr w:rsidR="0014193C" w:rsidRPr="00605DD5" w:rsidTr="00542E6C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E801A7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Duration of diabetes, yr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0.96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0.90</w:t>
            </w:r>
            <w:r w:rsidRPr="00E801A7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E801A7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0.108</w:t>
            </w:r>
          </w:p>
        </w:tc>
      </w:tr>
      <w:tr w:rsidR="0014193C" w:rsidRPr="00605DD5" w:rsidTr="009E7DDD">
        <w:trPr>
          <w:trHeight w:val="204"/>
        </w:trPr>
        <w:tc>
          <w:tcPr>
            <w:tcW w:w="3119" w:type="dxa"/>
            <w:tcBorders>
              <w:top w:val="nil"/>
              <w:bottom w:val="nil"/>
              <w:right w:val="nil"/>
            </w:tcBorders>
          </w:tcPr>
          <w:p w:rsidR="0014193C" w:rsidRPr="00E801A7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HbA1c, %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2.44</w:t>
            </w:r>
          </w:p>
        </w:tc>
        <w:tc>
          <w:tcPr>
            <w:tcW w:w="2999" w:type="dxa"/>
            <w:tcBorders>
              <w:top w:val="nil"/>
              <w:left w:val="nil"/>
              <w:bottom w:val="nil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1.61</w:t>
            </w:r>
            <w:r w:rsidRPr="00E801A7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E801A7">
              <w:rPr>
                <w:rFonts w:ascii="Times New Roman" w:hAnsi="Times New Roman" w:cs="Times New Roman"/>
                <w:szCs w:val="20"/>
              </w:rPr>
              <w:t>3.70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14193C" w:rsidRPr="00605DD5" w:rsidTr="009E7DDD">
        <w:trPr>
          <w:trHeight w:val="204"/>
        </w:trPr>
        <w:tc>
          <w:tcPr>
            <w:tcW w:w="3119" w:type="dxa"/>
            <w:tcBorders>
              <w:top w:val="nil"/>
              <w:bottom w:val="single" w:sz="12" w:space="0" w:color="auto"/>
              <w:right w:val="nil"/>
            </w:tcBorders>
          </w:tcPr>
          <w:p w:rsidR="0014193C" w:rsidRPr="00E801A7" w:rsidRDefault="0014193C" w:rsidP="0014193C">
            <w:pPr>
              <w:ind w:firstLineChars="100" w:firstLine="200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 xml:space="preserve">No previous insulin therapy 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4.27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1.62</w:t>
            </w:r>
            <w:r w:rsidRPr="00E801A7">
              <w:rPr>
                <w:rFonts w:ascii="Times New Roman" w:eastAsia="맑은 고딕" w:hAnsi="Times New Roman" w:cs="Times New Roman"/>
                <w:szCs w:val="20"/>
              </w:rPr>
              <w:t>–</w:t>
            </w:r>
            <w:r w:rsidRPr="00E801A7">
              <w:rPr>
                <w:rFonts w:ascii="Times New Roman" w:hAnsi="Times New Roman" w:cs="Times New Roman"/>
                <w:szCs w:val="20"/>
              </w:rPr>
              <w:t>11.3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</w:tcBorders>
          </w:tcPr>
          <w:p w:rsidR="0014193C" w:rsidRPr="00E801A7" w:rsidRDefault="0014193C" w:rsidP="0014193C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801A7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</w:tbl>
    <w:p w:rsidR="0014193C" w:rsidRDefault="0014193C" w:rsidP="0014193C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7F32E3">
        <w:rPr>
          <w:rFonts w:ascii="Times New Roman" w:hAnsi="Times New Roman" w:cs="Times New Roman"/>
          <w:sz w:val="22"/>
        </w:rPr>
        <w:t>CI confidence interval</w:t>
      </w:r>
      <w:r>
        <w:rPr>
          <w:rFonts w:ascii="Times New Roman" w:hAnsi="Times New Roman" w:cs="Times New Roman"/>
          <w:sz w:val="22"/>
        </w:rPr>
        <w:t xml:space="preserve">. </w:t>
      </w:r>
    </w:p>
    <w:p w:rsidR="0014193C" w:rsidRPr="00605DD5" w:rsidRDefault="0014193C" w:rsidP="0014193C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C51106" w:rsidRDefault="00C51106"/>
    <w:sectPr w:rsidR="00C5110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8A4" w:rsidRDefault="000D18A4" w:rsidP="00542E6C">
      <w:pPr>
        <w:spacing w:after="0" w:line="240" w:lineRule="auto"/>
      </w:pPr>
      <w:r>
        <w:separator/>
      </w:r>
    </w:p>
  </w:endnote>
  <w:endnote w:type="continuationSeparator" w:id="0">
    <w:p w:rsidR="000D18A4" w:rsidRDefault="000D18A4" w:rsidP="00542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8A4" w:rsidRDefault="000D18A4" w:rsidP="00542E6C">
      <w:pPr>
        <w:spacing w:after="0" w:line="240" w:lineRule="auto"/>
      </w:pPr>
      <w:r>
        <w:separator/>
      </w:r>
    </w:p>
  </w:footnote>
  <w:footnote w:type="continuationSeparator" w:id="0">
    <w:p w:rsidR="000D18A4" w:rsidRDefault="000D18A4" w:rsidP="00542E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93C"/>
    <w:rsid w:val="000D18A4"/>
    <w:rsid w:val="0014193C"/>
    <w:rsid w:val="00542E6C"/>
    <w:rsid w:val="00732B91"/>
    <w:rsid w:val="007C2874"/>
    <w:rsid w:val="00806E5D"/>
    <w:rsid w:val="008E366F"/>
    <w:rsid w:val="009E7DDD"/>
    <w:rsid w:val="00C5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30C5F"/>
  <w15:chartTrackingRefBased/>
  <w15:docId w15:val="{F5A3077A-C1DC-4501-A9E8-77B8DCCD1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9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19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42E6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42E6C"/>
  </w:style>
  <w:style w:type="paragraph" w:styleId="a5">
    <w:name w:val="footer"/>
    <w:basedOn w:val="a"/>
    <w:link w:val="Char0"/>
    <w:uiPriority w:val="99"/>
    <w:unhideWhenUsed/>
    <w:rsid w:val="00542E6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42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홍아람</dc:creator>
  <cp:keywords/>
  <dc:description/>
  <cp:lastModifiedBy>홍아람</cp:lastModifiedBy>
  <cp:revision>6</cp:revision>
  <dcterms:created xsi:type="dcterms:W3CDTF">2020-05-12T03:05:00Z</dcterms:created>
  <dcterms:modified xsi:type="dcterms:W3CDTF">2020-08-14T06:57:00Z</dcterms:modified>
</cp:coreProperties>
</file>