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7A34" w14:textId="5D33EDA9" w:rsidR="00A356CB" w:rsidRDefault="00A70D1E">
      <w:pPr>
        <w:rPr>
          <w:rFonts w:ascii="Times New Roman" w:hAnsi="Times New Roman" w:cs="Times New Roman"/>
        </w:rPr>
      </w:pPr>
      <w:r w:rsidRPr="00A70D1E">
        <w:rPr>
          <w:rFonts w:ascii="Times New Roman" w:hAnsi="Times New Roman" w:cs="Times New Roman"/>
        </w:rPr>
        <w:t>Supplemental materials</w:t>
      </w:r>
    </w:p>
    <w:p w14:paraId="07A7B39D" w14:textId="0377DB4D" w:rsidR="00A70D1E" w:rsidRDefault="00A70D1E"/>
    <w:p w14:paraId="2824D42B" w14:textId="2F149989" w:rsidR="003506AB" w:rsidRDefault="00396F4C" w:rsidP="00FA2680">
      <w:pPr>
        <w:jc w:val="center"/>
      </w:pPr>
      <w:r w:rsidRPr="00396F4C">
        <w:rPr>
          <w:noProof/>
        </w:rPr>
        <w:drawing>
          <wp:inline distT="0" distB="0" distL="0" distR="0" wp14:anchorId="48C6E98C" wp14:editId="164F02DA">
            <wp:extent cx="3541083" cy="2360580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738" cy="236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B94E8" w14:textId="191C56BC" w:rsidR="003506AB" w:rsidRDefault="003506AB"/>
    <w:p w14:paraId="59F257CA" w14:textId="48D57692" w:rsidR="003506AB" w:rsidRPr="003506AB" w:rsidRDefault="003506AB">
      <w:pPr>
        <w:rPr>
          <w:rFonts w:ascii="Arial" w:hAnsi="Arial" w:cs="Arial"/>
        </w:rPr>
      </w:pPr>
      <w:r w:rsidRPr="003506AB">
        <w:rPr>
          <w:rFonts w:ascii="Arial" w:hAnsi="Arial" w:cs="Arial"/>
        </w:rPr>
        <w:t xml:space="preserve">Supplemental Figure 1. </w:t>
      </w:r>
      <w:r w:rsidR="00396F4C">
        <w:rPr>
          <w:rFonts w:ascii="Arial" w:hAnsi="Arial" w:cs="Arial"/>
        </w:rPr>
        <w:t xml:space="preserve">Harvest of </w:t>
      </w:r>
      <w:r w:rsidR="00396F4C" w:rsidRPr="00396F4C">
        <w:rPr>
          <w:rFonts w:ascii="Arial" w:hAnsi="Arial" w:cs="Arial"/>
        </w:rPr>
        <w:t>Peroneus longus tendon</w:t>
      </w:r>
      <w:r w:rsidR="00396F4C">
        <w:rPr>
          <w:rFonts w:ascii="Arial" w:hAnsi="Arial" w:cs="Arial"/>
        </w:rPr>
        <w:t xml:space="preserve"> for reconstruction</w:t>
      </w:r>
      <w:r w:rsidR="00396F4C" w:rsidRPr="00396F4C">
        <w:rPr>
          <w:rFonts w:ascii="Arial" w:hAnsi="Arial" w:cs="Arial"/>
        </w:rPr>
        <w:t>.</w:t>
      </w:r>
    </w:p>
    <w:p w14:paraId="39D98538" w14:textId="403291E9" w:rsidR="003506AB" w:rsidRDefault="003506AB" w:rsidP="00396F4C">
      <w:pPr>
        <w:rPr>
          <w:rFonts w:ascii="Arial" w:hAnsi="Arial" w:cs="Arial"/>
        </w:rPr>
      </w:pPr>
      <w:r w:rsidRPr="00396F4C">
        <w:rPr>
          <w:rFonts w:ascii="Arial" w:hAnsi="Arial" w:cs="Arial"/>
        </w:rPr>
        <w:t>The full thickness and whole length of peroneus longus tendon proximal to the lateral malleolus was harvested and prepared for various reconstructive procedures.</w:t>
      </w:r>
    </w:p>
    <w:p w14:paraId="6F146D6F" w14:textId="7DB73AB3" w:rsidR="00396F4C" w:rsidRDefault="00396F4C" w:rsidP="00396F4C">
      <w:pPr>
        <w:rPr>
          <w:rFonts w:ascii="Arial" w:hAnsi="Arial" w:cs="Arial"/>
        </w:rPr>
      </w:pPr>
    </w:p>
    <w:p w14:paraId="7953DD22" w14:textId="2CD72F6F" w:rsidR="00396F4C" w:rsidRDefault="00A41441" w:rsidP="00A41441">
      <w:pPr>
        <w:jc w:val="center"/>
        <w:rPr>
          <w:rFonts w:ascii="Arial" w:hAnsi="Arial" w:cs="Arial"/>
        </w:rPr>
      </w:pPr>
      <w:r w:rsidRPr="00A41441">
        <w:rPr>
          <w:rFonts w:ascii="Arial" w:hAnsi="Arial" w:cs="Arial" w:hint="eastAsia"/>
          <w:noProof/>
        </w:rPr>
        <w:drawing>
          <wp:inline distT="0" distB="0" distL="0" distR="0" wp14:anchorId="5DFA81A5" wp14:editId="5D2C73B3">
            <wp:extent cx="4388939" cy="175430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404" cy="1757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381E6" w14:textId="76DB46D1" w:rsidR="00A41441" w:rsidRDefault="00A41441" w:rsidP="00A41441">
      <w:pPr>
        <w:jc w:val="left"/>
        <w:rPr>
          <w:rFonts w:ascii="Arial" w:hAnsi="Arial" w:cs="Arial"/>
        </w:rPr>
      </w:pPr>
    </w:p>
    <w:p w14:paraId="5538C034" w14:textId="2AA9E6FE" w:rsidR="00A41441" w:rsidRDefault="00A41441" w:rsidP="00A41441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S</w:t>
      </w:r>
      <w:r>
        <w:rPr>
          <w:rFonts w:ascii="Arial" w:hAnsi="Arial" w:cs="Arial"/>
        </w:rPr>
        <w:t>upplemental Figure 2. Phase contrast images of human muscle stem/progenitor cells before and after differentiation induction. Scale bars, 100</w:t>
      </w:r>
      <w:r w:rsidRPr="00A41441">
        <w:rPr>
          <w:rFonts w:ascii="Arial" w:eastAsia="宋体" w:hAnsi="Arial" w:cs="Arial"/>
        </w:rPr>
        <w:t>μ</w:t>
      </w:r>
      <w:r w:rsidRPr="00A4144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. </w:t>
      </w:r>
    </w:p>
    <w:p w14:paraId="530F7710" w14:textId="13578405" w:rsidR="00A41441" w:rsidRDefault="00A41441" w:rsidP="00A41441">
      <w:pPr>
        <w:jc w:val="left"/>
        <w:rPr>
          <w:rFonts w:ascii="Arial" w:hAnsi="Arial" w:cs="Arial"/>
        </w:rPr>
      </w:pPr>
    </w:p>
    <w:p w14:paraId="1C5906FE" w14:textId="77777777" w:rsidR="00A41441" w:rsidRDefault="00A41441" w:rsidP="00A41441">
      <w:pPr>
        <w:jc w:val="left"/>
        <w:rPr>
          <w:rFonts w:ascii="Arial" w:hAnsi="Arial" w:cs="Arial"/>
        </w:rPr>
      </w:pPr>
    </w:p>
    <w:p w14:paraId="169D4236" w14:textId="0D05C8B6" w:rsidR="00A41441" w:rsidRDefault="001D29F6" w:rsidP="001D29F6">
      <w:pPr>
        <w:jc w:val="center"/>
        <w:rPr>
          <w:rFonts w:ascii="Arial" w:hAnsi="Arial" w:cs="Arial"/>
        </w:rPr>
      </w:pPr>
      <w:r w:rsidRPr="001D29F6">
        <w:rPr>
          <w:rFonts w:ascii="Arial" w:hAnsi="Arial" w:cs="Arial" w:hint="eastAsia"/>
          <w:noProof/>
        </w:rPr>
        <w:drawing>
          <wp:inline distT="0" distB="0" distL="0" distR="0" wp14:anchorId="7BDD7725" wp14:editId="3443D653">
            <wp:extent cx="2519952" cy="1330362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15" cy="134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1984E" w14:textId="4A6270DC" w:rsidR="001D29F6" w:rsidRDefault="001D29F6" w:rsidP="00A41441">
      <w:pPr>
        <w:jc w:val="left"/>
        <w:rPr>
          <w:rFonts w:ascii="Arial" w:hAnsi="Arial" w:cs="Arial"/>
        </w:rPr>
      </w:pPr>
    </w:p>
    <w:p w14:paraId="3D907519" w14:textId="28F64B84" w:rsidR="001D29F6" w:rsidRDefault="001D29F6" w:rsidP="00A41441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Supplemental Figure 3. The surgery in mice mimicking human tendon removal. </w:t>
      </w:r>
    </w:p>
    <w:p w14:paraId="0BBBD7A8" w14:textId="32860505" w:rsidR="001D29F6" w:rsidRDefault="001D29F6" w:rsidP="00A41441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endon was completely removed from mouse. Scale bars: 1mm.</w:t>
      </w:r>
    </w:p>
    <w:p w14:paraId="5A7B4DCF" w14:textId="39DA0977" w:rsidR="00222401" w:rsidRPr="00B2776C" w:rsidRDefault="00222401">
      <w:pPr>
        <w:widowControl/>
        <w:jc w:val="left"/>
        <w:rPr>
          <w:rFonts w:ascii="Arial" w:hAnsi="Arial" w:cs="Arial"/>
        </w:rPr>
      </w:pPr>
    </w:p>
    <w:p w14:paraId="018CE16B" w14:textId="5E08C470" w:rsidR="0002005E" w:rsidRDefault="00D55613" w:rsidP="0002005E">
      <w:pPr>
        <w:jc w:val="center"/>
        <w:rPr>
          <w:rFonts w:ascii="Arial" w:hAnsi="Arial" w:cs="Arial"/>
        </w:rPr>
      </w:pPr>
      <w:r w:rsidRPr="00D55613">
        <w:rPr>
          <w:rFonts w:ascii="Arial" w:hAnsi="Arial" w:cs="Arial"/>
          <w:noProof/>
        </w:rPr>
        <w:lastRenderedPageBreak/>
        <w:drawing>
          <wp:inline distT="0" distB="0" distL="0" distR="0" wp14:anchorId="27D1CBBF" wp14:editId="4CEC2A21">
            <wp:extent cx="5274310" cy="74129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1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CF002" w14:textId="0FB8CFF7" w:rsidR="0002005E" w:rsidRDefault="0002005E" w:rsidP="0002005E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Supplemental Figure 4. Murine muscle stem cells barely have tendon differentiation potential.</w:t>
      </w:r>
    </w:p>
    <w:p w14:paraId="31C044BC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Sc</w:t>
      </w:r>
      <w:r>
        <w:rPr>
          <w:rFonts w:ascii="Arial" w:hAnsi="Arial" w:cs="Arial"/>
        </w:rPr>
        <w:t>heme of lineage tracing.</w:t>
      </w:r>
    </w:p>
    <w:p w14:paraId="3819A921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mmunofluorescence staining of tendon tissue 4 months after injury.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+ cells indicated cells originated from Pax7+ muscle stem cells. TNC+ </w:t>
      </w:r>
      <w:r>
        <w:rPr>
          <w:rFonts w:ascii="Arial" w:hAnsi="Arial" w:cs="Arial" w:hint="eastAsia"/>
        </w:rPr>
        <w:t>cells</w:t>
      </w:r>
      <w:r>
        <w:rPr>
          <w:rFonts w:ascii="Arial" w:hAnsi="Arial" w:cs="Arial"/>
        </w:rPr>
        <w:t xml:space="preserve"> indicated tendon cells.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 xml:space="preserve">+ cells indicated skeletal muscle cells. DAPI indicated nuclei staining. </w:t>
      </w:r>
      <w:r>
        <w:rPr>
          <w:rFonts w:ascii="Arial" w:hAnsi="Arial" w:cs="Arial"/>
        </w:rPr>
        <w:lastRenderedPageBreak/>
        <w:t xml:space="preserve">Merge indicated merged images of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, TNC,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>, and DAPI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The upper panel indicated lower magnification images. Scale bar: 100</w:t>
      </w:r>
      <w:r w:rsidRPr="00E442B9">
        <w:rPr>
          <w:rFonts w:ascii="Times New Roman" w:eastAsia="等线" w:hAnsi="Times New Roman" w:cs="Times New Roman"/>
        </w:rPr>
        <w:t>µ</w:t>
      </w:r>
      <w:r w:rsidRPr="00E442B9">
        <w:rPr>
          <w:rFonts w:ascii="Times New Roman" w:hAnsi="Times New Roman" w:cs="Times New Roman"/>
        </w:rPr>
        <w:t>m</w:t>
      </w:r>
      <w:r>
        <w:rPr>
          <w:rFonts w:ascii="Arial" w:hAnsi="Arial" w:cs="Arial"/>
        </w:rPr>
        <w:t>. The lower panel indicated the higher magnification images. Scale bar: 10</w:t>
      </w:r>
      <w:r w:rsidRPr="00E442B9">
        <w:rPr>
          <w:rFonts w:ascii="Times New Roman" w:eastAsia="等线" w:hAnsi="Times New Roman" w:cs="Times New Roman"/>
        </w:rPr>
        <w:t>µ</w:t>
      </w:r>
      <w:r w:rsidRPr="00E442B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</w:p>
    <w:p w14:paraId="4B7A1FBE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statistic</w:t>
      </w:r>
      <w:r>
        <w:rPr>
          <w:rFonts w:ascii="Arial" w:hAnsi="Arial" w:cs="Arial" w:hint="eastAsia"/>
        </w:rPr>
        <w:t>al</w:t>
      </w:r>
      <w:r>
        <w:rPr>
          <w:rFonts w:ascii="Arial" w:hAnsi="Arial" w:cs="Arial"/>
        </w:rPr>
        <w:t xml:space="preserve"> analysis of the percentage of TNC+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>+ cells in tendon tissue.</w:t>
      </w:r>
    </w:p>
    <w:p w14:paraId="2720A42D" w14:textId="77777777" w:rsidR="0002005E" w:rsidRPr="00A04716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>mmunofluorescence staining of murine muscle stem cells directed towards myogenic or tenogenic differentiation. The undifferentiated murine muscle stem cells were stained with Pax7 and DAPI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Murine muscle stem cells after myogenic differentiation were stained with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 xml:space="preserve"> and DAP</w:t>
      </w: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. Murine muscle stem cells after tenogenic differentiation were stained with </w:t>
      </w:r>
      <w:proofErr w:type="spellStart"/>
      <w:r>
        <w:rPr>
          <w:rFonts w:ascii="Arial" w:hAnsi="Arial" w:cs="Arial"/>
        </w:rPr>
        <w:t>Scx</w:t>
      </w:r>
      <w:proofErr w:type="spellEnd"/>
      <w:r>
        <w:rPr>
          <w:rFonts w:ascii="Arial" w:hAnsi="Arial" w:cs="Arial"/>
        </w:rPr>
        <w:t xml:space="preserve"> and DAPI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Scale bars: 100</w:t>
      </w:r>
      <w:r w:rsidRPr="009D5ECE">
        <w:rPr>
          <w:rFonts w:ascii="Arial" w:hAnsi="Arial" w:cs="Arial"/>
        </w:rPr>
        <w:t>µm.</w:t>
      </w:r>
    </w:p>
    <w:p w14:paraId="2A471842" w14:textId="77777777" w:rsidR="0002005E" w:rsidRPr="008055D6" w:rsidRDefault="0002005E" w:rsidP="0002005E">
      <w:pPr>
        <w:pStyle w:val="a3"/>
        <w:widowControl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 w:rsidRPr="009D5ECE">
        <w:rPr>
          <w:rFonts w:ascii="Arial" w:hAnsi="Arial" w:cs="Arial"/>
        </w:rPr>
        <w:t>R</w:t>
      </w:r>
      <w:r w:rsidRPr="008055D6">
        <w:rPr>
          <w:rFonts w:ascii="Arial" w:hAnsi="Arial" w:cs="Arial"/>
        </w:rPr>
        <w:t>elative expression levels of Col I</w:t>
      </w:r>
      <w:r>
        <w:rPr>
          <w:rFonts w:ascii="Arial" w:hAnsi="Arial" w:cs="Arial"/>
        </w:rPr>
        <w:t>,</w:t>
      </w:r>
      <w:r w:rsidRPr="008055D6">
        <w:rPr>
          <w:rFonts w:ascii="Arial" w:hAnsi="Arial" w:cs="Arial"/>
        </w:rPr>
        <w:t xml:space="preserve"> </w:t>
      </w:r>
      <w:proofErr w:type="spellStart"/>
      <w:r w:rsidRPr="008055D6">
        <w:rPr>
          <w:rFonts w:ascii="Arial" w:hAnsi="Arial" w:cs="Arial"/>
        </w:rPr>
        <w:t>Scx</w:t>
      </w:r>
      <w:proofErr w:type="spellEnd"/>
      <w:r>
        <w:rPr>
          <w:rFonts w:ascii="Arial" w:hAnsi="Arial" w:cs="Arial"/>
        </w:rPr>
        <w:t>, and Myh1</w:t>
      </w:r>
      <w:r w:rsidRPr="008055D6">
        <w:rPr>
          <w:rFonts w:ascii="Arial" w:hAnsi="Arial" w:cs="Arial"/>
        </w:rPr>
        <w:t xml:space="preserve"> in murine muscle stem cells after </w:t>
      </w:r>
      <w:r>
        <w:rPr>
          <w:rFonts w:ascii="Arial" w:hAnsi="Arial" w:cs="Arial"/>
        </w:rPr>
        <w:t xml:space="preserve">myogenic and </w:t>
      </w:r>
      <w:r w:rsidRPr="008055D6">
        <w:rPr>
          <w:rFonts w:ascii="Arial" w:hAnsi="Arial" w:cs="Arial"/>
        </w:rPr>
        <w:t>tenogenic differentiation</w:t>
      </w:r>
      <w:r>
        <w:rPr>
          <w:rFonts w:ascii="Arial" w:hAnsi="Arial" w:cs="Arial"/>
        </w:rPr>
        <w:t>, respectively</w:t>
      </w:r>
      <w:r w:rsidRPr="008055D6">
        <w:rPr>
          <w:rFonts w:ascii="Arial" w:hAnsi="Arial" w:cs="Arial"/>
        </w:rPr>
        <w:t>. RT-qPCR assays were performed with mouse muscle stem cells before and after myogenic and tenogenic differentiation, respectively. Error bars indicated standard error and based</w:t>
      </w:r>
      <w:r w:rsidRPr="009D5ECE">
        <w:rPr>
          <w:rFonts w:ascii="Arial" w:hAnsi="Arial" w:cs="Arial"/>
        </w:rPr>
        <w:t xml:space="preserve"> on 4 independent experiments. </w:t>
      </w:r>
      <w:r w:rsidRPr="008055D6">
        <w:rPr>
          <w:rFonts w:ascii="Arial" w:hAnsi="Arial" w:cs="Arial"/>
        </w:rPr>
        <w:t>*** indicated p&lt;0.005; ** indicated p&lt;0.01; * indicated p&lt;0.05; ns indicated no significant changes.</w:t>
      </w:r>
    </w:p>
    <w:p w14:paraId="047A6184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S</w:t>
      </w:r>
      <w:r>
        <w:rPr>
          <w:rFonts w:ascii="Arial" w:hAnsi="Arial" w:cs="Arial"/>
        </w:rPr>
        <w:t>cheme of murine muscle stem cell transplantation.</w:t>
      </w:r>
    </w:p>
    <w:p w14:paraId="65FBA7A5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mmunofluorescence staining of tendon tissue 2 months after injury.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+ cells indicated transplanted mouse muscle stem cells. TNC+ </w:t>
      </w:r>
      <w:r>
        <w:rPr>
          <w:rFonts w:ascii="Arial" w:hAnsi="Arial" w:cs="Arial" w:hint="eastAsia"/>
        </w:rPr>
        <w:t>cells</w:t>
      </w:r>
      <w:r>
        <w:rPr>
          <w:rFonts w:ascii="Arial" w:hAnsi="Arial" w:cs="Arial"/>
        </w:rPr>
        <w:t xml:space="preserve"> indicated tendon cells.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 xml:space="preserve">+ cells indicated skeletal muscle cells. DAPI indicated nuclei staining. Merge indicated merged images of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, TNC,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>, and DAPI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The upper panel indicated lower magnification images. Scale bar: 100</w:t>
      </w:r>
      <w:r w:rsidRPr="00E442B9">
        <w:rPr>
          <w:rFonts w:ascii="Times New Roman" w:eastAsia="等线" w:hAnsi="Times New Roman" w:cs="Times New Roman"/>
        </w:rPr>
        <w:t>µ</w:t>
      </w:r>
      <w:r w:rsidRPr="00E442B9">
        <w:rPr>
          <w:rFonts w:ascii="Times New Roman" w:hAnsi="Times New Roman" w:cs="Times New Roman"/>
        </w:rPr>
        <w:t>m</w:t>
      </w:r>
      <w:r>
        <w:rPr>
          <w:rFonts w:ascii="Arial" w:hAnsi="Arial" w:cs="Arial"/>
        </w:rPr>
        <w:t>. The lower panel indicated the higher magnification images. Scale bar: 10</w:t>
      </w:r>
      <w:r w:rsidRPr="00E442B9">
        <w:rPr>
          <w:rFonts w:ascii="Times New Roman" w:eastAsia="等线" w:hAnsi="Times New Roman" w:cs="Times New Roman"/>
        </w:rPr>
        <w:t>µ</w:t>
      </w:r>
      <w:r w:rsidRPr="00E442B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</w:p>
    <w:p w14:paraId="025B429B" w14:textId="77777777" w:rsidR="0002005E" w:rsidRDefault="0002005E" w:rsidP="0002005E">
      <w:pPr>
        <w:pStyle w:val="a3"/>
        <w:numPr>
          <w:ilvl w:val="0"/>
          <w:numId w:val="4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Statistical analysis of TNC+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>+ cells in tendon tissue.</w:t>
      </w:r>
    </w:p>
    <w:p w14:paraId="01DE3005" w14:textId="1B191B64" w:rsidR="0002005E" w:rsidRDefault="0002005E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D7893B" w14:textId="77777777" w:rsidR="0002005E" w:rsidRDefault="0002005E">
      <w:pPr>
        <w:widowControl/>
        <w:jc w:val="left"/>
        <w:rPr>
          <w:rFonts w:ascii="Arial" w:hAnsi="Arial" w:cs="Arial"/>
        </w:rPr>
      </w:pPr>
    </w:p>
    <w:p w14:paraId="53A65BD4" w14:textId="393E9532" w:rsidR="001D29F6" w:rsidRDefault="006A0019" w:rsidP="0002005E">
      <w:pPr>
        <w:jc w:val="center"/>
        <w:rPr>
          <w:rFonts w:ascii="Arial" w:hAnsi="Arial" w:cs="Arial"/>
        </w:rPr>
      </w:pPr>
      <w:r w:rsidRPr="006A0019">
        <w:rPr>
          <w:rFonts w:ascii="Arial" w:hAnsi="Arial" w:cs="Arial"/>
          <w:noProof/>
        </w:rPr>
        <w:drawing>
          <wp:inline distT="0" distB="0" distL="0" distR="0" wp14:anchorId="493D97AC" wp14:editId="54F268C5">
            <wp:extent cx="4691465" cy="4608999"/>
            <wp:effectExtent l="0" t="0" r="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271" cy="464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F2F1" w14:textId="1D81036B" w:rsidR="00222401" w:rsidRDefault="00222401" w:rsidP="00A41441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Supplemental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Figure</w:t>
      </w:r>
      <w:r w:rsidR="005E3C5C">
        <w:rPr>
          <w:rFonts w:ascii="Arial" w:hAnsi="Arial" w:cs="Arial"/>
        </w:rPr>
        <w:t xml:space="preserve"> </w:t>
      </w:r>
      <w:r w:rsidR="00013D5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5. </w:t>
      </w:r>
      <w:r>
        <w:rPr>
          <w:rFonts w:ascii="Arial" w:hAnsi="Arial" w:cs="Arial" w:hint="eastAsia"/>
        </w:rPr>
        <w:t>Human</w:t>
      </w:r>
      <w:r>
        <w:rPr>
          <w:rFonts w:ascii="Arial" w:hAnsi="Arial" w:cs="Arial"/>
        </w:rPr>
        <w:t xml:space="preserve"> muscle stem/progenitor cells differentiate to skeletal muscle efficiently in vivo. </w:t>
      </w:r>
    </w:p>
    <w:p w14:paraId="1EF57BDB" w14:textId="036E9A4B" w:rsidR="00222401" w:rsidRDefault="00222401" w:rsidP="00222401">
      <w:pPr>
        <w:pStyle w:val="a3"/>
        <w:numPr>
          <w:ilvl w:val="0"/>
          <w:numId w:val="2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scheme of human muscle stem/progenitor cell transplantation.</w:t>
      </w:r>
    </w:p>
    <w:p w14:paraId="4521F082" w14:textId="1D8DEB96" w:rsidR="00222401" w:rsidRDefault="001C6CB9" w:rsidP="00222401">
      <w:pPr>
        <w:pStyle w:val="a3"/>
        <w:numPr>
          <w:ilvl w:val="0"/>
          <w:numId w:val="2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mmunofluorescence staining of human cells in regenerated mouse skeletal muscle. </w:t>
      </w:r>
      <w:proofErr w:type="spellStart"/>
      <w:r>
        <w:rPr>
          <w:rFonts w:ascii="Arial" w:hAnsi="Arial" w:cs="Arial"/>
        </w:rPr>
        <w:t>Lmainin</w:t>
      </w:r>
      <w:proofErr w:type="spellEnd"/>
      <w:r>
        <w:rPr>
          <w:rFonts w:ascii="Arial" w:hAnsi="Arial" w:cs="Arial"/>
        </w:rPr>
        <w:t xml:space="preserve"> staining indicated myofibers; Hu-Lamin A/C indicated human specific Lamin A/C representing cells with human origin. Scale bar: 100</w:t>
      </w:r>
      <w:r w:rsidRPr="001C6CB9">
        <w:rPr>
          <w:rFonts w:ascii="Arial" w:hAnsi="Arial" w:cs="Arial"/>
        </w:rPr>
        <w:t>μm</w:t>
      </w:r>
      <w:r>
        <w:rPr>
          <w:rFonts w:ascii="Arial" w:hAnsi="Arial" w:cs="Arial"/>
        </w:rPr>
        <w:t>.</w:t>
      </w:r>
    </w:p>
    <w:p w14:paraId="68939CDA" w14:textId="369D4AA7" w:rsidR="001C6CB9" w:rsidRDefault="001C6CB9" w:rsidP="00222401">
      <w:pPr>
        <w:pStyle w:val="a3"/>
        <w:numPr>
          <w:ilvl w:val="0"/>
          <w:numId w:val="2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 xml:space="preserve">he statistical analysis of human muscle stem/progenitor cells engrafted in the skeletal muscle of recipient mice. Error bars indicated standard error based on 5 independent experiments. </w:t>
      </w:r>
    </w:p>
    <w:p w14:paraId="4B45BEFC" w14:textId="58CE80AF" w:rsidR="000A2D97" w:rsidRDefault="000A2D97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2B97B0" w14:textId="29EBACF8" w:rsidR="000A2D97" w:rsidRDefault="000A2D97" w:rsidP="000A2D97">
      <w:pPr>
        <w:jc w:val="center"/>
        <w:rPr>
          <w:rFonts w:ascii="Arial" w:hAnsi="Arial" w:cs="Arial"/>
        </w:rPr>
      </w:pPr>
      <w:r w:rsidRPr="000A2D97">
        <w:rPr>
          <w:rFonts w:ascii="Arial" w:hAnsi="Arial" w:cs="Arial" w:hint="eastAsia"/>
          <w:noProof/>
        </w:rPr>
        <w:lastRenderedPageBreak/>
        <w:drawing>
          <wp:inline distT="0" distB="0" distL="0" distR="0" wp14:anchorId="6D4D0202" wp14:editId="406123F3">
            <wp:extent cx="5321427" cy="4038160"/>
            <wp:effectExtent l="0" t="0" r="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63" cy="405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7707F" w14:textId="42B0A21A" w:rsidR="000A2D97" w:rsidRDefault="000A2D97" w:rsidP="000A2D97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Supplemental Figure 6. Murine muscle stem cells fail to differentiate tendon after transplantation.</w:t>
      </w:r>
    </w:p>
    <w:p w14:paraId="0B05699E" w14:textId="2C92775A" w:rsidR="000A2D97" w:rsidRDefault="000A2D97" w:rsidP="000A2D97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T</w:t>
      </w:r>
      <w:r>
        <w:rPr>
          <w:rFonts w:ascii="Arial" w:hAnsi="Arial" w:cs="Arial"/>
        </w:rPr>
        <w:t>he scheme of transplantation.</w:t>
      </w:r>
    </w:p>
    <w:p w14:paraId="09F981F4" w14:textId="1B29C125" w:rsidR="000A2D97" w:rsidRDefault="000A2D97" w:rsidP="000A2D97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mmunofluorescence staining of TNC and </w:t>
      </w:r>
      <w:proofErr w:type="spellStart"/>
      <w:r>
        <w:rPr>
          <w:rFonts w:ascii="Arial" w:hAnsi="Arial" w:cs="Arial"/>
        </w:rPr>
        <w:t>MyHC</w:t>
      </w:r>
      <w:proofErr w:type="spellEnd"/>
      <w:r>
        <w:rPr>
          <w:rFonts w:ascii="Arial" w:hAnsi="Arial" w:cs="Arial"/>
        </w:rPr>
        <w:t xml:space="preserve"> in tendon tissue. Mouse muscle stem cells constitutively expressing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 were transplanted to pre-injured tendon in SCID </w:t>
      </w:r>
      <w:r>
        <w:rPr>
          <w:rFonts w:ascii="Arial" w:hAnsi="Arial" w:cs="Arial" w:hint="eastAsia"/>
        </w:rPr>
        <w:t>recipient</w:t>
      </w:r>
      <w:r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m</w:t>
      </w:r>
      <w:r>
        <w:rPr>
          <w:rFonts w:ascii="Arial" w:hAnsi="Arial" w:cs="Arial"/>
        </w:rPr>
        <w:t xml:space="preserve">ice. </w:t>
      </w:r>
      <w:r w:rsidR="00C11CD7">
        <w:rPr>
          <w:rFonts w:ascii="Arial" w:hAnsi="Arial" w:cs="Arial"/>
        </w:rPr>
        <w:t xml:space="preserve">TNC+ cells represented tendon cells; </w:t>
      </w:r>
      <w:proofErr w:type="spellStart"/>
      <w:r w:rsidR="00C11CD7">
        <w:rPr>
          <w:rFonts w:ascii="Arial" w:hAnsi="Arial" w:cs="Arial"/>
        </w:rPr>
        <w:t>MyHC</w:t>
      </w:r>
      <w:proofErr w:type="spellEnd"/>
      <w:r w:rsidR="00C11CD7">
        <w:rPr>
          <w:rFonts w:ascii="Arial" w:hAnsi="Arial" w:cs="Arial"/>
        </w:rPr>
        <w:t xml:space="preserve">+ cells indicated skeletal muscle cells. </w:t>
      </w:r>
      <w:bookmarkStart w:id="0" w:name="_Hlk72357948"/>
      <w:r w:rsidR="00C11CD7">
        <w:rPr>
          <w:rFonts w:ascii="Arial" w:hAnsi="Arial" w:cs="Arial"/>
        </w:rPr>
        <w:t>Scale bar: 100</w:t>
      </w:r>
      <w:r w:rsidR="00C11CD7" w:rsidRPr="00C11CD7">
        <w:rPr>
          <w:rFonts w:ascii="Times New Roman" w:eastAsia="宋体" w:hAnsi="Times New Roman" w:cs="Times New Roman"/>
        </w:rPr>
        <w:t>μ</w:t>
      </w:r>
      <w:r w:rsidR="00C11CD7" w:rsidRPr="00C11CD7">
        <w:rPr>
          <w:rFonts w:ascii="Times New Roman" w:hAnsi="Times New Roman" w:cs="Times New Roman"/>
        </w:rPr>
        <w:t>m</w:t>
      </w:r>
      <w:r w:rsidR="00C11CD7">
        <w:rPr>
          <w:rFonts w:ascii="Arial" w:hAnsi="Arial" w:cs="Arial"/>
        </w:rPr>
        <w:t>.</w:t>
      </w:r>
      <w:bookmarkEnd w:id="0"/>
    </w:p>
    <w:p w14:paraId="2BE35D58" w14:textId="6D55FE43" w:rsidR="00C11CD7" w:rsidRDefault="00C11CD7" w:rsidP="000A2D97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S</w:t>
      </w:r>
      <w:r>
        <w:rPr>
          <w:rFonts w:ascii="Arial" w:hAnsi="Arial" w:cs="Arial"/>
        </w:rPr>
        <w:t xml:space="preserve">tatistical analysis of tendon cells differentiated from transplanted murine muscle stem cells. Error bars indicated standard error based on 5 independent experiments. </w:t>
      </w:r>
    </w:p>
    <w:p w14:paraId="170854AB" w14:textId="37D5053C" w:rsidR="00C11CD7" w:rsidRDefault="00C11CD7" w:rsidP="000A2D97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I</w:t>
      </w:r>
      <w:r>
        <w:rPr>
          <w:rFonts w:ascii="Arial" w:hAnsi="Arial" w:cs="Arial"/>
        </w:rPr>
        <w:t xml:space="preserve">mmunofluorescence staining of Laminin in regenerated skeletal muscle. Mouse muscle stem cells constitutively expressing </w:t>
      </w:r>
      <w:proofErr w:type="spellStart"/>
      <w:r>
        <w:rPr>
          <w:rFonts w:ascii="Arial" w:hAnsi="Arial" w:cs="Arial"/>
        </w:rPr>
        <w:t>tdTomato</w:t>
      </w:r>
      <w:proofErr w:type="spellEnd"/>
      <w:r>
        <w:rPr>
          <w:rFonts w:ascii="Arial" w:hAnsi="Arial" w:cs="Arial"/>
        </w:rPr>
        <w:t xml:space="preserve"> were transplanted to pre-injured </w:t>
      </w:r>
      <w:r w:rsidR="00E31EAA">
        <w:rPr>
          <w:rFonts w:ascii="Arial" w:hAnsi="Arial" w:cs="Arial"/>
        </w:rPr>
        <w:t>TA</w:t>
      </w:r>
      <w:r>
        <w:rPr>
          <w:rFonts w:ascii="Arial" w:hAnsi="Arial" w:cs="Arial"/>
        </w:rPr>
        <w:t xml:space="preserve"> muscle in SCID recipient mice. Laminin indicated the shape of myofiber. Scale bar: 100</w:t>
      </w:r>
      <w:r w:rsidRPr="00C11CD7">
        <w:rPr>
          <w:rFonts w:ascii="Times New Roman" w:eastAsia="宋体" w:hAnsi="Times New Roman" w:cs="Times New Roman"/>
        </w:rPr>
        <w:t>μ</w:t>
      </w:r>
      <w:r w:rsidRPr="00C11CD7">
        <w:rPr>
          <w:rFonts w:ascii="Times New Roman" w:hAnsi="Times New Roman" w:cs="Times New Roman"/>
        </w:rPr>
        <w:t>m</w:t>
      </w:r>
      <w:r>
        <w:rPr>
          <w:rFonts w:ascii="Arial" w:hAnsi="Arial" w:cs="Arial"/>
        </w:rPr>
        <w:t>.</w:t>
      </w:r>
    </w:p>
    <w:p w14:paraId="29E78072" w14:textId="39E654D8" w:rsidR="00C11CD7" w:rsidRPr="000A2D97" w:rsidRDefault="00C11CD7" w:rsidP="000A2D97">
      <w:pPr>
        <w:pStyle w:val="a3"/>
        <w:numPr>
          <w:ilvl w:val="0"/>
          <w:numId w:val="3"/>
        </w:numPr>
        <w:ind w:firstLineChars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Statistical analysis of </w:t>
      </w:r>
      <w:r w:rsidR="00E31EAA">
        <w:rPr>
          <w:rFonts w:ascii="Arial" w:hAnsi="Arial" w:cs="Arial"/>
        </w:rPr>
        <w:t xml:space="preserve">transplanted </w:t>
      </w:r>
      <w:proofErr w:type="spellStart"/>
      <w:r w:rsidR="00E31EAA">
        <w:rPr>
          <w:rFonts w:ascii="Arial" w:hAnsi="Arial" w:cs="Arial"/>
        </w:rPr>
        <w:t>tdTomato</w:t>
      </w:r>
      <w:proofErr w:type="spellEnd"/>
      <w:r w:rsidR="00E31EAA">
        <w:rPr>
          <w:rFonts w:ascii="Arial" w:hAnsi="Arial" w:cs="Arial"/>
        </w:rPr>
        <w:t>+ mouse muscle stem cells engrafted in pre-injured TA muscle in SCID recipient mice. Scale bar: 100</w:t>
      </w:r>
      <w:r w:rsidR="00E31EAA" w:rsidRPr="00C11CD7">
        <w:rPr>
          <w:rFonts w:ascii="Times New Roman" w:eastAsia="宋体" w:hAnsi="Times New Roman" w:cs="Times New Roman"/>
        </w:rPr>
        <w:t>μ</w:t>
      </w:r>
      <w:r w:rsidR="00E31EAA" w:rsidRPr="00C11CD7">
        <w:rPr>
          <w:rFonts w:ascii="Times New Roman" w:hAnsi="Times New Roman" w:cs="Times New Roman"/>
        </w:rPr>
        <w:t>m</w:t>
      </w:r>
      <w:r w:rsidR="00E31EAA">
        <w:rPr>
          <w:rFonts w:ascii="Arial" w:hAnsi="Arial" w:cs="Arial"/>
        </w:rPr>
        <w:t>.</w:t>
      </w:r>
    </w:p>
    <w:sectPr w:rsidR="00C11CD7" w:rsidRPr="000A2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53847" w14:textId="77777777" w:rsidR="00856CCB" w:rsidRDefault="00856CCB" w:rsidP="00FA2680">
      <w:r>
        <w:separator/>
      </w:r>
    </w:p>
  </w:endnote>
  <w:endnote w:type="continuationSeparator" w:id="0">
    <w:p w14:paraId="609A6D0D" w14:textId="77777777" w:rsidR="00856CCB" w:rsidRDefault="00856CCB" w:rsidP="00FA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7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00139" w14:textId="77777777" w:rsidR="00856CCB" w:rsidRDefault="00856CCB" w:rsidP="00FA2680">
      <w:r>
        <w:separator/>
      </w:r>
    </w:p>
  </w:footnote>
  <w:footnote w:type="continuationSeparator" w:id="0">
    <w:p w14:paraId="0239170F" w14:textId="77777777" w:rsidR="00856CCB" w:rsidRDefault="00856CCB" w:rsidP="00FA2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72D0"/>
    <w:multiLevelType w:val="hybridMultilevel"/>
    <w:tmpl w:val="FCC23446"/>
    <w:lvl w:ilvl="0" w:tplc="8CE22FD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D26167"/>
    <w:multiLevelType w:val="hybridMultilevel"/>
    <w:tmpl w:val="18780B16"/>
    <w:lvl w:ilvl="0" w:tplc="58CCFAB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DDF4053"/>
    <w:multiLevelType w:val="hybridMultilevel"/>
    <w:tmpl w:val="F9EC8D72"/>
    <w:lvl w:ilvl="0" w:tplc="867E35D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C551701"/>
    <w:multiLevelType w:val="hybridMultilevel"/>
    <w:tmpl w:val="EF0C2120"/>
    <w:lvl w:ilvl="0" w:tplc="2A3473F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1E"/>
    <w:rsid w:val="00013D5F"/>
    <w:rsid w:val="0002005E"/>
    <w:rsid w:val="000A2D97"/>
    <w:rsid w:val="000B1046"/>
    <w:rsid w:val="000C38B3"/>
    <w:rsid w:val="001C6CB9"/>
    <w:rsid w:val="001D29F6"/>
    <w:rsid w:val="001F66F5"/>
    <w:rsid w:val="00222401"/>
    <w:rsid w:val="003506AB"/>
    <w:rsid w:val="00396F4C"/>
    <w:rsid w:val="00450777"/>
    <w:rsid w:val="005E3C5C"/>
    <w:rsid w:val="00641E1B"/>
    <w:rsid w:val="006A0019"/>
    <w:rsid w:val="00856CCB"/>
    <w:rsid w:val="009B68F7"/>
    <w:rsid w:val="00A356CB"/>
    <w:rsid w:val="00A41441"/>
    <w:rsid w:val="00A70D1E"/>
    <w:rsid w:val="00B2776C"/>
    <w:rsid w:val="00C11CD7"/>
    <w:rsid w:val="00D55613"/>
    <w:rsid w:val="00E31EAA"/>
    <w:rsid w:val="00FA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C9326"/>
  <w15:chartTrackingRefBased/>
  <w15:docId w15:val="{6B1B9CD6-2AEB-4BDD-80C4-51D16A90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6A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A26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A268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A26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A26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</dc:creator>
  <cp:keywords/>
  <dc:description/>
  <cp:lastModifiedBy>patri</cp:lastModifiedBy>
  <cp:revision>3</cp:revision>
  <dcterms:created xsi:type="dcterms:W3CDTF">2021-06-05T14:46:00Z</dcterms:created>
  <dcterms:modified xsi:type="dcterms:W3CDTF">2021-06-05T14:47:00Z</dcterms:modified>
</cp:coreProperties>
</file>